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Calibri" w:cs="Calibri" w:eastAsia="Calibri" w:hAnsi="Calibri"/>
          <w:b/>
          <w:bCs/>
          <w:color w:val="2E7D32"/>
          <w:sz w:val="44"/>
          <w:szCs w:val="44"/>
        </w:rPr>
        <w:t xml:space="preserve">Green PM  v5</w:t>
      </w:r>
    </w:p>
    <w:p>
      <w:pPr>
        <w:spacing w:after="160" w:before="0"/>
        <w:jc w:val="center"/>
      </w:pPr>
      <w:r>
        <w:rPr>
          <w:rFonts w:ascii="Calibri" w:cs="Calibri" w:eastAsia="Calibri" w:hAnsi="Calibri"/>
          <w:b/>
          <w:bCs/>
          <w:color w:val="1B5E20"/>
          <w:sz w:val="56"/>
          <w:szCs w:val="56"/>
        </w:rPr>
        <w:t xml:space="preserve">Decision Centre</w:t>
      </w:r>
    </w:p>
    <w:p>
      <w:pPr>
        <w:spacing w:after="80" w:before="0"/>
        <w:jc w:val="center"/>
      </w:pPr>
      <w:r>
        <w:rPr>
          <w:rFonts w:ascii="Calibri" w:cs="Calibri" w:eastAsia="Calibri" w:hAnsi="Calibri"/>
          <w:color w:val="555555"/>
          <w:sz w:val="26"/>
          <w:szCs w:val="26"/>
        </w:rPr>
        <w:t xml:space="preserve">Governance Backbone — Decision Engine — Technical Reference</w:t>
      </w:r>
    </w:p>
    <w:p>
      <w:pPr>
        <w:spacing w:after="720" w:before="0"/>
        <w:jc w:val="center"/>
      </w:pPr>
      <w:r>
        <w:rPr>
          <w:rFonts w:ascii="Calibri" w:cs="Calibri" w:eastAsia="Calibri" w:hAnsi="Calibri"/>
          <w:color w:val="777777"/>
          <w:sz w:val="22"/>
          <w:szCs w:val="22"/>
        </w:rPr>
        <w:t xml:space="preserve">Version 5.0  |  August 2026</w:t>
      </w:r>
    </w:p>
    <w:p>
      <w:r>
        <w:br w:type="page"/>
      </w:r>
    </w:p>
    <w:p>
      <w:pPr>
        <w:pBdr>
          <w:bottom w:val="single" w:color="1B5E20" w:sz="6" w:space="4"/>
        </w:pBdr>
        <w:spacing w:after="240" w:before="480"/>
      </w:pPr>
      <w:r>
        <w:rPr>
          <w:rFonts w:ascii="Calibri" w:cs="Calibri" w:eastAsia="Calibri" w:hAnsi="Calibri"/>
          <w:b/>
          <w:bCs/>
          <w:color w:val="1B5E20"/>
          <w:sz w:val="36"/>
          <w:szCs w:val="36"/>
        </w:rPr>
        <w:t xml:space="preserve">1.  What Is a Decision?</w:t>
      </w:r>
    </w:p>
    <w:p>
      <w:pPr>
        <w:spacing w:after="80" w:before="80"/>
        <w:jc w:val="left"/>
      </w:pPr>
      <w:r>
        <w:rPr>
          <w:rFonts w:ascii="Calibri" w:cs="Calibri" w:eastAsia="Calibri" w:hAnsi="Calibri"/>
          <w:b w:val="false"/>
          <w:bCs w:val="false"/>
          <w:color w:val="000000"/>
          <w:sz w:val="22"/>
          <w:szCs w:val="22"/>
        </w:rPr>
        <w:t xml:space="preserve">The Decision Centre is Green PM's governance backbone. Every formal determination that affects the project passes through the Decision Engine — a 10-state lifecycle that captures, routes, approves, implements, and learns from every consequential project decision.</w:t>
      </w:r>
    </w:p>
    <w:p>
      <w:pPr>
        <w:spacing w:after="60" w:before="60"/>
      </w:pPr>
    </w:p>
    <w:p>
      <w:pPr>
        <w:spacing w:after="80" w:before="80"/>
        <w:jc w:val="left"/>
      </w:pPr>
      <w:r>
        <w:rPr>
          <w:rFonts w:ascii="Calibri" w:cs="Calibri" w:eastAsia="Calibri" w:hAnsi="Calibri"/>
          <w:b/>
          <w:bCs/>
          <w:color w:val="000000"/>
          <w:sz w:val="22"/>
          <w:szCs w:val="22"/>
        </w:rPr>
        <w:t xml:space="preserve">A Decision in Green PM is any formal determination that:</w:t>
      </w:r>
    </w:p>
    <w:p>
      <w:pPr>
        <w:pStyle w:val="ListParagraph"/>
        <w:numPr>
          <w:ilvl w:val="0"/>
          <w:numId w:val="1"/>
        </w:numPr>
        <w:spacing w:after="60" w:before="60"/>
      </w:pPr>
      <w:r>
        <w:rPr>
          <w:rFonts w:ascii="Calibri" w:cs="Calibri" w:eastAsia="Calibri" w:hAnsi="Calibri"/>
          <w:sz w:val="22"/>
          <w:szCs w:val="22"/>
        </w:rPr>
        <w:t xml:space="preserve">Changes the project baseline — scope, schedule, cost, or quality parameters</w:t>
      </w:r>
    </w:p>
    <w:p>
      <w:pPr>
        <w:pStyle w:val="ListParagraph"/>
        <w:numPr>
          <w:ilvl w:val="0"/>
          <w:numId w:val="1"/>
        </w:numPr>
        <w:spacing w:after="60" w:before="60"/>
      </w:pPr>
      <w:r>
        <w:rPr>
          <w:rFonts w:ascii="Calibri" w:cs="Calibri" w:eastAsia="Calibri" w:hAnsi="Calibri"/>
          <w:sz w:val="22"/>
          <w:szCs w:val="22"/>
        </w:rPr>
        <w:t xml:space="preserve">Resolves a risk or issue — selects a mitigation path and commits to it</w:t>
      </w:r>
    </w:p>
    <w:p>
      <w:pPr>
        <w:pStyle w:val="ListParagraph"/>
        <w:numPr>
          <w:ilvl w:val="0"/>
          <w:numId w:val="1"/>
        </w:numPr>
        <w:spacing w:after="60" w:before="60"/>
      </w:pPr>
      <w:r>
        <w:rPr>
          <w:rFonts w:ascii="Calibri" w:cs="Calibri" w:eastAsia="Calibri" w:hAnsi="Calibri"/>
          <w:sz w:val="22"/>
          <w:szCs w:val="22"/>
        </w:rPr>
        <w:t xml:space="preserve">Approves a change order — formally authorises a scope or cost change and its downstream effects</w:t>
      </w:r>
    </w:p>
    <w:p>
      <w:pPr>
        <w:pStyle w:val="ListParagraph"/>
        <w:numPr>
          <w:ilvl w:val="0"/>
          <w:numId w:val="1"/>
        </w:numPr>
        <w:spacing w:after="60" w:before="60"/>
      </w:pPr>
      <w:r>
        <w:rPr>
          <w:rFonts w:ascii="Calibri" w:cs="Calibri" w:eastAsia="Calibri" w:hAnsi="Calibri"/>
          <w:sz w:val="22"/>
          <w:szCs w:val="22"/>
        </w:rPr>
        <w:t xml:space="preserve">Selects between competing options — when two or more valid paths exist and a commitment is required</w:t>
      </w:r>
    </w:p>
    <w:p>
      <w:pPr>
        <w:pStyle w:val="ListParagraph"/>
        <w:numPr>
          <w:ilvl w:val="0"/>
          <w:numId w:val="1"/>
        </w:numPr>
        <w:spacing w:after="60" w:before="60"/>
      </w:pPr>
      <w:r>
        <w:rPr>
          <w:rFonts w:ascii="Calibri" w:cs="Calibri" w:eastAsia="Calibri" w:hAnsi="Calibri"/>
          <w:sz w:val="22"/>
          <w:szCs w:val="22"/>
        </w:rPr>
        <w:t xml:space="preserve">Closes a pending action — formally declares that an identified action has been taken and the matter is resolved</w:t>
      </w:r>
    </w:p>
    <w:p>
      <w:pPr>
        <w:spacing w:after="60" w:before="60"/>
      </w:pPr>
    </w:p>
    <w:p>
      <w:pPr>
        <w:spacing w:after="80" w:before="80"/>
        <w:jc w:val="left"/>
      </w:pPr>
      <w:r>
        <w:rPr>
          <w:rFonts w:ascii="Calibri" w:cs="Calibri" w:eastAsia="Calibri" w:hAnsi="Calibri"/>
          <w:b/>
          <w:bCs/>
          <w:color w:val="000000"/>
          <w:sz w:val="22"/>
          <w:szCs w:val="22"/>
        </w:rPr>
        <w:t xml:space="preserve">Decisions are NOT:</w:t>
      </w:r>
    </w:p>
    <w:p>
      <w:pPr>
        <w:pStyle w:val="ListParagraph"/>
        <w:numPr>
          <w:ilvl w:val="0"/>
          <w:numId w:val="1"/>
        </w:numPr>
        <w:spacing w:after="60" w:before="60"/>
      </w:pPr>
      <w:r>
        <w:rPr>
          <w:rFonts w:ascii="Calibri" w:cs="Calibri" w:eastAsia="Calibri" w:hAnsi="Calibri"/>
          <w:sz w:val="22"/>
          <w:szCs w:val="22"/>
        </w:rPr>
        <w:t xml:space="preserve">Informal verbal agreements — these are not tracked in Green PM; only formal decisions with a record and an approver</w:t>
      </w:r>
    </w:p>
    <w:p>
      <w:pPr>
        <w:pStyle w:val="ListParagraph"/>
        <w:numPr>
          <w:ilvl w:val="0"/>
          <w:numId w:val="1"/>
        </w:numPr>
        <w:spacing w:after="60" w:before="60"/>
      </w:pPr>
      <w:r>
        <w:rPr>
          <w:rFonts w:ascii="Calibri" w:cs="Calibri" w:eastAsia="Calibri" w:hAnsi="Calibri"/>
          <w:sz w:val="22"/>
          <w:szCs w:val="22"/>
        </w:rPr>
        <w:t xml:space="preserve">Routine approvals — standard sign-offs that are part of a defined workflow (e.g., timesheet approval, routine inspection sign-off) are handled by the Approval Chain Builder, not the Decision Engine</w:t>
      </w:r>
    </w:p>
    <w:p>
      <w:pPr>
        <w:pStyle w:val="ListParagraph"/>
        <w:numPr>
          <w:ilvl w:val="0"/>
          <w:numId w:val="1"/>
        </w:numPr>
        <w:spacing w:after="60" w:before="60"/>
      </w:pPr>
      <w:r>
        <w:rPr>
          <w:rFonts w:ascii="Calibri" w:cs="Calibri" w:eastAsia="Calibri" w:hAnsi="Calibri"/>
          <w:sz w:val="22"/>
          <w:szCs w:val="22"/>
        </w:rPr>
        <w:t xml:space="preserve">System-generated recommendations — the Recommendation Engine produces recommendations, not decisions; a recommendation becomes a decision only when a human approves it and it is captured as a Decision record</w:t>
      </w:r>
    </w:p>
    <w:p>
      <w:pPr>
        <w:pStyle w:val="ListParagraph"/>
        <w:numPr>
          <w:ilvl w:val="0"/>
          <w:numId w:val="1"/>
        </w:numPr>
        <w:spacing w:after="60" w:before="60"/>
      </w:pPr>
      <w:r>
        <w:rPr>
          <w:rFonts w:ascii="Calibri" w:cs="Calibri" w:eastAsia="Calibri" w:hAnsi="Calibri"/>
          <w:sz w:val="22"/>
          <w:szCs w:val="22"/>
        </w:rPr>
        <w:t xml:space="preserve">AI outputs — Green PM's AI outputs (narrative summaries, impact analyses, forecasts) are advisory; the human who acts on them creates the Decision record</w:t>
      </w:r>
    </w:p>
    <w:p>
      <w:pPr>
        <w:spacing w:after="60" w:before="60"/>
      </w:pPr>
    </w:p>
    <w:p>
      <w:pPr>
        <w:spacing w:after="80" w:before="80"/>
        <w:jc w:val="left"/>
      </w:pPr>
      <w:r>
        <w:rPr>
          <w:rFonts w:ascii="Calibri" w:cs="Calibri" w:eastAsia="Calibri" w:hAnsi="Calibri"/>
          <w:b w:val="false"/>
          <w:bCs w:val="false"/>
          <w:color w:val="000000"/>
          <w:sz w:val="22"/>
          <w:szCs w:val="22"/>
        </w:rPr>
        <w:t xml:space="preserve">Why this matters:</w:t>
      </w:r>
    </w:p>
    <w:p>
      <w:pPr>
        <w:spacing w:after="80" w:before="80"/>
        <w:jc w:val="left"/>
      </w:pPr>
      <w:r>
        <w:rPr>
          <w:rFonts w:ascii="Calibri" w:cs="Calibri" w:eastAsia="Calibri" w:hAnsi="Calibri"/>
          <w:b w:val="false"/>
          <w:bCs w:val="false"/>
          <w:color w:val="000000"/>
          <w:sz w:val="22"/>
          <w:szCs w:val="22"/>
        </w:rPr>
        <w:t xml:space="preserve">EPC project failures are rarely caused by lack of information. They are caused by poor governance — decisions made informally, without evidence, without accountability, and without institutional memory. The Decision Centre exists to make governance systematic: every consequential decision is captured, evidence-backed, properly approved, implemented, monitored, and remembered for the next project.</w:t>
      </w:r>
    </w:p>
    <w:p>
      <w:r>
        <w:br w:type="page"/>
      </w:r>
    </w:p>
    <w:p>
      <w:pPr>
        <w:pBdr>
          <w:bottom w:val="single" w:color="1B5E20" w:sz="6" w:space="4"/>
        </w:pBdr>
        <w:spacing w:after="240" w:before="480"/>
      </w:pPr>
      <w:r>
        <w:rPr>
          <w:rFonts w:ascii="Calibri" w:cs="Calibri" w:eastAsia="Calibri" w:hAnsi="Calibri"/>
          <w:b/>
          <w:bCs/>
          <w:color w:val="1B5E20"/>
          <w:sz w:val="36"/>
          <w:szCs w:val="36"/>
        </w:rPr>
        <w:t xml:space="preserve">2.  Decision States — 10-State Lifecycle</w:t>
      </w:r>
    </w:p>
    <w:p>
      <w:pPr>
        <w:spacing w:after="80" w:before="80"/>
        <w:jc w:val="left"/>
      </w:pPr>
      <w:r>
        <w:rPr>
          <w:rFonts w:ascii="Calibri" w:cs="Calibri" w:eastAsia="Calibri" w:hAnsi="Calibri"/>
          <w:b w:val="false"/>
          <w:bCs w:val="false"/>
          <w:color w:val="000000"/>
          <w:sz w:val="22"/>
          <w:szCs w:val="22"/>
        </w:rPr>
        <w:t xml:space="preserve">Every Decision in Green PM follows a 10-state lifecycle. State transitions are logged immutably. Each transition triggers PIG edge updates and notifications per the Notification Rule Builder configuration.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600"/>
        <w:gridCol w:w="2200"/>
        <w:gridCol w:w="2160"/>
      </w:tblGrid>
      <w:tr>
        <w:trPr>
          <w:tblHeader/>
        </w:trPr>
        <w:tc>
          <w:tcPr>
            <w:tcW w:type="dxa" w:w="1200"/>
            <w:shd w:fill="2E7D32" w:color="auto" w:val="clear"/>
          </w:tcPr>
          <w:p>
            <w:pPr>
              <w:spacing w:after="80" w:before="80"/>
            </w:pPr>
            <w:r>
              <w:rPr>
                <w:rFonts w:ascii="Calibri" w:cs="Calibri" w:eastAsia="Calibri" w:hAnsi="Calibri"/>
                <w:b/>
                <w:bCs/>
                <w:color w:val="FFFFFF"/>
                <w:sz w:val="20"/>
                <w:szCs w:val="20"/>
              </w:rPr>
              <w:t xml:space="preserve">State</w:t>
            </w:r>
          </w:p>
        </w:tc>
        <w:tc>
          <w:tcPr>
            <w:tcW w:type="dxa" w:w="2200"/>
            <w:shd w:fill="2E7D32" w:color="auto" w:val="clear"/>
          </w:tcPr>
          <w:p>
            <w:pPr>
              <w:spacing w:after="80" w:before="80"/>
            </w:pPr>
            <w:r>
              <w:rPr>
                <w:rFonts w:ascii="Calibri" w:cs="Calibri" w:eastAsia="Calibri" w:hAnsi="Calibri"/>
                <w:b/>
                <w:bCs/>
                <w:color w:val="FFFFFF"/>
                <w:sz w:val="20"/>
                <w:szCs w:val="20"/>
              </w:rPr>
              <w:t xml:space="preserve">Description</w:t>
            </w:r>
          </w:p>
        </w:tc>
        <w:tc>
          <w:tcPr>
            <w:tcW w:type="dxa" w:w="1600"/>
            <w:shd w:fill="2E7D32" w:color="auto" w:val="clear"/>
          </w:tcPr>
          <w:p>
            <w:pPr>
              <w:spacing w:after="80" w:before="80"/>
            </w:pPr>
            <w:r>
              <w:rPr>
                <w:rFonts w:ascii="Calibri" w:cs="Calibri" w:eastAsia="Calibri" w:hAnsi="Calibri"/>
                <w:b/>
                <w:bCs/>
                <w:color w:val="FFFFFF"/>
                <w:sz w:val="20"/>
                <w:szCs w:val="20"/>
              </w:rPr>
              <w:t xml:space="preserve">Who Can Trigger</w:t>
            </w:r>
          </w:p>
        </w:tc>
        <w:tc>
          <w:tcPr>
            <w:tcW w:type="dxa" w:w="2200"/>
            <w:shd w:fill="2E7D32" w:color="auto" w:val="clear"/>
          </w:tcPr>
          <w:p>
            <w:pPr>
              <w:spacing w:after="80" w:before="80"/>
            </w:pPr>
            <w:r>
              <w:rPr>
                <w:rFonts w:ascii="Calibri" w:cs="Calibri" w:eastAsia="Calibri" w:hAnsi="Calibri"/>
                <w:b/>
                <w:bCs/>
                <w:color w:val="FFFFFF"/>
                <w:sz w:val="20"/>
                <w:szCs w:val="20"/>
              </w:rPr>
              <w:t xml:space="preserve">PIG Edges Written</w:t>
            </w:r>
          </w:p>
        </w:tc>
        <w:tc>
          <w:tcPr>
            <w:tcW w:type="dxa" w:w="2160"/>
            <w:shd w:fill="2E7D32" w:color="auto" w:val="clear"/>
          </w:tcPr>
          <w:p>
            <w:pPr>
              <w:spacing w:after="80" w:before="80"/>
            </w:pPr>
            <w:r>
              <w:rPr>
                <w:rFonts w:ascii="Calibri" w:cs="Calibri" w:eastAsia="Calibri" w:hAnsi="Calibri"/>
                <w:b/>
                <w:bCs/>
                <w:color w:val="FFFFFF"/>
                <w:sz w:val="20"/>
                <w:szCs w:val="20"/>
              </w:rPr>
              <w:t xml:space="preserve">Notifications Sent</w:t>
            </w:r>
          </w:p>
        </w:tc>
      </w:tr>
      <w:tr>
        <w:tc>
          <w:tcPr>
            <w:tcW w:type="dxa" w:w="1200"/>
            <w:shd w:fill="FFFFFF" w:color="auto" w:val="clear"/>
          </w:tcPr>
          <w:p>
            <w:pPr>
              <w:spacing w:after="60" w:before="60"/>
            </w:pPr>
            <w:r>
              <w:rPr>
                <w:rFonts w:ascii="Calibri" w:cs="Calibri" w:eastAsia="Calibri" w:hAnsi="Calibri"/>
                <w:sz w:val="20"/>
                <w:szCs w:val="20"/>
              </w:rPr>
              <w:t xml:space="preserve">DRAFT</w:t>
            </w:r>
          </w:p>
        </w:tc>
        <w:tc>
          <w:tcPr>
            <w:tcW w:type="dxa" w:w="2200"/>
            <w:shd w:fill="FFFFFF" w:color="auto" w:val="clear"/>
          </w:tcPr>
          <w:p>
            <w:pPr>
              <w:spacing w:after="60" w:before="60"/>
            </w:pPr>
            <w:r>
              <w:rPr>
                <w:rFonts w:ascii="Calibri" w:cs="Calibri" w:eastAsia="Calibri" w:hAnsi="Calibri"/>
                <w:sz w:val="20"/>
                <w:szCs w:val="20"/>
              </w:rPr>
              <w:t xml:space="preserve">Decision record created but not yet submitted for review. Submitter can edit all fields. Not visible to approvers.</w:t>
            </w:r>
          </w:p>
        </w:tc>
        <w:tc>
          <w:tcPr>
            <w:tcW w:type="dxa" w:w="1600"/>
            <w:shd w:fill="FFFFFF" w:color="auto" w:val="clear"/>
          </w:tcPr>
          <w:p>
            <w:pPr>
              <w:spacing w:after="60" w:before="60"/>
            </w:pPr>
            <w:r>
              <w:rPr>
                <w:rFonts w:ascii="Calibri" w:cs="Calibri" w:eastAsia="Calibri" w:hAnsi="Calibri"/>
                <w:sz w:val="20"/>
                <w:szCs w:val="20"/>
              </w:rPr>
              <w:t xml:space="preserve">Created by any authorised role via decision create event or Recommendation Engine approval</w:t>
            </w:r>
          </w:p>
        </w:tc>
        <w:tc>
          <w:tcPr>
            <w:tcW w:type="dxa" w:w="2200"/>
            <w:shd w:fill="FFFFFF" w:color="auto" w:val="clear"/>
          </w:tcPr>
          <w:p>
            <w:pPr>
              <w:spacing w:after="60" w:before="60"/>
            </w:pPr>
            <w:r>
              <w:rPr>
                <w:rFonts w:ascii="Calibri" w:cs="Calibri" w:eastAsia="Calibri" w:hAnsi="Calibri"/>
                <w:sz w:val="20"/>
                <w:szCs w:val="20"/>
              </w:rPr>
              <w:t xml:space="preserve">CREATED_BY edge: Decision → Person; TRIGGERS edge if created from risk/change entity</w:t>
            </w:r>
          </w:p>
        </w:tc>
        <w:tc>
          <w:tcPr>
            <w:tcW w:type="dxa" w:w="2160"/>
            <w:shd w:fill="FFFFFF" w:color="auto" w:val="clear"/>
          </w:tcPr>
          <w:p>
            <w:pPr>
              <w:spacing w:after="60" w:before="60"/>
            </w:pPr>
            <w:r>
              <w:rPr>
                <w:rFonts w:ascii="Calibri" w:cs="Calibri" w:eastAsia="Calibri" w:hAnsi="Calibri"/>
                <w:sz w:val="20"/>
                <w:szCs w:val="20"/>
              </w:rPr>
              <w:t xml:space="preserve">None — draft decisions do not generate notifications</w:t>
            </w:r>
          </w:p>
        </w:tc>
      </w:tr>
      <w:tr>
        <w:tc>
          <w:tcPr>
            <w:tcW w:type="dxa" w:w="1200"/>
            <w:shd w:fill="F1F8E9" w:color="auto" w:val="clear"/>
          </w:tcPr>
          <w:p>
            <w:pPr>
              <w:spacing w:after="60" w:before="60"/>
            </w:pPr>
            <w:r>
              <w:rPr>
                <w:rFonts w:ascii="Calibri" w:cs="Calibri" w:eastAsia="Calibri" w:hAnsi="Calibri"/>
                <w:sz w:val="20"/>
                <w:szCs w:val="20"/>
              </w:rPr>
              <w:t xml:space="preserve">PENDING_REVIEW</w:t>
            </w:r>
          </w:p>
        </w:tc>
        <w:tc>
          <w:tcPr>
            <w:tcW w:type="dxa" w:w="2200"/>
            <w:shd w:fill="F1F8E9" w:color="auto" w:val="clear"/>
          </w:tcPr>
          <w:p>
            <w:pPr>
              <w:spacing w:after="60" w:before="60"/>
            </w:pPr>
            <w:r>
              <w:rPr>
                <w:rFonts w:ascii="Calibri" w:cs="Calibri" w:eastAsia="Calibri" w:hAnsi="Calibri"/>
                <w:sz w:val="20"/>
                <w:szCs w:val="20"/>
              </w:rPr>
              <w:t xml:space="preserve">Decision submitted for review. Enters the approval queue of the first approver in the chain. Fields are locked.</w:t>
            </w:r>
          </w:p>
        </w:tc>
        <w:tc>
          <w:tcPr>
            <w:tcW w:type="dxa" w:w="1600"/>
            <w:shd w:fill="F1F8E9" w:color="auto" w:val="clear"/>
          </w:tcPr>
          <w:p>
            <w:pPr>
              <w:spacing w:after="60" w:before="60"/>
            </w:pPr>
            <w:r>
              <w:rPr>
                <w:rFonts w:ascii="Calibri" w:cs="Calibri" w:eastAsia="Calibri" w:hAnsi="Calibri"/>
                <w:sz w:val="20"/>
                <w:szCs w:val="20"/>
              </w:rPr>
              <w:t xml:space="preserve">Submitter action: 'Submit for Review'</w:t>
            </w:r>
          </w:p>
        </w:tc>
        <w:tc>
          <w:tcPr>
            <w:tcW w:type="dxa" w:w="2200"/>
            <w:shd w:fill="F1F8E9" w:color="auto" w:val="clear"/>
          </w:tcPr>
          <w:p>
            <w:pPr>
              <w:spacing w:after="60" w:before="60"/>
            </w:pPr>
            <w:r>
              <w:rPr>
                <w:rFonts w:ascii="Calibri" w:cs="Calibri" w:eastAsia="Calibri" w:hAnsi="Calibri"/>
                <w:sz w:val="20"/>
                <w:szCs w:val="20"/>
              </w:rPr>
              <w:t xml:space="preserve">REVIEWS edge: Decision → first approver role; IMPACTS edges to all affected entities</w:t>
            </w:r>
          </w:p>
        </w:tc>
        <w:tc>
          <w:tcPr>
            <w:tcW w:type="dxa" w:w="2160"/>
            <w:shd w:fill="F1F8E9" w:color="auto" w:val="clear"/>
          </w:tcPr>
          <w:p>
            <w:pPr>
              <w:spacing w:after="60" w:before="60"/>
            </w:pPr>
            <w:r>
              <w:rPr>
                <w:rFonts w:ascii="Calibri" w:cs="Calibri" w:eastAsia="Calibri" w:hAnsi="Calibri"/>
                <w:sz w:val="20"/>
                <w:szCs w:val="20"/>
              </w:rPr>
              <w:t xml:space="preserve">Notification to first approver role; PCC Panel 8 count updates</w:t>
            </w:r>
          </w:p>
        </w:tc>
      </w:tr>
      <w:tr>
        <w:tc>
          <w:tcPr>
            <w:tcW w:type="dxa" w:w="1200"/>
            <w:shd w:fill="FFFFFF" w:color="auto" w:val="clear"/>
          </w:tcPr>
          <w:p>
            <w:pPr>
              <w:spacing w:after="60" w:before="60"/>
            </w:pPr>
            <w:r>
              <w:rPr>
                <w:rFonts w:ascii="Calibri" w:cs="Calibri" w:eastAsia="Calibri" w:hAnsi="Calibri"/>
                <w:sz w:val="20"/>
                <w:szCs w:val="20"/>
              </w:rPr>
              <w:t xml:space="preserve">UNDER_REVIEW</w:t>
            </w:r>
          </w:p>
        </w:tc>
        <w:tc>
          <w:tcPr>
            <w:tcW w:type="dxa" w:w="2200"/>
            <w:shd w:fill="FFFFFF" w:color="auto" w:val="clear"/>
          </w:tcPr>
          <w:p>
            <w:pPr>
              <w:spacing w:after="60" w:before="60"/>
            </w:pPr>
            <w:r>
              <w:rPr>
                <w:rFonts w:ascii="Calibri" w:cs="Calibri" w:eastAsia="Calibri" w:hAnsi="Calibri"/>
                <w:sz w:val="20"/>
                <w:szCs w:val="20"/>
              </w:rPr>
              <w:t xml:space="preserve">First approver has opened the decision and is actively reviewing. Timer for dual-approval starts if configured.</w:t>
            </w:r>
          </w:p>
        </w:tc>
        <w:tc>
          <w:tcPr>
            <w:tcW w:type="dxa" w:w="1600"/>
            <w:shd w:fill="FFFFFF" w:color="auto" w:val="clear"/>
          </w:tcPr>
          <w:p>
            <w:pPr>
              <w:spacing w:after="60" w:before="60"/>
            </w:pPr>
            <w:r>
              <w:rPr>
                <w:rFonts w:ascii="Calibri" w:cs="Calibri" w:eastAsia="Calibri" w:hAnsi="Calibri"/>
                <w:sz w:val="20"/>
                <w:szCs w:val="20"/>
              </w:rPr>
              <w:t xml:space="preserve">Approver action: 'Start Review'</w:t>
            </w:r>
          </w:p>
        </w:tc>
        <w:tc>
          <w:tcPr>
            <w:tcW w:type="dxa" w:w="2200"/>
            <w:shd w:fill="FFFFFF" w:color="auto" w:val="clear"/>
          </w:tcPr>
          <w:p>
            <w:pPr>
              <w:spacing w:after="60" w:before="60"/>
            </w:pPr>
            <w:r>
              <w:rPr>
                <w:rFonts w:ascii="Calibri" w:cs="Calibri" w:eastAsia="Calibri" w:hAnsi="Calibri"/>
                <w:sz w:val="20"/>
                <w:szCs w:val="20"/>
              </w:rPr>
              <w:t xml:space="preserve">REVIEWED_BY edge: Decision → current approver Person node (runtime resolution)</w:t>
            </w:r>
          </w:p>
        </w:tc>
        <w:tc>
          <w:tcPr>
            <w:tcW w:type="dxa" w:w="2160"/>
            <w:shd w:fill="FFFFFF" w:color="auto" w:val="clear"/>
          </w:tcPr>
          <w:p>
            <w:pPr>
              <w:spacing w:after="60" w:before="60"/>
            </w:pPr>
            <w:r>
              <w:rPr>
                <w:rFonts w:ascii="Calibri" w:cs="Calibri" w:eastAsia="Calibri" w:hAnsi="Calibri"/>
                <w:sz w:val="20"/>
                <w:szCs w:val="20"/>
              </w:rPr>
              <w:t xml:space="preserve">Notification to submitter confirming review started</w:t>
            </w:r>
          </w:p>
        </w:tc>
      </w:tr>
      <w:tr>
        <w:tc>
          <w:tcPr>
            <w:tcW w:type="dxa" w:w="1200"/>
            <w:shd w:fill="F1F8E9" w:color="auto" w:val="clear"/>
          </w:tcPr>
          <w:p>
            <w:pPr>
              <w:spacing w:after="60" w:before="60"/>
            </w:pPr>
            <w:r>
              <w:rPr>
                <w:rFonts w:ascii="Calibri" w:cs="Calibri" w:eastAsia="Calibri" w:hAnsi="Calibri"/>
                <w:sz w:val="20"/>
                <w:szCs w:val="20"/>
              </w:rPr>
              <w:t xml:space="preserve">APPROVED</w:t>
            </w:r>
          </w:p>
        </w:tc>
        <w:tc>
          <w:tcPr>
            <w:tcW w:type="dxa" w:w="2200"/>
            <w:shd w:fill="F1F8E9" w:color="auto" w:val="clear"/>
          </w:tcPr>
          <w:p>
            <w:pPr>
              <w:spacing w:after="60" w:before="60"/>
            </w:pPr>
            <w:r>
              <w:rPr>
                <w:rFonts w:ascii="Calibri" w:cs="Calibri" w:eastAsia="Calibri" w:hAnsi="Calibri"/>
                <w:sz w:val="20"/>
                <w:szCs w:val="20"/>
              </w:rPr>
              <w:t xml:space="preserve">All required approvers have approved. Decision is enacted.</w:t>
            </w:r>
          </w:p>
        </w:tc>
        <w:tc>
          <w:tcPr>
            <w:tcW w:type="dxa" w:w="1600"/>
            <w:shd w:fill="F1F8E9" w:color="auto" w:val="clear"/>
          </w:tcPr>
          <w:p>
            <w:pPr>
              <w:spacing w:after="60" w:before="60"/>
            </w:pPr>
            <w:r>
              <w:rPr>
                <w:rFonts w:ascii="Calibri" w:cs="Calibri" w:eastAsia="Calibri" w:hAnsi="Calibri"/>
                <w:sz w:val="20"/>
                <w:szCs w:val="20"/>
              </w:rPr>
              <w:t xml:space="preserve">Final approver action: 'Approve'; dual-approval: second approver action after first confirmed</w:t>
            </w:r>
          </w:p>
        </w:tc>
        <w:tc>
          <w:tcPr>
            <w:tcW w:type="dxa" w:w="2200"/>
            <w:shd w:fill="F1F8E9" w:color="auto" w:val="clear"/>
          </w:tcPr>
          <w:p>
            <w:pPr>
              <w:spacing w:after="60" w:before="60"/>
            </w:pPr>
            <w:r>
              <w:rPr>
                <w:rFonts w:ascii="Calibri" w:cs="Calibri" w:eastAsia="Calibri" w:hAnsi="Calibri"/>
                <w:sz w:val="20"/>
                <w:szCs w:val="20"/>
              </w:rPr>
              <w:t xml:space="preserve">APPROVED_BY edges: Decision → each approver; CLOSES edge if decision closes a risk/change</w:t>
            </w:r>
          </w:p>
        </w:tc>
        <w:tc>
          <w:tcPr>
            <w:tcW w:type="dxa" w:w="2160"/>
            <w:shd w:fill="F1F8E9" w:color="auto" w:val="clear"/>
          </w:tcPr>
          <w:p>
            <w:pPr>
              <w:spacing w:after="60" w:before="60"/>
            </w:pPr>
            <w:r>
              <w:rPr>
                <w:rFonts w:ascii="Calibri" w:cs="Calibri" w:eastAsia="Calibri" w:hAnsi="Calibri"/>
                <w:sz w:val="20"/>
                <w:szCs w:val="20"/>
              </w:rPr>
              <w:t xml:space="preserve">Notification to all stakeholders per rule; PCC Panel 8 resolved; Coordination Engine creates implementation items</w:t>
            </w:r>
          </w:p>
        </w:tc>
      </w:tr>
      <w:tr>
        <w:tc>
          <w:tcPr>
            <w:tcW w:type="dxa" w:w="1200"/>
            <w:shd w:fill="FFFFFF" w:color="auto" w:val="clear"/>
          </w:tcPr>
          <w:p>
            <w:pPr>
              <w:spacing w:after="60" w:before="60"/>
            </w:pPr>
            <w:r>
              <w:rPr>
                <w:rFonts w:ascii="Calibri" w:cs="Calibri" w:eastAsia="Calibri" w:hAnsi="Calibri"/>
                <w:sz w:val="20"/>
                <w:szCs w:val="20"/>
              </w:rPr>
              <w:t xml:space="preserve">REJECTED</w:t>
            </w:r>
          </w:p>
        </w:tc>
        <w:tc>
          <w:tcPr>
            <w:tcW w:type="dxa" w:w="2200"/>
            <w:shd w:fill="FFFFFF" w:color="auto" w:val="clear"/>
          </w:tcPr>
          <w:p>
            <w:pPr>
              <w:spacing w:after="60" w:before="60"/>
            </w:pPr>
            <w:r>
              <w:rPr>
                <w:rFonts w:ascii="Calibri" w:cs="Calibri" w:eastAsia="Calibri" w:hAnsi="Calibri"/>
                <w:sz w:val="20"/>
                <w:szCs w:val="20"/>
              </w:rPr>
              <w:t xml:space="preserve">One or more required approvers have rejected the decision. Returns to submitter.</w:t>
            </w:r>
          </w:p>
        </w:tc>
        <w:tc>
          <w:tcPr>
            <w:tcW w:type="dxa" w:w="1600"/>
            <w:shd w:fill="FFFFFF" w:color="auto" w:val="clear"/>
          </w:tcPr>
          <w:p>
            <w:pPr>
              <w:spacing w:after="60" w:before="60"/>
            </w:pPr>
            <w:r>
              <w:rPr>
                <w:rFonts w:ascii="Calibri" w:cs="Calibri" w:eastAsia="Calibri" w:hAnsi="Calibri"/>
                <w:sz w:val="20"/>
                <w:szCs w:val="20"/>
              </w:rPr>
              <w:t xml:space="preserve">Any required approver action: 'Reject' with reason</w:t>
            </w:r>
          </w:p>
        </w:tc>
        <w:tc>
          <w:tcPr>
            <w:tcW w:type="dxa" w:w="2200"/>
            <w:shd w:fill="FFFFFF" w:color="auto" w:val="clear"/>
          </w:tcPr>
          <w:p>
            <w:pPr>
              <w:spacing w:after="60" w:before="60"/>
            </w:pPr>
            <w:r>
              <w:rPr>
                <w:rFonts w:ascii="Calibri" w:cs="Calibri" w:eastAsia="Calibri" w:hAnsi="Calibri"/>
                <w:sz w:val="20"/>
                <w:szCs w:val="20"/>
              </w:rPr>
              <w:t xml:space="preserve">REJECTED_BY edge: Decision → rejector; rejection_reason stored on Decision node</w:t>
            </w:r>
          </w:p>
        </w:tc>
        <w:tc>
          <w:tcPr>
            <w:tcW w:type="dxa" w:w="2160"/>
            <w:shd w:fill="FFFFFF" w:color="auto" w:val="clear"/>
          </w:tcPr>
          <w:p>
            <w:pPr>
              <w:spacing w:after="60" w:before="60"/>
            </w:pPr>
            <w:r>
              <w:rPr>
                <w:rFonts w:ascii="Calibri" w:cs="Calibri" w:eastAsia="Calibri" w:hAnsi="Calibri"/>
                <w:sz w:val="20"/>
                <w:szCs w:val="20"/>
              </w:rPr>
              <w:t xml:space="preserve">Notification to submitter with rejection reason; escalation if configured</w:t>
            </w:r>
          </w:p>
        </w:tc>
      </w:tr>
      <w:tr>
        <w:tc>
          <w:tcPr>
            <w:tcW w:type="dxa" w:w="1200"/>
            <w:shd w:fill="F1F8E9" w:color="auto" w:val="clear"/>
          </w:tcPr>
          <w:p>
            <w:pPr>
              <w:spacing w:after="60" w:before="60"/>
            </w:pPr>
            <w:r>
              <w:rPr>
                <w:rFonts w:ascii="Calibri" w:cs="Calibri" w:eastAsia="Calibri" w:hAnsi="Calibri"/>
                <w:sz w:val="20"/>
                <w:szCs w:val="20"/>
              </w:rPr>
              <w:t xml:space="preserve">DEFERRED</w:t>
            </w:r>
          </w:p>
        </w:tc>
        <w:tc>
          <w:tcPr>
            <w:tcW w:type="dxa" w:w="2200"/>
            <w:shd w:fill="F1F8E9" w:color="auto" w:val="clear"/>
          </w:tcPr>
          <w:p>
            <w:pPr>
              <w:spacing w:after="60" w:before="60"/>
            </w:pPr>
            <w:r>
              <w:rPr>
                <w:rFonts w:ascii="Calibri" w:cs="Calibri" w:eastAsia="Calibri" w:hAnsi="Calibri"/>
                <w:sz w:val="20"/>
                <w:szCs w:val="20"/>
              </w:rPr>
              <w:t xml:space="preserve">Decision has been acknowledged but a determination has been deliberately postponed.</w:t>
            </w:r>
          </w:p>
        </w:tc>
        <w:tc>
          <w:tcPr>
            <w:tcW w:type="dxa" w:w="1600"/>
            <w:shd w:fill="F1F8E9" w:color="auto" w:val="clear"/>
          </w:tcPr>
          <w:p>
            <w:pPr>
              <w:spacing w:after="60" w:before="60"/>
            </w:pPr>
            <w:r>
              <w:rPr>
                <w:rFonts w:ascii="Calibri" w:cs="Calibri" w:eastAsia="Calibri" w:hAnsi="Calibri"/>
                <w:sz w:val="20"/>
                <w:szCs w:val="20"/>
              </w:rPr>
              <w:t xml:space="preserve">Any approver or Project Director action: 'Defer' with reason and defer-until date</w:t>
            </w:r>
          </w:p>
        </w:tc>
        <w:tc>
          <w:tcPr>
            <w:tcW w:type="dxa" w:w="2200"/>
            <w:shd w:fill="F1F8E9" w:color="auto" w:val="clear"/>
          </w:tcPr>
          <w:p>
            <w:pPr>
              <w:spacing w:after="60" w:before="60"/>
            </w:pPr>
            <w:r>
              <w:rPr>
                <w:rFonts w:ascii="Calibri" w:cs="Calibri" w:eastAsia="Calibri" w:hAnsi="Calibri"/>
                <w:sz w:val="20"/>
                <w:szCs w:val="20"/>
              </w:rPr>
              <w:t xml:space="preserve">DEFERRED_BY edge with defer_until timestamp</w:t>
            </w:r>
          </w:p>
        </w:tc>
        <w:tc>
          <w:tcPr>
            <w:tcW w:type="dxa" w:w="2160"/>
            <w:shd w:fill="F1F8E9" w:color="auto" w:val="clear"/>
          </w:tcPr>
          <w:p>
            <w:pPr>
              <w:spacing w:after="60" w:before="60"/>
            </w:pPr>
            <w:r>
              <w:rPr>
                <w:rFonts w:ascii="Calibri" w:cs="Calibri" w:eastAsia="Calibri" w:hAnsi="Calibri"/>
                <w:sz w:val="20"/>
                <w:szCs w:val="20"/>
              </w:rPr>
              <w:t xml:space="preserve">Notification to submitter; re-enters PENDING_REVIEW queue at defer_until date automatically</w:t>
            </w:r>
          </w:p>
        </w:tc>
      </w:tr>
      <w:tr>
        <w:tc>
          <w:tcPr>
            <w:tcW w:type="dxa" w:w="1200"/>
            <w:shd w:fill="FFFFFF" w:color="auto" w:val="clear"/>
          </w:tcPr>
          <w:p>
            <w:pPr>
              <w:spacing w:after="60" w:before="60"/>
            </w:pPr>
            <w:r>
              <w:rPr>
                <w:rFonts w:ascii="Calibri" w:cs="Calibri" w:eastAsia="Calibri" w:hAnsi="Calibri"/>
                <w:sz w:val="20"/>
                <w:szCs w:val="20"/>
              </w:rPr>
              <w:t xml:space="preserve">IMPLEMENTATION</w:t>
            </w:r>
          </w:p>
        </w:tc>
        <w:tc>
          <w:tcPr>
            <w:tcW w:type="dxa" w:w="2200"/>
            <w:shd w:fill="FFFFFF" w:color="auto" w:val="clear"/>
          </w:tcPr>
          <w:p>
            <w:pPr>
              <w:spacing w:after="60" w:before="60"/>
            </w:pPr>
            <w:r>
              <w:rPr>
                <w:rFonts w:ascii="Calibri" w:cs="Calibri" w:eastAsia="Calibri" w:hAnsi="Calibri"/>
                <w:sz w:val="20"/>
                <w:szCs w:val="20"/>
              </w:rPr>
              <w:t xml:space="preserve">Decision approved; implementation is actively underway. Coordination items are open.</w:t>
            </w:r>
          </w:p>
        </w:tc>
        <w:tc>
          <w:tcPr>
            <w:tcW w:type="dxa" w:w="1600"/>
            <w:shd w:fill="FFFFFF" w:color="auto" w:val="clear"/>
          </w:tcPr>
          <w:p>
            <w:pPr>
              <w:spacing w:after="60" w:before="60"/>
            </w:pPr>
            <w:r>
              <w:rPr>
                <w:rFonts w:ascii="Calibri" w:cs="Calibri" w:eastAsia="Calibri" w:hAnsi="Calibri"/>
                <w:sz w:val="20"/>
                <w:szCs w:val="20"/>
              </w:rPr>
              <w:t xml:space="preserve">Automatic: triggered when Coordination Engine creates implementation coordination items from APPROVED transition</w:t>
            </w:r>
          </w:p>
        </w:tc>
        <w:tc>
          <w:tcPr>
            <w:tcW w:type="dxa" w:w="2200"/>
            <w:shd w:fill="FFFFFF" w:color="auto" w:val="clear"/>
          </w:tcPr>
          <w:p>
            <w:pPr>
              <w:spacing w:after="60" w:before="60"/>
            </w:pPr>
            <w:r>
              <w:rPr>
                <w:rFonts w:ascii="Calibri" w:cs="Calibri" w:eastAsia="Calibri" w:hAnsi="Calibri"/>
                <w:sz w:val="20"/>
                <w:szCs w:val="20"/>
              </w:rPr>
              <w:t xml:space="preserve">MONITORS edges: Decision → all open coordination items generated from this decision</w:t>
            </w:r>
          </w:p>
        </w:tc>
        <w:tc>
          <w:tcPr>
            <w:tcW w:type="dxa" w:w="2160"/>
            <w:shd w:fill="FFFFFF" w:color="auto" w:val="clear"/>
          </w:tcPr>
          <w:p>
            <w:pPr>
              <w:spacing w:after="60" w:before="60"/>
            </w:pPr>
            <w:r>
              <w:rPr>
                <w:rFonts w:ascii="Calibri" w:cs="Calibri" w:eastAsia="Calibri" w:hAnsi="Calibri"/>
                <w:sz w:val="20"/>
                <w:szCs w:val="20"/>
              </w:rPr>
              <w:t xml:space="preserve">Notification to coordination item assignees; Panel 8 shows implementation progress</w:t>
            </w:r>
          </w:p>
        </w:tc>
      </w:tr>
      <w:tr>
        <w:tc>
          <w:tcPr>
            <w:tcW w:type="dxa" w:w="1200"/>
            <w:shd w:fill="F1F8E9" w:color="auto" w:val="clear"/>
          </w:tcPr>
          <w:p>
            <w:pPr>
              <w:spacing w:after="60" w:before="60"/>
            </w:pPr>
            <w:r>
              <w:rPr>
                <w:rFonts w:ascii="Calibri" w:cs="Calibri" w:eastAsia="Calibri" w:hAnsi="Calibri"/>
                <w:sz w:val="20"/>
                <w:szCs w:val="20"/>
              </w:rPr>
              <w:t xml:space="preserve">MONITORING</w:t>
            </w:r>
          </w:p>
        </w:tc>
        <w:tc>
          <w:tcPr>
            <w:tcW w:type="dxa" w:w="2200"/>
            <w:shd w:fill="F1F8E9" w:color="auto" w:val="clear"/>
          </w:tcPr>
          <w:p>
            <w:pPr>
              <w:spacing w:after="60" w:before="60"/>
            </w:pPr>
            <w:r>
              <w:rPr>
                <w:rFonts w:ascii="Calibri" w:cs="Calibri" w:eastAsia="Calibri" w:hAnsi="Calibri"/>
                <w:sz w:val="20"/>
                <w:szCs w:val="20"/>
              </w:rPr>
              <w:t xml:space="preserve">Implementation complete; monitoring period active to verify the decision's actual outcome matches the projected outcome.</w:t>
            </w:r>
          </w:p>
        </w:tc>
        <w:tc>
          <w:tcPr>
            <w:tcW w:type="dxa" w:w="1600"/>
            <w:shd w:fill="F1F8E9" w:color="auto" w:val="clear"/>
          </w:tcPr>
          <w:p>
            <w:pPr>
              <w:spacing w:after="60" w:before="60"/>
            </w:pPr>
            <w:r>
              <w:rPr>
                <w:rFonts w:ascii="Calibri" w:cs="Calibri" w:eastAsia="Calibri" w:hAnsi="Calibri"/>
                <w:sz w:val="20"/>
                <w:szCs w:val="20"/>
              </w:rPr>
              <w:t xml:space="preserve">Coordination Engine: all implementation coordination items closed</w:t>
            </w:r>
          </w:p>
        </w:tc>
        <w:tc>
          <w:tcPr>
            <w:tcW w:type="dxa" w:w="2200"/>
            <w:shd w:fill="F1F8E9" w:color="auto" w:val="clear"/>
          </w:tcPr>
          <w:p>
            <w:pPr>
              <w:spacing w:after="60" w:before="60"/>
            </w:pPr>
            <w:r>
              <w:rPr>
                <w:rFonts w:ascii="Calibri" w:cs="Calibri" w:eastAsia="Calibri" w:hAnsi="Calibri"/>
                <w:sz w:val="20"/>
                <w:szCs w:val="20"/>
              </w:rPr>
              <w:t xml:space="preserve">MONITORS edge updated: implementation closed; new MONITORING edges added</w:t>
            </w:r>
          </w:p>
        </w:tc>
        <w:tc>
          <w:tcPr>
            <w:tcW w:type="dxa" w:w="2160"/>
            <w:shd w:fill="F1F8E9" w:color="auto" w:val="clear"/>
          </w:tcPr>
          <w:p>
            <w:pPr>
              <w:spacing w:after="60" w:before="60"/>
            </w:pPr>
            <w:r>
              <w:rPr>
                <w:rFonts w:ascii="Calibri" w:cs="Calibri" w:eastAsia="Calibri" w:hAnsi="Calibri"/>
                <w:sz w:val="20"/>
                <w:szCs w:val="20"/>
              </w:rPr>
              <w:t xml:space="preserve">Notification to decision owner and Project Director that monitoring period has started</w:t>
            </w:r>
          </w:p>
        </w:tc>
      </w:tr>
      <w:tr>
        <w:tc>
          <w:tcPr>
            <w:tcW w:type="dxa" w:w="1200"/>
            <w:shd w:fill="FFFFFF" w:color="auto" w:val="clear"/>
          </w:tcPr>
          <w:p>
            <w:pPr>
              <w:spacing w:after="60" w:before="60"/>
            </w:pPr>
            <w:r>
              <w:rPr>
                <w:rFonts w:ascii="Calibri" w:cs="Calibri" w:eastAsia="Calibri" w:hAnsi="Calibri"/>
                <w:sz w:val="20"/>
                <w:szCs w:val="20"/>
              </w:rPr>
              <w:t xml:space="preserve">CLOSED</w:t>
            </w:r>
          </w:p>
        </w:tc>
        <w:tc>
          <w:tcPr>
            <w:tcW w:type="dxa" w:w="2200"/>
            <w:shd w:fill="FFFFFF" w:color="auto" w:val="clear"/>
          </w:tcPr>
          <w:p>
            <w:pPr>
              <w:spacing w:after="60" w:before="60"/>
            </w:pPr>
            <w:r>
              <w:rPr>
                <w:rFonts w:ascii="Calibri" w:cs="Calibri" w:eastAsia="Calibri" w:hAnsi="Calibri"/>
                <w:sz w:val="20"/>
                <w:szCs w:val="20"/>
              </w:rPr>
              <w:t xml:space="preserve">Decision fully resolved — implementation verified, outcome confirmed, memory record created.</w:t>
            </w:r>
          </w:p>
        </w:tc>
        <w:tc>
          <w:tcPr>
            <w:tcW w:type="dxa" w:w="1600"/>
            <w:shd w:fill="FFFFFF" w:color="auto" w:val="clear"/>
          </w:tcPr>
          <w:p>
            <w:pPr>
              <w:spacing w:after="60" w:before="60"/>
            </w:pPr>
            <w:r>
              <w:rPr>
                <w:rFonts w:ascii="Calibri" w:cs="Calibri" w:eastAsia="Calibri" w:hAnsi="Calibri"/>
                <w:sz w:val="20"/>
                <w:szCs w:val="20"/>
              </w:rPr>
              <w:t xml:space="preserve">Decision owner or Project Director: 'Close' with outcome_verified_at and outcome summary</w:t>
            </w:r>
          </w:p>
        </w:tc>
        <w:tc>
          <w:tcPr>
            <w:tcW w:type="dxa" w:w="2200"/>
            <w:shd w:fill="FFFFFF" w:color="auto" w:val="clear"/>
          </w:tcPr>
          <w:p>
            <w:pPr>
              <w:spacing w:after="60" w:before="60"/>
            </w:pPr>
            <w:r>
              <w:rPr>
                <w:rFonts w:ascii="Calibri" w:cs="Calibri" w:eastAsia="Calibri" w:hAnsi="Calibri"/>
                <w:sz w:val="20"/>
                <w:szCs w:val="20"/>
              </w:rPr>
              <w:t xml:space="preserve">CLOSED_BY edge; CONTRIBUTES_TO edge: Decision → memory_record (pending PM approval)</w:t>
            </w:r>
          </w:p>
        </w:tc>
        <w:tc>
          <w:tcPr>
            <w:tcW w:type="dxa" w:w="2160"/>
            <w:shd w:fill="FFFFFF" w:color="auto" w:val="clear"/>
          </w:tcPr>
          <w:p>
            <w:pPr>
              <w:spacing w:after="60" w:before="60"/>
            </w:pPr>
            <w:r>
              <w:rPr>
                <w:rFonts w:ascii="Calibri" w:cs="Calibri" w:eastAsia="Calibri" w:hAnsi="Calibri"/>
                <w:sz w:val="20"/>
                <w:szCs w:val="20"/>
              </w:rPr>
              <w:t xml:space="preserve">Notification to all stakeholders; Organizational Memory Engine update queued for PM approval</w:t>
            </w:r>
          </w:p>
        </w:tc>
      </w:tr>
      <w:tr>
        <w:tc>
          <w:tcPr>
            <w:tcW w:type="dxa" w:w="1200"/>
            <w:shd w:fill="F1F8E9" w:color="auto" w:val="clear"/>
          </w:tcPr>
          <w:p>
            <w:pPr>
              <w:spacing w:after="60" w:before="60"/>
            </w:pPr>
            <w:r>
              <w:rPr>
                <w:rFonts w:ascii="Calibri" w:cs="Calibri" w:eastAsia="Calibri" w:hAnsi="Calibri"/>
                <w:sz w:val="20"/>
                <w:szCs w:val="20"/>
              </w:rPr>
              <w:t xml:space="preserve">ARCHIVED</w:t>
            </w:r>
          </w:p>
        </w:tc>
        <w:tc>
          <w:tcPr>
            <w:tcW w:type="dxa" w:w="2200"/>
            <w:shd w:fill="F1F8E9" w:color="auto" w:val="clear"/>
          </w:tcPr>
          <w:p>
            <w:pPr>
              <w:spacing w:after="60" w:before="60"/>
            </w:pPr>
            <w:r>
              <w:rPr>
                <w:rFonts w:ascii="Calibri" w:cs="Calibri" w:eastAsia="Calibri" w:hAnsi="Calibri"/>
                <w:sz w:val="20"/>
                <w:szCs w:val="20"/>
              </w:rPr>
              <w:t xml:space="preserve">Decision record preserved for audit and institutional memory; no further actions possible.</w:t>
            </w:r>
          </w:p>
        </w:tc>
        <w:tc>
          <w:tcPr>
            <w:tcW w:type="dxa" w:w="1600"/>
            <w:shd w:fill="F1F8E9" w:color="auto" w:val="clear"/>
          </w:tcPr>
          <w:p>
            <w:pPr>
              <w:spacing w:after="60" w:before="60"/>
            </w:pPr>
            <w:r>
              <w:rPr>
                <w:rFonts w:ascii="Calibri" w:cs="Calibri" w:eastAsia="Calibri" w:hAnsi="Calibri"/>
                <w:sz w:val="20"/>
                <w:szCs w:val="20"/>
              </w:rPr>
              <w:t xml:space="preserve">Automatic: 90 days after CLOSED, or manual by Studio Admin</w:t>
            </w:r>
          </w:p>
        </w:tc>
        <w:tc>
          <w:tcPr>
            <w:tcW w:type="dxa" w:w="2200"/>
            <w:shd w:fill="F1F8E9" w:color="auto" w:val="clear"/>
          </w:tcPr>
          <w:p>
            <w:pPr>
              <w:spacing w:after="60" w:before="60"/>
            </w:pPr>
            <w:r>
              <w:rPr>
                <w:rFonts w:ascii="Calibri" w:cs="Calibri" w:eastAsia="Calibri" w:hAnsi="Calibri"/>
                <w:sz w:val="20"/>
                <w:szCs w:val="20"/>
              </w:rPr>
              <w:t xml:space="preserve">ARCHIVED_AT timestamp; all existing edges preserved</w:t>
            </w:r>
          </w:p>
        </w:tc>
        <w:tc>
          <w:tcPr>
            <w:tcW w:type="dxa" w:w="2160"/>
            <w:shd w:fill="F1F8E9" w:color="auto" w:val="clear"/>
          </w:tcPr>
          <w:p>
            <w:pPr>
              <w:spacing w:after="60" w:before="60"/>
            </w:pPr>
            <w:r>
              <w:rPr>
                <w:rFonts w:ascii="Calibri" w:cs="Calibri" w:eastAsia="Calibri" w:hAnsi="Calibri"/>
                <w:sz w:val="20"/>
                <w:szCs w:val="20"/>
              </w:rPr>
              <w:t xml:space="preserve">No notification — archive is a background housekeeping action</w:t>
            </w:r>
          </w:p>
        </w:tc>
      </w:tr>
    </w:tbl>
    <w:p>
      <w:pPr>
        <w:spacing w:after="60" w:before="60"/>
      </w:pPr>
    </w:p>
    <w:p>
      <w:pPr>
        <w:spacing w:after="80" w:before="80"/>
        <w:jc w:val="left"/>
      </w:pPr>
      <w:r>
        <w:rPr>
          <w:rFonts w:ascii="Calibri" w:cs="Calibri" w:eastAsia="Calibri" w:hAnsi="Calibri"/>
          <w:b/>
          <w:bCs/>
          <w:color w:val="000000"/>
          <w:sz w:val="22"/>
          <w:szCs w:val="22"/>
        </w:rPr>
        <w:t xml:space="preserve">State transition rules:</w:t>
      </w:r>
    </w:p>
    <w:p>
      <w:pPr>
        <w:pStyle w:val="ListParagraph"/>
        <w:numPr>
          <w:ilvl w:val="0"/>
          <w:numId w:val="1"/>
        </w:numPr>
        <w:spacing w:after="60" w:before="60"/>
      </w:pPr>
      <w:r>
        <w:rPr>
          <w:rFonts w:ascii="Calibri" w:cs="Calibri" w:eastAsia="Calibri" w:hAnsi="Calibri"/>
          <w:sz w:val="22"/>
          <w:szCs w:val="22"/>
        </w:rPr>
        <w:t xml:space="preserve">Forward transitions are generally one-way — a CLOSED decision cannot return to IMPLEMENTATION</w:t>
      </w:r>
    </w:p>
    <w:p>
      <w:pPr>
        <w:pStyle w:val="ListParagraph"/>
        <w:numPr>
          <w:ilvl w:val="0"/>
          <w:numId w:val="1"/>
        </w:numPr>
        <w:spacing w:after="60" w:before="60"/>
      </w:pPr>
      <w:r>
        <w:rPr>
          <w:rFonts w:ascii="Calibri" w:cs="Calibri" w:eastAsia="Calibri" w:hAnsi="Calibri"/>
          <w:sz w:val="22"/>
          <w:szCs w:val="22"/>
        </w:rPr>
        <w:t xml:space="preserve">REJECTED decisions can be re-submitted as new DRAFT records with a new evidence set — re-submission creates a link between the old and new record (SUPERSEDES edge)</w:t>
      </w:r>
    </w:p>
    <w:p>
      <w:pPr>
        <w:pStyle w:val="ListParagraph"/>
        <w:numPr>
          <w:ilvl w:val="0"/>
          <w:numId w:val="1"/>
        </w:numPr>
        <w:spacing w:after="60" w:before="60"/>
      </w:pPr>
      <w:r>
        <w:rPr>
          <w:rFonts w:ascii="Calibri" w:cs="Calibri" w:eastAsia="Calibri" w:hAnsi="Calibri"/>
          <w:sz w:val="22"/>
          <w:szCs w:val="22"/>
        </w:rPr>
        <w:t xml:space="preserve">DEFERRED decisions automatically re-enter the PENDING_REVIEW queue at the configured defer-until date via Cloud Scheduler</w:t>
      </w:r>
    </w:p>
    <w:p>
      <w:pPr>
        <w:pStyle w:val="ListParagraph"/>
        <w:numPr>
          <w:ilvl w:val="0"/>
          <w:numId w:val="1"/>
        </w:numPr>
        <w:spacing w:after="60" w:before="60"/>
      </w:pPr>
      <w:r>
        <w:rPr>
          <w:rFonts w:ascii="Calibri" w:cs="Calibri" w:eastAsia="Calibri" w:hAnsi="Calibri"/>
          <w:sz w:val="22"/>
          <w:szCs w:val="22"/>
        </w:rPr>
        <w:t xml:space="preserve">All state transitions are synchronised to Firestore — PCC Panel 8 updates in real time on every transition</w:t>
      </w:r>
    </w:p>
    <w:p>
      <w:r>
        <w:br w:type="page"/>
      </w:r>
    </w:p>
    <w:p>
      <w:pPr>
        <w:pBdr>
          <w:bottom w:val="single" w:color="1B5E20" w:sz="6" w:space="4"/>
        </w:pBdr>
        <w:spacing w:after="240" w:before="480"/>
      </w:pPr>
      <w:r>
        <w:rPr>
          <w:rFonts w:ascii="Calibri" w:cs="Calibri" w:eastAsia="Calibri" w:hAnsi="Calibri"/>
          <w:b/>
          <w:bCs/>
          <w:color w:val="1B5E20"/>
          <w:sz w:val="36"/>
          <w:szCs w:val="36"/>
        </w:rPr>
        <w:t xml:space="preserve">3.  Decision Record — Fields</w:t>
      </w:r>
    </w:p>
    <w:p>
      <w:pPr>
        <w:spacing w:after="80" w:before="80"/>
        <w:jc w:val="left"/>
      </w:pPr>
      <w:r>
        <w:rPr>
          <w:rFonts w:ascii="Calibri" w:cs="Calibri" w:eastAsia="Calibri" w:hAnsi="Calibri"/>
          <w:b w:val="false"/>
          <w:bCs w:val="false"/>
          <w:color w:val="000000"/>
          <w:sz w:val="22"/>
          <w:szCs w:val="22"/>
        </w:rPr>
        <w:t xml:space="preserve">Every Decision is a structured record in the decisions table. The record captures the decision itself, its governance trail, its evidence basis, and its outcome. All fields are indexed. The decisions table is tenant-scoped.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shd w:fill="2E7D32" w:color="auto" w:val="clear"/>
          </w:tcPr>
          <w:p>
            <w:pPr>
              <w:spacing w:after="80" w:before="80"/>
            </w:pPr>
            <w:r>
              <w:rPr>
                <w:rFonts w:ascii="Calibri" w:cs="Calibri" w:eastAsia="Calibri" w:hAnsi="Calibri"/>
                <w:b/>
                <w:bCs/>
                <w:color w:val="FFFFFF"/>
                <w:sz w:val="20"/>
                <w:szCs w:val="20"/>
              </w:rPr>
              <w:t xml:space="preserve">Field</w:t>
            </w:r>
          </w:p>
        </w:tc>
        <w:tc>
          <w:tcPr>
            <w:tcW w:type="dxa" w:w="1500"/>
            <w:shd w:fill="2E7D32" w:color="auto" w:val="clear"/>
          </w:tcPr>
          <w:p>
            <w:pPr>
              <w:spacing w:after="80" w:before="80"/>
            </w:pPr>
            <w:r>
              <w:rPr>
                <w:rFonts w:ascii="Calibri" w:cs="Calibri" w:eastAsia="Calibri" w:hAnsi="Calibri"/>
                <w:b/>
                <w:bCs/>
                <w:color w:val="FFFFFF"/>
                <w:sz w:val="20"/>
                <w:szCs w:val="20"/>
              </w:rPr>
              <w:t xml:space="preserve">Type</w:t>
            </w:r>
          </w:p>
        </w:tc>
        <w:tc>
          <w:tcPr>
            <w:tcW w:type="dxa" w:w="1200"/>
            <w:shd w:fill="2E7D32" w:color="auto" w:val="clear"/>
          </w:tcPr>
          <w:p>
            <w:pPr>
              <w:spacing w:after="80" w:before="80"/>
            </w:pPr>
            <w:r>
              <w:rPr>
                <w:rFonts w:ascii="Calibri" w:cs="Calibri" w:eastAsia="Calibri" w:hAnsi="Calibri"/>
                <w:b/>
                <w:bCs/>
                <w:color w:val="FFFFFF"/>
                <w:sz w:val="20"/>
                <w:szCs w:val="20"/>
              </w:rPr>
              <w:t xml:space="preserve">Required</w:t>
            </w:r>
          </w:p>
        </w:tc>
        <w:tc>
          <w:tcPr>
            <w:tcW w:type="dxa" w:w="4160"/>
            <w:shd w:fill="2E7D32" w:color="auto" w:val="clear"/>
          </w:tcPr>
          <w:p>
            <w:pPr>
              <w:spacing w:after="80" w:before="80"/>
            </w:pPr>
            <w:r>
              <w:rPr>
                <w:rFonts w:ascii="Calibri" w:cs="Calibri" w:eastAsia="Calibri" w:hAnsi="Calibri"/>
                <w:b/>
                <w:bCs/>
                <w:color w:val="FFFFFF"/>
                <w:sz w:val="20"/>
                <w:szCs w:val="20"/>
              </w:rPr>
              <w:t xml:space="preserve">Description</w:t>
            </w:r>
          </w:p>
        </w:tc>
      </w:tr>
      <w:tr>
        <w:tc>
          <w:tcPr>
            <w:tcW w:type="dxa" w:w="2500"/>
            <w:shd w:fill="FFFFFF" w:color="auto" w:val="clear"/>
          </w:tcPr>
          <w:p>
            <w:pPr>
              <w:spacing w:after="60" w:before="60"/>
            </w:pPr>
            <w:r>
              <w:rPr>
                <w:rFonts w:ascii="Calibri" w:cs="Calibri" w:eastAsia="Calibri" w:hAnsi="Calibri"/>
                <w:sz w:val="20"/>
                <w:szCs w:val="20"/>
              </w:rPr>
              <w:t xml:space="preserve">id</w:t>
            </w:r>
          </w:p>
        </w:tc>
        <w:tc>
          <w:tcPr>
            <w:tcW w:type="dxa" w:w="1500"/>
            <w:shd w:fill="FFFFFF" w:color="auto" w:val="clear"/>
          </w:tcPr>
          <w:p>
            <w:pPr>
              <w:spacing w:after="60" w:before="60"/>
            </w:pPr>
            <w:r>
              <w:rPr>
                <w:rFonts w:ascii="Calibri" w:cs="Calibri" w:eastAsia="Calibri" w:hAnsi="Calibri"/>
                <w:sz w:val="20"/>
                <w:szCs w:val="20"/>
              </w:rPr>
              <w:t xml:space="preserve">UUID</w:t>
            </w:r>
          </w:p>
        </w:tc>
        <w:tc>
          <w:tcPr>
            <w:tcW w:type="dxa" w:w="1200"/>
            <w:shd w:fill="FFFFFF" w:color="auto" w:val="clear"/>
          </w:tcPr>
          <w:p>
            <w:pPr>
              <w:spacing w:after="60" w:before="60"/>
            </w:pPr>
            <w:r>
              <w:rPr>
                <w:rFonts w:ascii="Calibri" w:cs="Calibri" w:eastAsia="Calibri" w:hAnsi="Calibri"/>
                <w:sz w:val="20"/>
                <w:szCs w:val="20"/>
              </w:rPr>
              <w:t xml:space="preserve">Yes</w:t>
            </w:r>
          </w:p>
        </w:tc>
        <w:tc>
          <w:tcPr>
            <w:tcW w:type="dxa" w:w="4160"/>
            <w:shd w:fill="FFFFFF" w:color="auto" w:val="clear"/>
          </w:tcPr>
          <w:p>
            <w:pPr>
              <w:spacing w:after="60" w:before="60"/>
            </w:pPr>
            <w:r>
              <w:rPr>
                <w:rFonts w:ascii="Calibri" w:cs="Calibri" w:eastAsia="Calibri" w:hAnsi="Calibri"/>
                <w:sz w:val="20"/>
                <w:szCs w:val="20"/>
              </w:rPr>
              <w:t xml:space="preserve">Primary key — system-generated UUID v4; immutable after creation</w:t>
            </w:r>
          </w:p>
        </w:tc>
      </w:tr>
      <w:tr>
        <w:tc>
          <w:tcPr>
            <w:tcW w:type="dxa" w:w="2500"/>
            <w:shd w:fill="F1F8E9" w:color="auto" w:val="clear"/>
          </w:tcPr>
          <w:p>
            <w:pPr>
              <w:spacing w:after="60" w:before="60"/>
            </w:pPr>
            <w:r>
              <w:rPr>
                <w:rFonts w:ascii="Calibri" w:cs="Calibri" w:eastAsia="Calibri" w:hAnsi="Calibri"/>
                <w:sz w:val="20"/>
                <w:szCs w:val="20"/>
              </w:rPr>
              <w:t xml:space="preserve">project_id</w:t>
            </w:r>
          </w:p>
        </w:tc>
        <w:tc>
          <w:tcPr>
            <w:tcW w:type="dxa" w:w="1500"/>
            <w:shd w:fill="F1F8E9" w:color="auto" w:val="clear"/>
          </w:tcPr>
          <w:p>
            <w:pPr>
              <w:spacing w:after="60" w:before="60"/>
            </w:pPr>
            <w:r>
              <w:rPr>
                <w:rFonts w:ascii="Calibri" w:cs="Calibri" w:eastAsia="Calibri" w:hAnsi="Calibri"/>
                <w:sz w:val="20"/>
                <w:szCs w:val="20"/>
              </w:rPr>
              <w:t xml:space="preserve">UUID</w:t>
            </w:r>
          </w:p>
        </w:tc>
        <w:tc>
          <w:tcPr>
            <w:tcW w:type="dxa" w:w="1200"/>
            <w:shd w:fill="F1F8E9" w:color="auto" w:val="clear"/>
          </w:tcPr>
          <w:p>
            <w:pPr>
              <w:spacing w:after="60" w:before="60"/>
            </w:pPr>
            <w:r>
              <w:rPr>
                <w:rFonts w:ascii="Calibri" w:cs="Calibri" w:eastAsia="Calibri" w:hAnsi="Calibri"/>
                <w:sz w:val="20"/>
                <w:szCs w:val="20"/>
              </w:rPr>
              <w:t xml:space="preserve">Yes</w:t>
            </w:r>
          </w:p>
        </w:tc>
        <w:tc>
          <w:tcPr>
            <w:tcW w:type="dxa" w:w="4160"/>
            <w:shd w:fill="F1F8E9" w:color="auto" w:val="clear"/>
          </w:tcPr>
          <w:p>
            <w:pPr>
              <w:spacing w:after="60" w:before="60"/>
            </w:pPr>
            <w:r>
              <w:rPr>
                <w:rFonts w:ascii="Calibri" w:cs="Calibri" w:eastAsia="Calibri" w:hAnsi="Calibri"/>
                <w:sz w:val="20"/>
                <w:szCs w:val="20"/>
              </w:rPr>
              <w:t xml:space="preserve">Foreign key to projects table — all decisions are project-scoped; cross-project decision lookup is via Organizational Memory Engine only</w:t>
            </w:r>
          </w:p>
        </w:tc>
      </w:tr>
      <w:tr>
        <w:tc>
          <w:tcPr>
            <w:tcW w:type="dxa" w:w="2500"/>
            <w:shd w:fill="FFFFFF" w:color="auto" w:val="clear"/>
          </w:tcPr>
          <w:p>
            <w:pPr>
              <w:spacing w:after="60" w:before="60"/>
            </w:pPr>
            <w:r>
              <w:rPr>
                <w:rFonts w:ascii="Calibri" w:cs="Calibri" w:eastAsia="Calibri" w:hAnsi="Calibri"/>
                <w:sz w:val="20"/>
                <w:szCs w:val="20"/>
              </w:rPr>
              <w:t xml:space="preserve">tenant_id</w:t>
            </w:r>
          </w:p>
        </w:tc>
        <w:tc>
          <w:tcPr>
            <w:tcW w:type="dxa" w:w="1500"/>
            <w:shd w:fill="FFFFFF" w:color="auto" w:val="clear"/>
          </w:tcPr>
          <w:p>
            <w:pPr>
              <w:spacing w:after="60" w:before="60"/>
            </w:pPr>
            <w:r>
              <w:rPr>
                <w:rFonts w:ascii="Calibri" w:cs="Calibri" w:eastAsia="Calibri" w:hAnsi="Calibri"/>
                <w:sz w:val="20"/>
                <w:szCs w:val="20"/>
              </w:rPr>
              <w:t xml:space="preserve">UUID</w:t>
            </w:r>
          </w:p>
        </w:tc>
        <w:tc>
          <w:tcPr>
            <w:tcW w:type="dxa" w:w="1200"/>
            <w:shd w:fill="FFFFFF" w:color="auto" w:val="clear"/>
          </w:tcPr>
          <w:p>
            <w:pPr>
              <w:spacing w:after="60" w:before="60"/>
            </w:pPr>
            <w:r>
              <w:rPr>
                <w:rFonts w:ascii="Calibri" w:cs="Calibri" w:eastAsia="Calibri" w:hAnsi="Calibri"/>
                <w:sz w:val="20"/>
                <w:szCs w:val="20"/>
              </w:rPr>
              <w:t xml:space="preserve">Yes</w:t>
            </w:r>
          </w:p>
        </w:tc>
        <w:tc>
          <w:tcPr>
            <w:tcW w:type="dxa" w:w="4160"/>
            <w:shd w:fill="FFFFFF" w:color="auto" w:val="clear"/>
          </w:tcPr>
          <w:p>
            <w:pPr>
              <w:spacing w:after="60" w:before="60"/>
            </w:pPr>
            <w:r>
              <w:rPr>
                <w:rFonts w:ascii="Calibri" w:cs="Calibri" w:eastAsia="Calibri" w:hAnsi="Calibri"/>
                <w:sz w:val="20"/>
                <w:szCs w:val="20"/>
              </w:rPr>
              <w:t xml:space="preserve">Foreign key to tenants table — tenant isolation enforced at row level via Row-Level Security in PostgreSQL</w:t>
            </w:r>
          </w:p>
        </w:tc>
      </w:tr>
      <w:tr>
        <w:tc>
          <w:tcPr>
            <w:tcW w:type="dxa" w:w="2500"/>
            <w:shd w:fill="F1F8E9" w:color="auto" w:val="clear"/>
          </w:tcPr>
          <w:p>
            <w:pPr>
              <w:spacing w:after="60" w:before="60"/>
            </w:pPr>
            <w:r>
              <w:rPr>
                <w:rFonts w:ascii="Calibri" w:cs="Calibri" w:eastAsia="Calibri" w:hAnsi="Calibri"/>
                <w:sz w:val="20"/>
                <w:szCs w:val="20"/>
              </w:rPr>
              <w:t xml:space="preserve">title</w:t>
            </w:r>
          </w:p>
        </w:tc>
        <w:tc>
          <w:tcPr>
            <w:tcW w:type="dxa" w:w="1500"/>
            <w:shd w:fill="F1F8E9" w:color="auto" w:val="clear"/>
          </w:tcPr>
          <w:p>
            <w:pPr>
              <w:spacing w:after="60" w:before="60"/>
            </w:pPr>
            <w:r>
              <w:rPr>
                <w:rFonts w:ascii="Calibri" w:cs="Calibri" w:eastAsia="Calibri" w:hAnsi="Calibri"/>
                <w:sz w:val="20"/>
                <w:szCs w:val="20"/>
              </w:rPr>
              <w:t xml:space="preserve">Text (max 200)</w:t>
            </w:r>
          </w:p>
        </w:tc>
        <w:tc>
          <w:tcPr>
            <w:tcW w:type="dxa" w:w="1200"/>
            <w:shd w:fill="F1F8E9" w:color="auto" w:val="clear"/>
          </w:tcPr>
          <w:p>
            <w:pPr>
              <w:spacing w:after="60" w:before="60"/>
            </w:pPr>
            <w:r>
              <w:rPr>
                <w:rFonts w:ascii="Calibri" w:cs="Calibri" w:eastAsia="Calibri" w:hAnsi="Calibri"/>
                <w:sz w:val="20"/>
                <w:szCs w:val="20"/>
              </w:rPr>
              <w:t xml:space="preserve">Yes</w:t>
            </w:r>
          </w:p>
        </w:tc>
        <w:tc>
          <w:tcPr>
            <w:tcW w:type="dxa" w:w="4160"/>
            <w:shd w:fill="F1F8E9" w:color="auto" w:val="clear"/>
          </w:tcPr>
          <w:p>
            <w:pPr>
              <w:spacing w:after="60" w:before="60"/>
            </w:pPr>
            <w:r>
              <w:rPr>
                <w:rFonts w:ascii="Calibri" w:cs="Calibri" w:eastAsia="Calibri" w:hAnsi="Calibri"/>
                <w:sz w:val="20"/>
                <w:szCs w:val="20"/>
              </w:rPr>
              <w:t xml:space="preserve">Concise human-readable decision title — shown in PCC Panel 8, approval queues, and all notifications (e.g., 'Approve Change Order CO-0042: Scope Extension South Substation')</w:t>
            </w:r>
          </w:p>
        </w:tc>
      </w:tr>
      <w:tr>
        <w:tc>
          <w:tcPr>
            <w:tcW w:type="dxa" w:w="2500"/>
            <w:shd w:fill="FFFFFF" w:color="auto" w:val="clear"/>
          </w:tcPr>
          <w:p>
            <w:pPr>
              <w:spacing w:after="60" w:before="60"/>
            </w:pPr>
            <w:r>
              <w:rPr>
                <w:rFonts w:ascii="Calibri" w:cs="Calibri" w:eastAsia="Calibri" w:hAnsi="Calibri"/>
                <w:sz w:val="20"/>
                <w:szCs w:val="20"/>
              </w:rPr>
              <w:t xml:space="preserve">description</w:t>
            </w:r>
          </w:p>
        </w:tc>
        <w:tc>
          <w:tcPr>
            <w:tcW w:type="dxa" w:w="1500"/>
            <w:shd w:fill="FFFFFF" w:color="auto" w:val="clear"/>
          </w:tcPr>
          <w:p>
            <w:pPr>
              <w:spacing w:after="60" w:before="60"/>
            </w:pPr>
            <w:r>
              <w:rPr>
                <w:rFonts w:ascii="Calibri" w:cs="Calibri" w:eastAsia="Calibri" w:hAnsi="Calibri"/>
                <w:sz w:val="20"/>
                <w:szCs w:val="20"/>
              </w:rPr>
              <w:t xml:space="preserve">Text (long)</w:t>
            </w:r>
          </w:p>
        </w:tc>
        <w:tc>
          <w:tcPr>
            <w:tcW w:type="dxa" w:w="1200"/>
            <w:shd w:fill="FFFFFF" w:color="auto" w:val="clear"/>
          </w:tcPr>
          <w:p>
            <w:pPr>
              <w:spacing w:after="60" w:before="60"/>
            </w:pPr>
            <w:r>
              <w:rPr>
                <w:rFonts w:ascii="Calibri" w:cs="Calibri" w:eastAsia="Calibri" w:hAnsi="Calibri"/>
                <w:sz w:val="20"/>
                <w:szCs w:val="20"/>
              </w:rPr>
              <w:t xml:space="preserve">Yes</w:t>
            </w:r>
          </w:p>
        </w:tc>
        <w:tc>
          <w:tcPr>
            <w:tcW w:type="dxa" w:w="4160"/>
            <w:shd w:fill="FFFFFF" w:color="auto" w:val="clear"/>
          </w:tcPr>
          <w:p>
            <w:pPr>
              <w:spacing w:after="60" w:before="60"/>
            </w:pPr>
            <w:r>
              <w:rPr>
                <w:rFonts w:ascii="Calibri" w:cs="Calibri" w:eastAsia="Calibri" w:hAnsi="Calibri"/>
                <w:sz w:val="20"/>
                <w:szCs w:val="20"/>
              </w:rPr>
              <w:t xml:space="preserve">Full description of the decision, the context, and the problem being resolved — this is the narrative the approver reads</w:t>
            </w:r>
          </w:p>
        </w:tc>
      </w:tr>
      <w:tr>
        <w:tc>
          <w:tcPr>
            <w:tcW w:type="dxa" w:w="2500"/>
            <w:shd w:fill="F1F8E9" w:color="auto" w:val="clear"/>
          </w:tcPr>
          <w:p>
            <w:pPr>
              <w:spacing w:after="60" w:before="60"/>
            </w:pPr>
            <w:r>
              <w:rPr>
                <w:rFonts w:ascii="Calibri" w:cs="Calibri" w:eastAsia="Calibri" w:hAnsi="Calibri"/>
                <w:sz w:val="20"/>
                <w:szCs w:val="20"/>
              </w:rPr>
              <w:t xml:space="preserve">decision_type</w:t>
            </w:r>
          </w:p>
        </w:tc>
        <w:tc>
          <w:tcPr>
            <w:tcW w:type="dxa" w:w="1500"/>
            <w:shd w:fill="F1F8E9" w:color="auto" w:val="clear"/>
          </w:tcPr>
          <w:p>
            <w:pPr>
              <w:spacing w:after="60" w:before="60"/>
            </w:pPr>
            <w:r>
              <w:rPr>
                <w:rFonts w:ascii="Calibri" w:cs="Calibri" w:eastAsia="Calibri" w:hAnsi="Calibri"/>
                <w:sz w:val="20"/>
                <w:szCs w:val="20"/>
              </w:rPr>
              <w:t xml:space="preserve">Enum</w:t>
            </w:r>
          </w:p>
        </w:tc>
        <w:tc>
          <w:tcPr>
            <w:tcW w:type="dxa" w:w="1200"/>
            <w:shd w:fill="F1F8E9" w:color="auto" w:val="clear"/>
          </w:tcPr>
          <w:p>
            <w:pPr>
              <w:spacing w:after="60" w:before="60"/>
            </w:pPr>
            <w:r>
              <w:rPr>
                <w:rFonts w:ascii="Calibri" w:cs="Calibri" w:eastAsia="Calibri" w:hAnsi="Calibri"/>
                <w:sz w:val="20"/>
                <w:szCs w:val="20"/>
              </w:rPr>
              <w:t xml:space="preserve">Yes</w:t>
            </w:r>
          </w:p>
        </w:tc>
        <w:tc>
          <w:tcPr>
            <w:tcW w:type="dxa" w:w="4160"/>
            <w:shd w:fill="F1F8E9" w:color="auto" w:val="clear"/>
          </w:tcPr>
          <w:p>
            <w:pPr>
              <w:spacing w:after="60" w:before="60"/>
            </w:pPr>
            <w:r>
              <w:rPr>
                <w:rFonts w:ascii="Calibri" w:cs="Calibri" w:eastAsia="Calibri" w:hAnsi="Calibri"/>
                <w:sz w:val="20"/>
                <w:szCs w:val="20"/>
              </w:rPr>
              <w:t xml:space="preserve">Classifies the decision: scope_change / schedule_change / cost_change / risk_mitigation / change_order / vendor_action / regulatory / design_change / resource_change / other</w:t>
            </w:r>
          </w:p>
        </w:tc>
      </w:tr>
      <w:tr>
        <w:tc>
          <w:tcPr>
            <w:tcW w:type="dxa" w:w="2500"/>
            <w:shd w:fill="FFFFFF" w:color="auto" w:val="clear"/>
          </w:tcPr>
          <w:p>
            <w:pPr>
              <w:spacing w:after="60" w:before="60"/>
            </w:pPr>
            <w:r>
              <w:rPr>
                <w:rFonts w:ascii="Calibri" w:cs="Calibri" w:eastAsia="Calibri" w:hAnsi="Calibri"/>
                <w:sz w:val="20"/>
                <w:szCs w:val="20"/>
              </w:rPr>
              <w:t xml:space="preserve">trigger_entity_type</w:t>
            </w:r>
          </w:p>
        </w:tc>
        <w:tc>
          <w:tcPr>
            <w:tcW w:type="dxa" w:w="1500"/>
            <w:shd w:fill="FFFFFF" w:color="auto" w:val="clear"/>
          </w:tcPr>
          <w:p>
            <w:pPr>
              <w:spacing w:after="60" w:before="60"/>
            </w:pPr>
            <w:r>
              <w:rPr>
                <w:rFonts w:ascii="Calibri" w:cs="Calibri" w:eastAsia="Calibri" w:hAnsi="Calibri"/>
                <w:sz w:val="20"/>
                <w:szCs w:val="20"/>
              </w:rPr>
              <w:t xml:space="preserve">Enum</w:t>
            </w:r>
          </w:p>
        </w:tc>
        <w:tc>
          <w:tcPr>
            <w:tcW w:type="dxa" w:w="1200"/>
            <w:shd w:fill="FFFFFF" w:color="auto" w:val="clear"/>
          </w:tcPr>
          <w:p>
            <w:pPr>
              <w:spacing w:after="60" w:before="60"/>
            </w:pPr>
            <w:r>
              <w:rPr>
                <w:rFonts w:ascii="Calibri" w:cs="Calibri" w:eastAsia="Calibri" w:hAnsi="Calibri"/>
                <w:sz w:val="20"/>
                <w:szCs w:val="20"/>
              </w:rPr>
              <w:t xml:space="preserve">No</w:t>
            </w:r>
          </w:p>
        </w:tc>
        <w:tc>
          <w:tcPr>
            <w:tcW w:type="dxa" w:w="4160"/>
            <w:shd w:fill="FFFFFF" w:color="auto" w:val="clear"/>
          </w:tcPr>
          <w:p>
            <w:pPr>
              <w:spacing w:after="60" w:before="60"/>
            </w:pPr>
            <w:r>
              <w:rPr>
                <w:rFonts w:ascii="Calibri" w:cs="Calibri" w:eastAsia="Calibri" w:hAnsi="Calibri"/>
                <w:sz w:val="20"/>
                <w:szCs w:val="20"/>
              </w:rPr>
              <w:t xml:space="preserve">The entity type that triggered this decision being raised: Change / Risk / Recommendation / Issue / Gate / Milestone / null (manually raised)</w:t>
            </w:r>
          </w:p>
        </w:tc>
      </w:tr>
      <w:tr>
        <w:tc>
          <w:tcPr>
            <w:tcW w:type="dxa" w:w="2500"/>
            <w:shd w:fill="F1F8E9" w:color="auto" w:val="clear"/>
          </w:tcPr>
          <w:p>
            <w:pPr>
              <w:spacing w:after="60" w:before="60"/>
            </w:pPr>
            <w:r>
              <w:rPr>
                <w:rFonts w:ascii="Calibri" w:cs="Calibri" w:eastAsia="Calibri" w:hAnsi="Calibri"/>
                <w:sz w:val="20"/>
                <w:szCs w:val="20"/>
              </w:rPr>
              <w:t xml:space="preserve">trigger_entity_id</w:t>
            </w:r>
          </w:p>
        </w:tc>
        <w:tc>
          <w:tcPr>
            <w:tcW w:type="dxa" w:w="1500"/>
            <w:shd w:fill="F1F8E9" w:color="auto" w:val="clear"/>
          </w:tcPr>
          <w:p>
            <w:pPr>
              <w:spacing w:after="60" w:before="60"/>
            </w:pPr>
            <w:r>
              <w:rPr>
                <w:rFonts w:ascii="Calibri" w:cs="Calibri" w:eastAsia="Calibri" w:hAnsi="Calibri"/>
                <w:sz w:val="20"/>
                <w:szCs w:val="20"/>
              </w:rPr>
              <w:t xml:space="preserve">UUID</w:t>
            </w:r>
          </w:p>
        </w:tc>
        <w:tc>
          <w:tcPr>
            <w:tcW w:type="dxa" w:w="1200"/>
            <w:shd w:fill="F1F8E9" w:color="auto" w:val="clear"/>
          </w:tcPr>
          <w:p>
            <w:pPr>
              <w:spacing w:after="60" w:before="60"/>
            </w:pPr>
            <w:r>
              <w:rPr>
                <w:rFonts w:ascii="Calibri" w:cs="Calibri" w:eastAsia="Calibri" w:hAnsi="Calibri"/>
                <w:sz w:val="20"/>
                <w:szCs w:val="20"/>
              </w:rPr>
              <w:t xml:space="preserve">No</w:t>
            </w:r>
          </w:p>
        </w:tc>
        <w:tc>
          <w:tcPr>
            <w:tcW w:type="dxa" w:w="4160"/>
            <w:shd w:fill="F1F8E9" w:color="auto" w:val="clear"/>
          </w:tcPr>
          <w:p>
            <w:pPr>
              <w:spacing w:after="60" w:before="60"/>
            </w:pPr>
            <w:r>
              <w:rPr>
                <w:rFonts w:ascii="Calibri" w:cs="Calibri" w:eastAsia="Calibri" w:hAnsi="Calibri"/>
                <w:sz w:val="20"/>
                <w:szCs w:val="20"/>
              </w:rPr>
              <w:t xml:space="preserve">The specific entity that triggered this decision — used to write the TRIGGERS PIG edge from the source entity to this Decision node</w:t>
            </w:r>
          </w:p>
        </w:tc>
      </w:tr>
      <w:tr>
        <w:tc>
          <w:tcPr>
            <w:tcW w:type="dxa" w:w="2500"/>
            <w:shd w:fill="FFFFFF" w:color="auto" w:val="clear"/>
          </w:tcPr>
          <w:p>
            <w:pPr>
              <w:spacing w:after="60" w:before="60"/>
            </w:pPr>
            <w:r>
              <w:rPr>
                <w:rFonts w:ascii="Calibri" w:cs="Calibri" w:eastAsia="Calibri" w:hAnsi="Calibri"/>
                <w:sz w:val="20"/>
                <w:szCs w:val="20"/>
              </w:rPr>
              <w:t xml:space="preserve">status</w:t>
            </w:r>
          </w:p>
        </w:tc>
        <w:tc>
          <w:tcPr>
            <w:tcW w:type="dxa" w:w="1500"/>
            <w:shd w:fill="FFFFFF" w:color="auto" w:val="clear"/>
          </w:tcPr>
          <w:p>
            <w:pPr>
              <w:spacing w:after="60" w:before="60"/>
            </w:pPr>
            <w:r>
              <w:rPr>
                <w:rFonts w:ascii="Calibri" w:cs="Calibri" w:eastAsia="Calibri" w:hAnsi="Calibri"/>
                <w:sz w:val="20"/>
                <w:szCs w:val="20"/>
              </w:rPr>
              <w:t xml:space="preserve">Enum</w:t>
            </w:r>
          </w:p>
        </w:tc>
        <w:tc>
          <w:tcPr>
            <w:tcW w:type="dxa" w:w="1200"/>
            <w:shd w:fill="FFFFFF" w:color="auto" w:val="clear"/>
          </w:tcPr>
          <w:p>
            <w:pPr>
              <w:spacing w:after="60" w:before="60"/>
            </w:pPr>
            <w:r>
              <w:rPr>
                <w:rFonts w:ascii="Calibri" w:cs="Calibri" w:eastAsia="Calibri" w:hAnsi="Calibri"/>
                <w:sz w:val="20"/>
                <w:szCs w:val="20"/>
              </w:rPr>
              <w:t xml:space="preserve">Yes</w:t>
            </w:r>
          </w:p>
        </w:tc>
        <w:tc>
          <w:tcPr>
            <w:tcW w:type="dxa" w:w="4160"/>
            <w:shd w:fill="FFFFFF" w:color="auto" w:val="clear"/>
          </w:tcPr>
          <w:p>
            <w:pPr>
              <w:spacing w:after="60" w:before="60"/>
            </w:pPr>
            <w:r>
              <w:rPr>
                <w:rFonts w:ascii="Calibri" w:cs="Calibri" w:eastAsia="Calibri" w:hAnsi="Calibri"/>
                <w:sz w:val="20"/>
                <w:szCs w:val="20"/>
              </w:rPr>
              <w:t xml:space="preserve">Current lifecycle state — one of the 10 states in Section 2; updated on every state transition</w:t>
            </w:r>
          </w:p>
        </w:tc>
      </w:tr>
      <w:tr>
        <w:tc>
          <w:tcPr>
            <w:tcW w:type="dxa" w:w="2500"/>
            <w:shd w:fill="F1F8E9" w:color="auto" w:val="clear"/>
          </w:tcPr>
          <w:p>
            <w:pPr>
              <w:spacing w:after="60" w:before="60"/>
            </w:pPr>
            <w:r>
              <w:rPr>
                <w:rFonts w:ascii="Calibri" w:cs="Calibri" w:eastAsia="Calibri" w:hAnsi="Calibri"/>
                <w:sz w:val="20"/>
                <w:szCs w:val="20"/>
              </w:rPr>
              <w:t xml:space="preserve">options_considered</w:t>
            </w:r>
          </w:p>
        </w:tc>
        <w:tc>
          <w:tcPr>
            <w:tcW w:type="dxa" w:w="1500"/>
            <w:shd w:fill="F1F8E9" w:color="auto" w:val="clear"/>
          </w:tcPr>
          <w:p>
            <w:pPr>
              <w:spacing w:after="60" w:before="60"/>
            </w:pPr>
            <w:r>
              <w:rPr>
                <w:rFonts w:ascii="Calibri" w:cs="Calibri" w:eastAsia="Calibri" w:hAnsi="Calibri"/>
                <w:sz w:val="20"/>
                <w:szCs w:val="20"/>
              </w:rPr>
              <w:t xml:space="preserve">JSONB</w:t>
            </w:r>
          </w:p>
        </w:tc>
        <w:tc>
          <w:tcPr>
            <w:tcW w:type="dxa" w:w="1200"/>
            <w:shd w:fill="F1F8E9" w:color="auto" w:val="clear"/>
          </w:tcPr>
          <w:p>
            <w:pPr>
              <w:spacing w:after="60" w:before="60"/>
            </w:pPr>
            <w:r>
              <w:rPr>
                <w:rFonts w:ascii="Calibri" w:cs="Calibri" w:eastAsia="Calibri" w:hAnsi="Calibri"/>
                <w:sz w:val="20"/>
                <w:szCs w:val="20"/>
              </w:rPr>
              <w:t xml:space="preserve">No</w:t>
            </w:r>
          </w:p>
        </w:tc>
        <w:tc>
          <w:tcPr>
            <w:tcW w:type="dxa" w:w="4160"/>
            <w:shd w:fill="F1F8E9" w:color="auto" w:val="clear"/>
          </w:tcPr>
          <w:p>
            <w:pPr>
              <w:spacing w:after="60" w:before="60"/>
            </w:pPr>
            <w:r>
              <w:rPr>
                <w:rFonts w:ascii="Calibri" w:cs="Calibri" w:eastAsia="Calibri" w:hAnsi="Calibri"/>
                <w:sz w:val="20"/>
                <w:szCs w:val="20"/>
              </w:rPr>
              <w:t xml:space="preserve">Array of options evaluated before selecting the recommended option — each option has: option_id, description, pros, cons, estimated_cost_impact, estimated_schedule_impact</w:t>
            </w:r>
          </w:p>
        </w:tc>
      </w:tr>
      <w:tr>
        <w:tc>
          <w:tcPr>
            <w:tcW w:type="dxa" w:w="2500"/>
            <w:shd w:fill="FFFFFF" w:color="auto" w:val="clear"/>
          </w:tcPr>
          <w:p>
            <w:pPr>
              <w:spacing w:after="60" w:before="60"/>
            </w:pPr>
            <w:r>
              <w:rPr>
                <w:rFonts w:ascii="Calibri" w:cs="Calibri" w:eastAsia="Calibri" w:hAnsi="Calibri"/>
                <w:sz w:val="20"/>
                <w:szCs w:val="20"/>
              </w:rPr>
              <w:t xml:space="preserve">selected_option</w:t>
            </w:r>
          </w:p>
        </w:tc>
        <w:tc>
          <w:tcPr>
            <w:tcW w:type="dxa" w:w="1500"/>
            <w:shd w:fill="FFFFFF" w:color="auto" w:val="clear"/>
          </w:tcPr>
          <w:p>
            <w:pPr>
              <w:spacing w:after="60" w:before="60"/>
            </w:pPr>
            <w:r>
              <w:rPr>
                <w:rFonts w:ascii="Calibri" w:cs="Calibri" w:eastAsia="Calibri" w:hAnsi="Calibri"/>
                <w:sz w:val="20"/>
                <w:szCs w:val="20"/>
              </w:rPr>
              <w:t xml:space="preserve">Text</w:t>
            </w:r>
          </w:p>
        </w:tc>
        <w:tc>
          <w:tcPr>
            <w:tcW w:type="dxa" w:w="1200"/>
            <w:shd w:fill="FFFFFF" w:color="auto" w:val="clear"/>
          </w:tcPr>
          <w:p>
            <w:pPr>
              <w:spacing w:after="60" w:before="60"/>
            </w:pPr>
            <w:r>
              <w:rPr>
                <w:rFonts w:ascii="Calibri" w:cs="Calibri" w:eastAsia="Calibri" w:hAnsi="Calibri"/>
                <w:sz w:val="20"/>
                <w:szCs w:val="20"/>
              </w:rPr>
              <w:t xml:space="preserve">No</w:t>
            </w:r>
          </w:p>
        </w:tc>
        <w:tc>
          <w:tcPr>
            <w:tcW w:type="dxa" w:w="4160"/>
            <w:shd w:fill="FFFFFF" w:color="auto" w:val="clear"/>
          </w:tcPr>
          <w:p>
            <w:pPr>
              <w:spacing w:after="60" w:before="60"/>
            </w:pPr>
            <w:r>
              <w:rPr>
                <w:rFonts w:ascii="Calibri" w:cs="Calibri" w:eastAsia="Calibri" w:hAnsi="Calibri"/>
                <w:sz w:val="20"/>
                <w:szCs w:val="20"/>
              </w:rPr>
              <w:t xml:space="preserve">The option chosen — references option_id from options_considered; populated at APPROVED transition</w:t>
            </w:r>
          </w:p>
        </w:tc>
      </w:tr>
      <w:tr>
        <w:tc>
          <w:tcPr>
            <w:tcW w:type="dxa" w:w="2500"/>
            <w:shd w:fill="F1F8E9" w:color="auto" w:val="clear"/>
          </w:tcPr>
          <w:p>
            <w:pPr>
              <w:spacing w:after="60" w:before="60"/>
            </w:pPr>
            <w:r>
              <w:rPr>
                <w:rFonts w:ascii="Calibri" w:cs="Calibri" w:eastAsia="Calibri" w:hAnsi="Calibri"/>
                <w:sz w:val="20"/>
                <w:szCs w:val="20"/>
              </w:rPr>
              <w:t xml:space="preserve">rationale</w:t>
            </w:r>
          </w:p>
        </w:tc>
        <w:tc>
          <w:tcPr>
            <w:tcW w:type="dxa" w:w="1500"/>
            <w:shd w:fill="F1F8E9" w:color="auto" w:val="clear"/>
          </w:tcPr>
          <w:p>
            <w:pPr>
              <w:spacing w:after="60" w:before="60"/>
            </w:pPr>
            <w:r>
              <w:rPr>
                <w:rFonts w:ascii="Calibri" w:cs="Calibri" w:eastAsia="Calibri" w:hAnsi="Calibri"/>
                <w:sz w:val="20"/>
                <w:szCs w:val="20"/>
              </w:rPr>
              <w:t xml:space="preserve">Text (long)</w:t>
            </w:r>
          </w:p>
        </w:tc>
        <w:tc>
          <w:tcPr>
            <w:tcW w:type="dxa" w:w="1200"/>
            <w:shd w:fill="F1F8E9" w:color="auto" w:val="clear"/>
          </w:tcPr>
          <w:p>
            <w:pPr>
              <w:spacing w:after="60" w:before="60"/>
            </w:pPr>
            <w:r>
              <w:rPr>
                <w:rFonts w:ascii="Calibri" w:cs="Calibri" w:eastAsia="Calibri" w:hAnsi="Calibri"/>
                <w:sz w:val="20"/>
                <w:szCs w:val="20"/>
              </w:rPr>
              <w:t xml:space="preserve">No</w:t>
            </w:r>
          </w:p>
        </w:tc>
        <w:tc>
          <w:tcPr>
            <w:tcW w:type="dxa" w:w="4160"/>
            <w:shd w:fill="F1F8E9" w:color="auto" w:val="clear"/>
          </w:tcPr>
          <w:p>
            <w:pPr>
              <w:spacing w:after="60" w:before="60"/>
            </w:pPr>
            <w:r>
              <w:rPr>
                <w:rFonts w:ascii="Calibri" w:cs="Calibri" w:eastAsia="Calibri" w:hAnsi="Calibri"/>
                <w:sz w:val="20"/>
                <w:szCs w:val="20"/>
              </w:rPr>
              <w:t xml:space="preserve">Narrative explanation of why the selected option was chosen over alternatives — recorded at APPROVED transition; required if options_considered is populated</w:t>
            </w:r>
          </w:p>
        </w:tc>
      </w:tr>
      <w:tr>
        <w:tc>
          <w:tcPr>
            <w:tcW w:type="dxa" w:w="2500"/>
            <w:shd w:fill="FFFFFF" w:color="auto" w:val="clear"/>
          </w:tcPr>
          <w:p>
            <w:pPr>
              <w:spacing w:after="60" w:before="60"/>
            </w:pPr>
            <w:r>
              <w:rPr>
                <w:rFonts w:ascii="Calibri" w:cs="Calibri" w:eastAsia="Calibri" w:hAnsi="Calibri"/>
                <w:sz w:val="20"/>
                <w:szCs w:val="20"/>
              </w:rPr>
              <w:t xml:space="preserve">evidence_refs</w:t>
            </w:r>
          </w:p>
        </w:tc>
        <w:tc>
          <w:tcPr>
            <w:tcW w:type="dxa" w:w="1500"/>
            <w:shd w:fill="FFFFFF" w:color="auto" w:val="clear"/>
          </w:tcPr>
          <w:p>
            <w:pPr>
              <w:spacing w:after="60" w:before="60"/>
            </w:pPr>
            <w:r>
              <w:rPr>
                <w:rFonts w:ascii="Calibri" w:cs="Calibri" w:eastAsia="Calibri" w:hAnsi="Calibri"/>
                <w:sz w:val="20"/>
                <w:szCs w:val="20"/>
              </w:rPr>
              <w:t xml:space="preserve">UUID array</w:t>
            </w:r>
          </w:p>
        </w:tc>
        <w:tc>
          <w:tcPr>
            <w:tcW w:type="dxa" w:w="1200"/>
            <w:shd w:fill="FFFFFF" w:color="auto" w:val="clear"/>
          </w:tcPr>
          <w:p>
            <w:pPr>
              <w:spacing w:after="60" w:before="60"/>
            </w:pPr>
            <w:r>
              <w:rPr>
                <w:rFonts w:ascii="Calibri" w:cs="Calibri" w:eastAsia="Calibri" w:hAnsi="Calibri"/>
                <w:sz w:val="20"/>
                <w:szCs w:val="20"/>
              </w:rPr>
              <w:t xml:space="preserve">No</w:t>
            </w:r>
          </w:p>
        </w:tc>
        <w:tc>
          <w:tcPr>
            <w:tcW w:type="dxa" w:w="4160"/>
            <w:shd w:fill="FFFFFF" w:color="auto" w:val="clear"/>
          </w:tcPr>
          <w:p>
            <w:pPr>
              <w:spacing w:after="60" w:before="60"/>
            </w:pPr>
            <w:r>
              <w:rPr>
                <w:rFonts w:ascii="Calibri" w:cs="Calibri" w:eastAsia="Calibri" w:hAnsi="Calibri"/>
                <w:sz w:val="20"/>
                <w:szCs w:val="20"/>
              </w:rPr>
              <w:t xml:space="preserve">Array of Evidence node IDs from the PIG that support this decision — each ref links to an evidence record with its capture type, source, timestamp, and reliability score; decisions with empty evidence_refs trigger a warning</w:t>
            </w:r>
          </w:p>
        </w:tc>
      </w:tr>
      <w:tr>
        <w:tc>
          <w:tcPr>
            <w:tcW w:type="dxa" w:w="2500"/>
            <w:shd w:fill="F1F8E9" w:color="auto" w:val="clear"/>
          </w:tcPr>
          <w:p>
            <w:pPr>
              <w:spacing w:after="60" w:before="60"/>
            </w:pPr>
            <w:r>
              <w:rPr>
                <w:rFonts w:ascii="Calibri" w:cs="Calibri" w:eastAsia="Calibri" w:hAnsi="Calibri"/>
                <w:sz w:val="20"/>
                <w:szCs w:val="20"/>
              </w:rPr>
              <w:t xml:space="preserve">approver_chain</w:t>
            </w:r>
          </w:p>
        </w:tc>
        <w:tc>
          <w:tcPr>
            <w:tcW w:type="dxa" w:w="1500"/>
            <w:shd w:fill="F1F8E9" w:color="auto" w:val="clear"/>
          </w:tcPr>
          <w:p>
            <w:pPr>
              <w:spacing w:after="60" w:before="60"/>
            </w:pPr>
            <w:r>
              <w:rPr>
                <w:rFonts w:ascii="Calibri" w:cs="Calibri" w:eastAsia="Calibri" w:hAnsi="Calibri"/>
                <w:sz w:val="20"/>
                <w:szCs w:val="20"/>
              </w:rPr>
              <w:t xml:space="preserve">JSONB</w:t>
            </w:r>
          </w:p>
        </w:tc>
        <w:tc>
          <w:tcPr>
            <w:tcW w:type="dxa" w:w="1200"/>
            <w:shd w:fill="F1F8E9" w:color="auto" w:val="clear"/>
          </w:tcPr>
          <w:p>
            <w:pPr>
              <w:spacing w:after="60" w:before="60"/>
            </w:pPr>
            <w:r>
              <w:rPr>
                <w:rFonts w:ascii="Calibri" w:cs="Calibri" w:eastAsia="Calibri" w:hAnsi="Calibri"/>
                <w:sz w:val="20"/>
                <w:szCs w:val="20"/>
              </w:rPr>
              <w:t xml:space="preserve">Yes</w:t>
            </w:r>
          </w:p>
        </w:tc>
        <w:tc>
          <w:tcPr>
            <w:tcW w:type="dxa" w:w="4160"/>
            <w:shd w:fill="F1F8E9" w:color="auto" w:val="clear"/>
          </w:tcPr>
          <w:p>
            <w:pPr>
              <w:spacing w:after="60" w:before="60"/>
            </w:pPr>
            <w:r>
              <w:rPr>
                <w:rFonts w:ascii="Calibri" w:cs="Calibri" w:eastAsia="Calibri" w:hAnsi="Calibri"/>
                <w:sz w:val="20"/>
                <w:szCs w:val="20"/>
              </w:rPr>
              <w:t xml:space="preserve">Configured approval chain for this decision — copied from Approval Chain Builder at decision creation; records: role, order, parallel_flag, timeout_hours, escalation_role</w:t>
            </w:r>
          </w:p>
        </w:tc>
      </w:tr>
      <w:tr>
        <w:tc>
          <w:tcPr>
            <w:tcW w:type="dxa" w:w="2500"/>
            <w:shd w:fill="FFFFFF" w:color="auto" w:val="clear"/>
          </w:tcPr>
          <w:p>
            <w:pPr>
              <w:spacing w:after="60" w:before="60"/>
            </w:pPr>
            <w:r>
              <w:rPr>
                <w:rFonts w:ascii="Calibri" w:cs="Calibri" w:eastAsia="Calibri" w:hAnsi="Calibri"/>
                <w:sz w:val="20"/>
                <w:szCs w:val="20"/>
              </w:rPr>
              <w:t xml:space="preserve">current_approver_role</w:t>
            </w:r>
          </w:p>
        </w:tc>
        <w:tc>
          <w:tcPr>
            <w:tcW w:type="dxa" w:w="1500"/>
            <w:shd w:fill="FFFFFF" w:color="auto" w:val="clear"/>
          </w:tcPr>
          <w:p>
            <w:pPr>
              <w:spacing w:after="60" w:before="60"/>
            </w:pPr>
            <w:r>
              <w:rPr>
                <w:rFonts w:ascii="Calibri" w:cs="Calibri" w:eastAsia="Calibri" w:hAnsi="Calibri"/>
                <w:sz w:val="20"/>
                <w:szCs w:val="20"/>
              </w:rPr>
              <w:t xml:space="preserve">Text</w:t>
            </w:r>
          </w:p>
        </w:tc>
        <w:tc>
          <w:tcPr>
            <w:tcW w:type="dxa" w:w="1200"/>
            <w:shd w:fill="FFFFFF" w:color="auto" w:val="clear"/>
          </w:tcPr>
          <w:p>
            <w:pPr>
              <w:spacing w:after="60" w:before="60"/>
            </w:pPr>
            <w:r>
              <w:rPr>
                <w:rFonts w:ascii="Calibri" w:cs="Calibri" w:eastAsia="Calibri" w:hAnsi="Calibri"/>
                <w:sz w:val="20"/>
                <w:szCs w:val="20"/>
              </w:rPr>
              <w:t xml:space="preserve">No</w:t>
            </w:r>
          </w:p>
        </w:tc>
        <w:tc>
          <w:tcPr>
            <w:tcW w:type="dxa" w:w="4160"/>
            <w:shd w:fill="FFFFFF" w:color="auto" w:val="clear"/>
          </w:tcPr>
          <w:p>
            <w:pPr>
              <w:spacing w:after="60" w:before="60"/>
            </w:pPr>
            <w:r>
              <w:rPr>
                <w:rFonts w:ascii="Calibri" w:cs="Calibri" w:eastAsia="Calibri" w:hAnsi="Calibri"/>
                <w:sz w:val="20"/>
                <w:szCs w:val="20"/>
              </w:rPr>
              <w:t xml:space="preserve">The role currently holding this decision for action — null if in DRAFT, APPROVED, REJECTED, DEFERRED, IMPLEMENTATION, MONITORING, CLOSED, or ARCHIVED</w:t>
            </w:r>
          </w:p>
        </w:tc>
      </w:tr>
      <w:tr>
        <w:tc>
          <w:tcPr>
            <w:tcW w:type="dxa" w:w="2500"/>
            <w:shd w:fill="F1F8E9" w:color="auto" w:val="clear"/>
          </w:tcPr>
          <w:p>
            <w:pPr>
              <w:spacing w:after="60" w:before="60"/>
            </w:pPr>
            <w:r>
              <w:rPr>
                <w:rFonts w:ascii="Calibri" w:cs="Calibri" w:eastAsia="Calibri" w:hAnsi="Calibri"/>
                <w:sz w:val="20"/>
                <w:szCs w:val="20"/>
              </w:rPr>
              <w:t xml:space="preserve">approved_by</w:t>
            </w:r>
          </w:p>
        </w:tc>
        <w:tc>
          <w:tcPr>
            <w:tcW w:type="dxa" w:w="1500"/>
            <w:shd w:fill="F1F8E9" w:color="auto" w:val="clear"/>
          </w:tcPr>
          <w:p>
            <w:pPr>
              <w:spacing w:after="60" w:before="60"/>
            </w:pPr>
            <w:r>
              <w:rPr>
                <w:rFonts w:ascii="Calibri" w:cs="Calibri" w:eastAsia="Calibri" w:hAnsi="Calibri"/>
                <w:sz w:val="20"/>
                <w:szCs w:val="20"/>
              </w:rPr>
              <w:t xml:space="preserve">UUID array</w:t>
            </w:r>
          </w:p>
        </w:tc>
        <w:tc>
          <w:tcPr>
            <w:tcW w:type="dxa" w:w="1200"/>
            <w:shd w:fill="F1F8E9" w:color="auto" w:val="clear"/>
          </w:tcPr>
          <w:p>
            <w:pPr>
              <w:spacing w:after="60" w:before="60"/>
            </w:pPr>
            <w:r>
              <w:rPr>
                <w:rFonts w:ascii="Calibri" w:cs="Calibri" w:eastAsia="Calibri" w:hAnsi="Calibri"/>
                <w:sz w:val="20"/>
                <w:szCs w:val="20"/>
              </w:rPr>
              <w:t xml:space="preserve">No</w:t>
            </w:r>
          </w:p>
        </w:tc>
        <w:tc>
          <w:tcPr>
            <w:tcW w:type="dxa" w:w="4160"/>
            <w:shd w:fill="F1F8E9" w:color="auto" w:val="clear"/>
          </w:tcPr>
          <w:p>
            <w:pPr>
              <w:spacing w:after="60" w:before="60"/>
            </w:pPr>
            <w:r>
              <w:rPr>
                <w:rFonts w:ascii="Calibri" w:cs="Calibri" w:eastAsia="Calibri" w:hAnsi="Calibri"/>
                <w:sz w:val="20"/>
                <w:szCs w:val="20"/>
              </w:rPr>
              <w:t xml:space="preserve">Array of Person node IDs of users who approved this decision — populated progressively as each approver acts; must satisfy approval_threshold before status transitions to APPROVED</w:t>
            </w:r>
          </w:p>
        </w:tc>
      </w:tr>
      <w:tr>
        <w:tc>
          <w:tcPr>
            <w:tcW w:type="dxa" w:w="2500"/>
            <w:shd w:fill="FFFFFF" w:color="auto" w:val="clear"/>
          </w:tcPr>
          <w:p>
            <w:pPr>
              <w:spacing w:after="60" w:before="60"/>
            </w:pPr>
            <w:r>
              <w:rPr>
                <w:rFonts w:ascii="Calibri" w:cs="Calibri" w:eastAsia="Calibri" w:hAnsi="Calibri"/>
                <w:sz w:val="20"/>
                <w:szCs w:val="20"/>
              </w:rPr>
              <w:t xml:space="preserve">approved_at</w:t>
            </w:r>
          </w:p>
        </w:tc>
        <w:tc>
          <w:tcPr>
            <w:tcW w:type="dxa" w:w="1500"/>
            <w:shd w:fill="FFFFFF" w:color="auto" w:val="clear"/>
          </w:tcPr>
          <w:p>
            <w:pPr>
              <w:spacing w:after="60" w:before="60"/>
            </w:pPr>
            <w:r>
              <w:rPr>
                <w:rFonts w:ascii="Calibri" w:cs="Calibri" w:eastAsia="Calibri" w:hAnsi="Calibri"/>
                <w:sz w:val="20"/>
                <w:szCs w:val="20"/>
              </w:rPr>
              <w:t xml:space="preserve">Timestamp with TZ</w:t>
            </w:r>
          </w:p>
        </w:tc>
        <w:tc>
          <w:tcPr>
            <w:tcW w:type="dxa" w:w="1200"/>
            <w:shd w:fill="FFFFFF" w:color="auto" w:val="clear"/>
          </w:tcPr>
          <w:p>
            <w:pPr>
              <w:spacing w:after="60" w:before="60"/>
            </w:pPr>
            <w:r>
              <w:rPr>
                <w:rFonts w:ascii="Calibri" w:cs="Calibri" w:eastAsia="Calibri" w:hAnsi="Calibri"/>
                <w:sz w:val="20"/>
                <w:szCs w:val="20"/>
              </w:rPr>
              <w:t xml:space="preserve">No</w:t>
            </w:r>
          </w:p>
        </w:tc>
        <w:tc>
          <w:tcPr>
            <w:tcW w:type="dxa" w:w="4160"/>
            <w:shd w:fill="FFFFFF" w:color="auto" w:val="clear"/>
          </w:tcPr>
          <w:p>
            <w:pPr>
              <w:spacing w:after="60" w:before="60"/>
            </w:pPr>
            <w:r>
              <w:rPr>
                <w:rFonts w:ascii="Calibri" w:cs="Calibri" w:eastAsia="Calibri" w:hAnsi="Calibri"/>
                <w:sz w:val="20"/>
                <w:szCs w:val="20"/>
              </w:rPr>
              <w:t xml:space="preserve">Timestamp of the final approval action that transitioned status to APPROVED — UTC</w:t>
            </w:r>
          </w:p>
        </w:tc>
      </w:tr>
      <w:tr>
        <w:tc>
          <w:tcPr>
            <w:tcW w:type="dxa" w:w="2500"/>
            <w:shd w:fill="F1F8E9" w:color="auto" w:val="clear"/>
          </w:tcPr>
          <w:p>
            <w:pPr>
              <w:spacing w:after="60" w:before="60"/>
            </w:pPr>
            <w:r>
              <w:rPr>
                <w:rFonts w:ascii="Calibri" w:cs="Calibri" w:eastAsia="Calibri" w:hAnsi="Calibri"/>
                <w:sz w:val="20"/>
                <w:szCs w:val="20"/>
              </w:rPr>
              <w:t xml:space="preserve">rejection_reason</w:t>
            </w:r>
          </w:p>
        </w:tc>
        <w:tc>
          <w:tcPr>
            <w:tcW w:type="dxa" w:w="1500"/>
            <w:shd w:fill="F1F8E9" w:color="auto" w:val="clear"/>
          </w:tcPr>
          <w:p>
            <w:pPr>
              <w:spacing w:after="60" w:before="60"/>
            </w:pPr>
            <w:r>
              <w:rPr>
                <w:rFonts w:ascii="Calibri" w:cs="Calibri" w:eastAsia="Calibri" w:hAnsi="Calibri"/>
                <w:sz w:val="20"/>
                <w:szCs w:val="20"/>
              </w:rPr>
              <w:t xml:space="preserve">Text</w:t>
            </w:r>
          </w:p>
        </w:tc>
        <w:tc>
          <w:tcPr>
            <w:tcW w:type="dxa" w:w="1200"/>
            <w:shd w:fill="F1F8E9" w:color="auto" w:val="clear"/>
          </w:tcPr>
          <w:p>
            <w:pPr>
              <w:spacing w:after="60" w:before="60"/>
            </w:pPr>
            <w:r>
              <w:rPr>
                <w:rFonts w:ascii="Calibri" w:cs="Calibri" w:eastAsia="Calibri" w:hAnsi="Calibri"/>
                <w:sz w:val="20"/>
                <w:szCs w:val="20"/>
              </w:rPr>
              <w:t xml:space="preserve">No</w:t>
            </w:r>
          </w:p>
        </w:tc>
        <w:tc>
          <w:tcPr>
            <w:tcW w:type="dxa" w:w="4160"/>
            <w:shd w:fill="F1F8E9" w:color="auto" w:val="clear"/>
          </w:tcPr>
          <w:p>
            <w:pPr>
              <w:spacing w:after="60" w:before="60"/>
            </w:pPr>
            <w:r>
              <w:rPr>
                <w:rFonts w:ascii="Calibri" w:cs="Calibri" w:eastAsia="Calibri" w:hAnsi="Calibri"/>
                <w:sz w:val="20"/>
                <w:szCs w:val="20"/>
              </w:rPr>
              <w:t xml:space="preserve">Free-text rejection reason — required when status transitions to REJECTED; displayed to submitter in notification</w:t>
            </w:r>
          </w:p>
        </w:tc>
      </w:tr>
      <w:tr>
        <w:tc>
          <w:tcPr>
            <w:tcW w:type="dxa" w:w="2500"/>
            <w:shd w:fill="FFFFFF" w:color="auto" w:val="clear"/>
          </w:tcPr>
          <w:p>
            <w:pPr>
              <w:spacing w:after="60" w:before="60"/>
            </w:pPr>
            <w:r>
              <w:rPr>
                <w:rFonts w:ascii="Calibri" w:cs="Calibri" w:eastAsia="Calibri" w:hAnsi="Calibri"/>
                <w:sz w:val="20"/>
                <w:szCs w:val="20"/>
              </w:rPr>
              <w:t xml:space="preserve">implementation_notes</w:t>
            </w:r>
          </w:p>
        </w:tc>
        <w:tc>
          <w:tcPr>
            <w:tcW w:type="dxa" w:w="1500"/>
            <w:shd w:fill="FFFFFF" w:color="auto" w:val="clear"/>
          </w:tcPr>
          <w:p>
            <w:pPr>
              <w:spacing w:after="60" w:before="60"/>
            </w:pPr>
            <w:r>
              <w:rPr>
                <w:rFonts w:ascii="Calibri" w:cs="Calibri" w:eastAsia="Calibri" w:hAnsi="Calibri"/>
                <w:sz w:val="20"/>
                <w:szCs w:val="20"/>
              </w:rPr>
              <w:t xml:space="preserve">Text</w:t>
            </w:r>
          </w:p>
        </w:tc>
        <w:tc>
          <w:tcPr>
            <w:tcW w:type="dxa" w:w="1200"/>
            <w:shd w:fill="FFFFFF" w:color="auto" w:val="clear"/>
          </w:tcPr>
          <w:p>
            <w:pPr>
              <w:spacing w:after="60" w:before="60"/>
            </w:pPr>
            <w:r>
              <w:rPr>
                <w:rFonts w:ascii="Calibri" w:cs="Calibri" w:eastAsia="Calibri" w:hAnsi="Calibri"/>
                <w:sz w:val="20"/>
                <w:szCs w:val="20"/>
              </w:rPr>
              <w:t xml:space="preserve">No</w:t>
            </w:r>
          </w:p>
        </w:tc>
        <w:tc>
          <w:tcPr>
            <w:tcW w:type="dxa" w:w="4160"/>
            <w:shd w:fill="FFFFFF" w:color="auto" w:val="clear"/>
          </w:tcPr>
          <w:p>
            <w:pPr>
              <w:spacing w:after="60" w:before="60"/>
            </w:pPr>
            <w:r>
              <w:rPr>
                <w:rFonts w:ascii="Calibri" w:cs="Calibri" w:eastAsia="Calibri" w:hAnsi="Calibri"/>
                <w:sz w:val="20"/>
                <w:szCs w:val="20"/>
              </w:rPr>
              <w:t xml:space="preserve">Notes recorded during IMPLEMENTATION state — progress updates, issues encountered, deviations from plan; appended, not overwritten</w:t>
            </w:r>
          </w:p>
        </w:tc>
      </w:tr>
      <w:tr>
        <w:tc>
          <w:tcPr>
            <w:tcW w:type="dxa" w:w="2500"/>
            <w:shd w:fill="F1F8E9" w:color="auto" w:val="clear"/>
          </w:tcPr>
          <w:p>
            <w:pPr>
              <w:spacing w:after="60" w:before="60"/>
            </w:pPr>
            <w:r>
              <w:rPr>
                <w:rFonts w:ascii="Calibri" w:cs="Calibri" w:eastAsia="Calibri" w:hAnsi="Calibri"/>
                <w:sz w:val="20"/>
                <w:szCs w:val="20"/>
              </w:rPr>
              <w:t xml:space="preserve">outcome_verified_at</w:t>
            </w:r>
          </w:p>
        </w:tc>
        <w:tc>
          <w:tcPr>
            <w:tcW w:type="dxa" w:w="1500"/>
            <w:shd w:fill="F1F8E9" w:color="auto" w:val="clear"/>
          </w:tcPr>
          <w:p>
            <w:pPr>
              <w:spacing w:after="60" w:before="60"/>
            </w:pPr>
            <w:r>
              <w:rPr>
                <w:rFonts w:ascii="Calibri" w:cs="Calibri" w:eastAsia="Calibri" w:hAnsi="Calibri"/>
                <w:sz w:val="20"/>
                <w:szCs w:val="20"/>
              </w:rPr>
              <w:t xml:space="preserve">Timestamp with TZ</w:t>
            </w:r>
          </w:p>
        </w:tc>
        <w:tc>
          <w:tcPr>
            <w:tcW w:type="dxa" w:w="1200"/>
            <w:shd w:fill="F1F8E9" w:color="auto" w:val="clear"/>
          </w:tcPr>
          <w:p>
            <w:pPr>
              <w:spacing w:after="60" w:before="60"/>
            </w:pPr>
            <w:r>
              <w:rPr>
                <w:rFonts w:ascii="Calibri" w:cs="Calibri" w:eastAsia="Calibri" w:hAnsi="Calibri"/>
                <w:sz w:val="20"/>
                <w:szCs w:val="20"/>
              </w:rPr>
              <w:t xml:space="preserve">No</w:t>
            </w:r>
          </w:p>
        </w:tc>
        <w:tc>
          <w:tcPr>
            <w:tcW w:type="dxa" w:w="4160"/>
            <w:shd w:fill="F1F8E9" w:color="auto" w:val="clear"/>
          </w:tcPr>
          <w:p>
            <w:pPr>
              <w:spacing w:after="60" w:before="60"/>
            </w:pPr>
            <w:r>
              <w:rPr>
                <w:rFonts w:ascii="Calibri" w:cs="Calibri" w:eastAsia="Calibri" w:hAnsi="Calibri"/>
                <w:sz w:val="20"/>
                <w:szCs w:val="20"/>
              </w:rPr>
              <w:t xml:space="preserve">Timestamp when the decision outcome was verified and confirmed — required to transition from MONITORING to CLOSED</w:t>
            </w:r>
          </w:p>
        </w:tc>
      </w:tr>
      <w:tr>
        <w:tc>
          <w:tcPr>
            <w:tcW w:type="dxa" w:w="2500"/>
            <w:shd w:fill="FFFFFF" w:color="auto" w:val="clear"/>
          </w:tcPr>
          <w:p>
            <w:pPr>
              <w:spacing w:after="60" w:before="60"/>
            </w:pPr>
            <w:r>
              <w:rPr>
                <w:rFonts w:ascii="Calibri" w:cs="Calibri" w:eastAsia="Calibri" w:hAnsi="Calibri"/>
                <w:sz w:val="20"/>
                <w:szCs w:val="20"/>
              </w:rPr>
              <w:t xml:space="preserve">memory_approved</w:t>
            </w:r>
          </w:p>
        </w:tc>
        <w:tc>
          <w:tcPr>
            <w:tcW w:type="dxa" w:w="1500"/>
            <w:shd w:fill="FFFFFF" w:color="auto" w:val="clear"/>
          </w:tcPr>
          <w:p>
            <w:pPr>
              <w:spacing w:after="60" w:before="60"/>
            </w:pPr>
            <w:r>
              <w:rPr>
                <w:rFonts w:ascii="Calibri" w:cs="Calibri" w:eastAsia="Calibri" w:hAnsi="Calibri"/>
                <w:sz w:val="20"/>
                <w:szCs w:val="20"/>
              </w:rPr>
              <w:t xml:space="preserve">Boolean</w:t>
            </w:r>
          </w:p>
        </w:tc>
        <w:tc>
          <w:tcPr>
            <w:tcW w:type="dxa" w:w="1200"/>
            <w:shd w:fill="FFFFFF" w:color="auto" w:val="clear"/>
          </w:tcPr>
          <w:p>
            <w:pPr>
              <w:spacing w:after="60" w:before="60"/>
            </w:pPr>
            <w:r>
              <w:rPr>
                <w:rFonts w:ascii="Calibri" w:cs="Calibri" w:eastAsia="Calibri" w:hAnsi="Calibri"/>
                <w:sz w:val="20"/>
                <w:szCs w:val="20"/>
              </w:rPr>
              <w:t xml:space="preserve">No</w:t>
            </w:r>
          </w:p>
        </w:tc>
        <w:tc>
          <w:tcPr>
            <w:tcW w:type="dxa" w:w="4160"/>
            <w:shd w:fill="FFFFFF" w:color="auto" w:val="clear"/>
          </w:tcPr>
          <w:p>
            <w:pPr>
              <w:spacing w:after="60" w:before="60"/>
            </w:pPr>
            <w:r>
              <w:rPr>
                <w:rFonts w:ascii="Calibri" w:cs="Calibri" w:eastAsia="Calibri" w:hAnsi="Calibri"/>
                <w:sz w:val="20"/>
                <w:szCs w:val="20"/>
              </w:rPr>
              <w:t xml:space="preserve">Whether the decision outcome record has been approved by the Project Manager for ingestion into the Organizational Memory Engine — defaults to false; set to true by PM action; Organizational Memory Engine only processes records where this is true</w:t>
            </w:r>
          </w:p>
        </w:tc>
      </w:tr>
      <w:tr>
        <w:tc>
          <w:tcPr>
            <w:tcW w:type="dxa" w:w="2500"/>
            <w:shd w:fill="F1F8E9" w:color="auto" w:val="clear"/>
          </w:tcPr>
          <w:p>
            <w:pPr>
              <w:spacing w:after="60" w:before="60"/>
            </w:pPr>
            <w:r>
              <w:rPr>
                <w:rFonts w:ascii="Calibri" w:cs="Calibri" w:eastAsia="Calibri" w:hAnsi="Calibri"/>
                <w:sz w:val="20"/>
                <w:szCs w:val="20"/>
              </w:rPr>
              <w:t xml:space="preserve">created_by</w:t>
            </w:r>
          </w:p>
        </w:tc>
        <w:tc>
          <w:tcPr>
            <w:tcW w:type="dxa" w:w="1500"/>
            <w:shd w:fill="F1F8E9" w:color="auto" w:val="clear"/>
          </w:tcPr>
          <w:p>
            <w:pPr>
              <w:spacing w:after="60" w:before="60"/>
            </w:pPr>
            <w:r>
              <w:rPr>
                <w:rFonts w:ascii="Calibri" w:cs="Calibri" w:eastAsia="Calibri" w:hAnsi="Calibri"/>
                <w:sz w:val="20"/>
                <w:szCs w:val="20"/>
              </w:rPr>
              <w:t xml:space="preserve">UUID</w:t>
            </w:r>
          </w:p>
        </w:tc>
        <w:tc>
          <w:tcPr>
            <w:tcW w:type="dxa" w:w="1200"/>
            <w:shd w:fill="F1F8E9" w:color="auto" w:val="clear"/>
          </w:tcPr>
          <w:p>
            <w:pPr>
              <w:spacing w:after="60" w:before="60"/>
            </w:pPr>
            <w:r>
              <w:rPr>
                <w:rFonts w:ascii="Calibri" w:cs="Calibri" w:eastAsia="Calibri" w:hAnsi="Calibri"/>
                <w:sz w:val="20"/>
                <w:szCs w:val="20"/>
              </w:rPr>
              <w:t xml:space="preserve">Yes</w:t>
            </w:r>
          </w:p>
        </w:tc>
        <w:tc>
          <w:tcPr>
            <w:tcW w:type="dxa" w:w="4160"/>
            <w:shd w:fill="F1F8E9" w:color="auto" w:val="clear"/>
          </w:tcPr>
          <w:p>
            <w:pPr>
              <w:spacing w:after="60" w:before="60"/>
            </w:pPr>
            <w:r>
              <w:rPr>
                <w:rFonts w:ascii="Calibri" w:cs="Calibri" w:eastAsia="Calibri" w:hAnsi="Calibri"/>
                <w:sz w:val="20"/>
                <w:szCs w:val="20"/>
              </w:rPr>
              <w:t xml:space="preserve">Person node ID of the user who created this decision record — immutable after creation</w:t>
            </w:r>
          </w:p>
        </w:tc>
      </w:tr>
      <w:tr>
        <w:tc>
          <w:tcPr>
            <w:tcW w:type="dxa" w:w="2500"/>
            <w:shd w:fill="FFFFFF" w:color="auto" w:val="clear"/>
          </w:tcPr>
          <w:p>
            <w:pPr>
              <w:spacing w:after="60" w:before="60"/>
            </w:pPr>
            <w:r>
              <w:rPr>
                <w:rFonts w:ascii="Calibri" w:cs="Calibri" w:eastAsia="Calibri" w:hAnsi="Calibri"/>
                <w:sz w:val="20"/>
                <w:szCs w:val="20"/>
              </w:rPr>
              <w:t xml:space="preserve">created_at</w:t>
            </w:r>
          </w:p>
        </w:tc>
        <w:tc>
          <w:tcPr>
            <w:tcW w:type="dxa" w:w="1500"/>
            <w:shd w:fill="FFFFFF" w:color="auto" w:val="clear"/>
          </w:tcPr>
          <w:p>
            <w:pPr>
              <w:spacing w:after="60" w:before="60"/>
            </w:pPr>
            <w:r>
              <w:rPr>
                <w:rFonts w:ascii="Calibri" w:cs="Calibri" w:eastAsia="Calibri" w:hAnsi="Calibri"/>
                <w:sz w:val="20"/>
                <w:szCs w:val="20"/>
              </w:rPr>
              <w:t xml:space="preserve">Timestamp with TZ</w:t>
            </w:r>
          </w:p>
        </w:tc>
        <w:tc>
          <w:tcPr>
            <w:tcW w:type="dxa" w:w="1200"/>
            <w:shd w:fill="FFFFFF" w:color="auto" w:val="clear"/>
          </w:tcPr>
          <w:p>
            <w:pPr>
              <w:spacing w:after="60" w:before="60"/>
            </w:pPr>
            <w:r>
              <w:rPr>
                <w:rFonts w:ascii="Calibri" w:cs="Calibri" w:eastAsia="Calibri" w:hAnsi="Calibri"/>
                <w:sz w:val="20"/>
                <w:szCs w:val="20"/>
              </w:rPr>
              <w:t xml:space="preserve">Yes</w:t>
            </w:r>
          </w:p>
        </w:tc>
        <w:tc>
          <w:tcPr>
            <w:tcW w:type="dxa" w:w="4160"/>
            <w:shd w:fill="FFFFFF" w:color="auto" w:val="clear"/>
          </w:tcPr>
          <w:p>
            <w:pPr>
              <w:spacing w:after="60" w:before="60"/>
            </w:pPr>
            <w:r>
              <w:rPr>
                <w:rFonts w:ascii="Calibri" w:cs="Calibri" w:eastAsia="Calibri" w:hAnsi="Calibri"/>
                <w:sz w:val="20"/>
                <w:szCs w:val="20"/>
              </w:rPr>
              <w:t xml:space="preserve">Record creation timestamp — UTC; immutable after creation</w:t>
            </w:r>
          </w:p>
        </w:tc>
      </w:tr>
      <w:tr>
        <w:tc>
          <w:tcPr>
            <w:tcW w:type="dxa" w:w="2500"/>
            <w:shd w:fill="F1F8E9" w:color="auto" w:val="clear"/>
          </w:tcPr>
          <w:p>
            <w:pPr>
              <w:spacing w:after="60" w:before="60"/>
            </w:pPr>
            <w:r>
              <w:rPr>
                <w:rFonts w:ascii="Calibri" w:cs="Calibri" w:eastAsia="Calibri" w:hAnsi="Calibri"/>
                <w:sz w:val="20"/>
                <w:szCs w:val="20"/>
              </w:rPr>
              <w:t xml:space="preserve">updated_at</w:t>
            </w:r>
          </w:p>
        </w:tc>
        <w:tc>
          <w:tcPr>
            <w:tcW w:type="dxa" w:w="1500"/>
            <w:shd w:fill="F1F8E9" w:color="auto" w:val="clear"/>
          </w:tcPr>
          <w:p>
            <w:pPr>
              <w:spacing w:after="60" w:before="60"/>
            </w:pPr>
            <w:r>
              <w:rPr>
                <w:rFonts w:ascii="Calibri" w:cs="Calibri" w:eastAsia="Calibri" w:hAnsi="Calibri"/>
                <w:sz w:val="20"/>
                <w:szCs w:val="20"/>
              </w:rPr>
              <w:t xml:space="preserve">Timestamp with TZ</w:t>
            </w:r>
          </w:p>
        </w:tc>
        <w:tc>
          <w:tcPr>
            <w:tcW w:type="dxa" w:w="1200"/>
            <w:shd w:fill="F1F8E9" w:color="auto" w:val="clear"/>
          </w:tcPr>
          <w:p>
            <w:pPr>
              <w:spacing w:after="60" w:before="60"/>
            </w:pPr>
            <w:r>
              <w:rPr>
                <w:rFonts w:ascii="Calibri" w:cs="Calibri" w:eastAsia="Calibri" w:hAnsi="Calibri"/>
                <w:sz w:val="20"/>
                <w:szCs w:val="20"/>
              </w:rPr>
              <w:t xml:space="preserve">Yes</w:t>
            </w:r>
          </w:p>
        </w:tc>
        <w:tc>
          <w:tcPr>
            <w:tcW w:type="dxa" w:w="4160"/>
            <w:shd w:fill="F1F8E9" w:color="auto" w:val="clear"/>
          </w:tcPr>
          <w:p>
            <w:pPr>
              <w:spacing w:after="60" w:before="60"/>
            </w:pPr>
            <w:r>
              <w:rPr>
                <w:rFonts w:ascii="Calibri" w:cs="Calibri" w:eastAsia="Calibri" w:hAnsi="Calibri"/>
                <w:sz w:val="20"/>
                <w:szCs w:val="20"/>
              </w:rPr>
              <w:t xml:space="preserve">Last update timestamp — UTC; updated on every field change and state transition</w:t>
            </w:r>
          </w:p>
        </w:tc>
      </w:tr>
    </w:tbl>
    <w:p>
      <w:pPr>
        <w:spacing w:after="60" w:before="60"/>
      </w:pPr>
    </w:p>
    <w:p>
      <w:r>
        <w:br w:type="page"/>
      </w:r>
    </w:p>
    <w:p>
      <w:pPr>
        <w:pBdr>
          <w:bottom w:val="single" w:color="1B5E20" w:sz="6" w:space="4"/>
        </w:pBdr>
        <w:spacing w:after="240" w:before="480"/>
      </w:pPr>
      <w:r>
        <w:rPr>
          <w:rFonts w:ascii="Calibri" w:cs="Calibri" w:eastAsia="Calibri" w:hAnsi="Calibri"/>
          <w:b/>
          <w:bCs/>
          <w:color w:val="1B5E20"/>
          <w:sz w:val="36"/>
          <w:szCs w:val="36"/>
        </w:rPr>
        <w:t xml:space="preserve">4.  Institutional Learning — The Memory Link</w:t>
      </w:r>
    </w:p>
    <w:p>
      <w:pPr>
        <w:spacing w:after="80" w:before="80"/>
        <w:jc w:val="left"/>
      </w:pPr>
      <w:r>
        <w:rPr>
          <w:rFonts w:ascii="Calibri" w:cs="Calibri" w:eastAsia="Calibri" w:hAnsi="Calibri"/>
          <w:b w:val="false"/>
          <w:bCs w:val="false"/>
          <w:color w:val="000000"/>
          <w:sz w:val="22"/>
          <w:szCs w:val="22"/>
        </w:rPr>
        <w:t xml:space="preserve">The Decision Engine is one of only two engines that both reads from and writes to the Organizational Memory Engine (the other is the Risk Engine). This bidirectional link is what transforms Green PM from a project management tool into an institutional learning system.</w:t>
      </w:r>
    </w:p>
    <w:p>
      <w:pPr>
        <w:spacing w:after="60" w:before="60"/>
      </w:pPr>
    </w:p>
    <w:p>
      <w:pPr>
        <w:spacing w:after="160" w:before="320"/>
      </w:pPr>
      <w:r>
        <w:rPr>
          <w:rFonts w:ascii="Calibri" w:cs="Calibri" w:eastAsia="Calibri" w:hAnsi="Calibri"/>
          <w:b/>
          <w:bCs/>
          <w:color w:val="2E7D32"/>
          <w:sz w:val="28"/>
          <w:szCs w:val="28"/>
        </w:rPr>
        <w:t xml:space="preserve">4.1  How the Memory Link Works at Decision Creation</w:t>
      </w:r>
    </w:p>
    <w:p>
      <w:pPr>
        <w:spacing w:after="80" w:before="80"/>
        <w:jc w:val="left"/>
      </w:pPr>
      <w:r>
        <w:rPr>
          <w:rFonts w:ascii="Calibri" w:cs="Calibri" w:eastAsia="Calibri" w:hAnsi="Calibri"/>
          <w:b w:val="false"/>
          <w:bCs w:val="false"/>
          <w:color w:val="000000"/>
          <w:sz w:val="22"/>
          <w:szCs w:val="22"/>
        </w:rPr>
        <w:t xml:space="preserve">When a decision is created, the Decision Engine immediately queries the Organizational Memory Engine:</w:t>
      </w:r>
    </w:p>
    <w:p>
      <w:pPr>
        <w:pStyle w:val="ListParagraph"/>
        <w:numPr>
          <w:ilvl w:val="0"/>
          <w:numId w:val="1"/>
        </w:numPr>
        <w:spacing w:after="60" w:before="60"/>
      </w:pPr>
      <w:r>
        <w:rPr>
          <w:rFonts w:ascii="Calibri" w:cs="Calibri" w:eastAsia="Calibri" w:hAnsi="Calibri"/>
          <w:sz w:val="22"/>
          <w:szCs w:val="22"/>
        </w:rPr>
        <w:t xml:space="preserve">Query: 'Find completed decisions of type X from this tenant and from similar project types'</w:t>
      </w:r>
    </w:p>
    <w:p>
      <w:pPr>
        <w:pStyle w:val="ListParagraph"/>
        <w:numPr>
          <w:ilvl w:val="0"/>
          <w:numId w:val="1"/>
        </w:numPr>
        <w:spacing w:after="60" w:before="60"/>
      </w:pPr>
      <w:r>
        <w:rPr>
          <w:rFonts w:ascii="Calibri" w:cs="Calibri" w:eastAsia="Calibri" w:hAnsi="Calibri"/>
          <w:sz w:val="22"/>
          <w:szCs w:val="22"/>
        </w:rPr>
        <w:t xml:space="preserve">Parameters used in the similarity match: decision_type, trigger_entity_type, estimated cost impact range, estimated schedule impact range</w:t>
      </w:r>
    </w:p>
    <w:p>
      <w:pPr>
        <w:pStyle w:val="ListParagraph"/>
        <w:numPr>
          <w:ilvl w:val="0"/>
          <w:numId w:val="1"/>
        </w:numPr>
        <w:spacing w:after="60" w:before="60"/>
      </w:pPr>
      <w:r>
        <w:rPr>
          <w:rFonts w:ascii="Calibri" w:cs="Calibri" w:eastAsia="Calibri" w:hAnsi="Calibri"/>
          <w:sz w:val="22"/>
          <w:szCs w:val="22"/>
        </w:rPr>
        <w:t xml:space="preserve">Return: up to 5 similar past decisions — including the options that were considered, the option selected, the actual outcome, and the confidence score of the match</w:t>
      </w:r>
    </w:p>
    <w:p>
      <w:pPr>
        <w:spacing w:after="60" w:before="60"/>
      </w:pPr>
    </w:p>
    <w:p>
      <w:pPr>
        <w:spacing w:after="80" w:before="80"/>
        <w:jc w:val="left"/>
      </w:pPr>
      <w:r>
        <w:rPr>
          <w:rFonts w:ascii="Calibri" w:cs="Calibri" w:eastAsia="Calibri" w:hAnsi="Calibri"/>
          <w:b w:val="false"/>
          <w:bCs w:val="false"/>
          <w:color w:val="000000"/>
          <w:sz w:val="22"/>
          <w:szCs w:val="22"/>
        </w:rPr>
        <w:t xml:space="preserve">The institutional memory panel displays alongside the decision record:</w:t>
      </w:r>
    </w:p>
    <w:p>
      <w:pPr>
        <w:spacing w:after="80" w:before="80"/>
        <w:ind w:left="360"/>
        <w:jc w:val="left"/>
      </w:pPr>
      <w:r>
        <w:rPr>
          <w:rFonts w:ascii="Calibri" w:cs="Calibri" w:eastAsia="Calibri" w:hAnsi="Calibri"/>
          <w:b w:val="false"/>
          <w:bCs w:val="false"/>
          <w:color w:val="000000"/>
          <w:sz w:val="22"/>
          <w:szCs w:val="22"/>
        </w:rPr>
        <w:t xml:space="preserve">"In 27 similar change order decisions on comparable EPC projects, Option B (fast-track approval with 3-week schedule compression) reduced schedule impact by 18% on average compared to Option A (standard approval with full re-baseline). Confidence: 0.74."</w:t>
      </w:r>
    </w:p>
    <w:p>
      <w:pPr>
        <w:spacing w:after="60" w:before="60"/>
      </w:pPr>
    </w:p>
    <w:p>
      <w:pPr>
        <w:spacing w:after="80" w:before="80"/>
        <w:jc w:val="left"/>
      </w:pPr>
      <w:r>
        <w:rPr>
          <w:rFonts w:ascii="Calibri" w:cs="Calibri" w:eastAsia="Calibri" w:hAnsi="Calibri"/>
          <w:b w:val="false"/>
          <w:bCs w:val="false"/>
          <w:color w:val="000000"/>
          <w:sz w:val="22"/>
          <w:szCs w:val="22"/>
        </w:rPr>
        <w:t xml:space="preserve">This information is displayed as advisory context — it is not a recommendation (the Recommendation Engine produces recommendations). The human decision-maker reviews the memory context and makes the final determination. Green PM presents the pattern; the human exercises judgment.</w:t>
      </w:r>
    </w:p>
    <w:p>
      <w:pPr>
        <w:spacing w:after="60" w:before="60"/>
      </w:pPr>
    </w:p>
    <w:p>
      <w:pPr>
        <w:spacing w:after="160" w:before="320"/>
      </w:pPr>
      <w:r>
        <w:rPr>
          <w:rFonts w:ascii="Calibri" w:cs="Calibri" w:eastAsia="Calibri" w:hAnsi="Calibri"/>
          <w:b/>
          <w:bCs/>
          <w:color w:val="2E7D32"/>
          <w:sz w:val="28"/>
          <w:szCs w:val="28"/>
        </w:rPr>
        <w:t xml:space="preserve">4.2  How the Memory Link Works at Decision Closure</w:t>
      </w:r>
    </w:p>
    <w:p>
      <w:pPr>
        <w:spacing w:after="80" w:before="80"/>
        <w:jc w:val="left"/>
      </w:pPr>
      <w:r>
        <w:rPr>
          <w:rFonts w:ascii="Calibri" w:cs="Calibri" w:eastAsia="Calibri" w:hAnsi="Calibri"/>
          <w:b w:val="false"/>
          <w:bCs w:val="false"/>
          <w:color w:val="000000"/>
          <w:sz w:val="22"/>
          <w:szCs w:val="22"/>
        </w:rPr>
        <w:t xml:space="preserve">When a decision is closed with a confirmed outcome, the Decision Engine prepares a memory record for ingestion into the Organizational Memory Engine. The record includes:</w:t>
      </w:r>
    </w:p>
    <w:p>
      <w:pPr>
        <w:pStyle w:val="ListParagraph"/>
        <w:numPr>
          <w:ilvl w:val="0"/>
          <w:numId w:val="1"/>
        </w:numPr>
        <w:spacing w:after="60" w:before="60"/>
      </w:pPr>
      <w:r>
        <w:rPr>
          <w:rFonts w:ascii="Calibri" w:cs="Calibri" w:eastAsia="Calibri" w:hAnsi="Calibri"/>
          <w:sz w:val="22"/>
          <w:szCs w:val="22"/>
        </w:rPr>
        <w:t xml:space="preserve">Decision type, trigger context, options considered</w:t>
      </w:r>
    </w:p>
    <w:p>
      <w:pPr>
        <w:pStyle w:val="ListParagraph"/>
        <w:numPr>
          <w:ilvl w:val="0"/>
          <w:numId w:val="1"/>
        </w:numPr>
        <w:spacing w:after="60" w:before="60"/>
      </w:pPr>
      <w:r>
        <w:rPr>
          <w:rFonts w:ascii="Calibri" w:cs="Calibri" w:eastAsia="Calibri" w:hAnsi="Calibri"/>
          <w:sz w:val="22"/>
          <w:szCs w:val="22"/>
        </w:rPr>
        <w:t xml:space="preserve">Selected option and the rationale given at approval</w:t>
      </w:r>
    </w:p>
    <w:p>
      <w:pPr>
        <w:pStyle w:val="ListParagraph"/>
        <w:numPr>
          <w:ilvl w:val="0"/>
          <w:numId w:val="1"/>
        </w:numPr>
        <w:spacing w:after="60" w:before="60"/>
      </w:pPr>
      <w:r>
        <w:rPr>
          <w:rFonts w:ascii="Calibri" w:cs="Calibri" w:eastAsia="Calibri" w:hAnsi="Calibri"/>
          <w:sz w:val="22"/>
          <w:szCs w:val="22"/>
        </w:rPr>
        <w:t xml:space="preserve">Actual outcome: actual schedule impact vs projected, actual cost impact vs projected</w:t>
      </w:r>
    </w:p>
    <w:p>
      <w:pPr>
        <w:pStyle w:val="ListParagraph"/>
        <w:numPr>
          <w:ilvl w:val="0"/>
          <w:numId w:val="1"/>
        </w:numPr>
        <w:spacing w:after="60" w:before="60"/>
      </w:pPr>
      <w:r>
        <w:rPr>
          <w:rFonts w:ascii="Calibri" w:cs="Calibri" w:eastAsia="Calibri" w:hAnsi="Calibri"/>
          <w:sz w:val="22"/>
          <w:szCs w:val="22"/>
        </w:rPr>
        <w:t xml:space="preserve">Outcome delta: was the decision's projected benefit realised? By how much?</w:t>
      </w:r>
    </w:p>
    <w:p>
      <w:pPr>
        <w:pStyle w:val="ListParagraph"/>
        <w:numPr>
          <w:ilvl w:val="0"/>
          <w:numId w:val="1"/>
        </w:numPr>
        <w:spacing w:after="60" w:before="60"/>
      </w:pPr>
      <w:r>
        <w:rPr>
          <w:rFonts w:ascii="Calibri" w:cs="Calibri" w:eastAsia="Calibri" w:hAnsi="Calibri"/>
          <w:sz w:val="22"/>
          <w:szCs w:val="22"/>
        </w:rPr>
        <w:t xml:space="preserve">Project context: project type, region, scale, phase</w:t>
      </w:r>
    </w:p>
    <w:p>
      <w:pPr>
        <w:spacing w:after="60" w:before="60"/>
      </w:pPr>
    </w:p>
    <w:p>
      <w:pPr>
        <w:spacing w:after="80" w:before="80"/>
        <w:jc w:val="left"/>
      </w:pPr>
      <w:r>
        <w:rPr>
          <w:rFonts w:ascii="Calibri" w:cs="Calibri" w:eastAsia="Calibri" w:hAnsi="Calibri"/>
          <w:b w:val="false"/>
          <w:bCs w:val="false"/>
          <w:color w:val="000000"/>
          <w:sz w:val="22"/>
          <w:szCs w:val="22"/>
        </w:rPr>
        <w:t xml:space="preserve">The memory record is flagged as memory_approved = false until the Project Manager reviews and approves it. The Organizational Memory Engine only processes records where memory_approved = true — this human gate prevents degraded decisions from polluting the institutional memory.</w:t>
      </w:r>
    </w:p>
    <w:p>
      <w:pPr>
        <w:spacing w:after="60" w:before="60"/>
      </w:pPr>
    </w:p>
    <w:p>
      <w:pPr>
        <w:spacing w:after="80" w:before="80"/>
        <w:jc w:val="left"/>
      </w:pPr>
      <w:r>
        <w:rPr>
          <w:rFonts w:ascii="Calibri" w:cs="Calibri" w:eastAsia="Calibri" w:hAnsi="Calibri"/>
          <w:b w:val="false"/>
          <w:bCs w:val="false"/>
          <w:color w:val="000000"/>
          <w:sz w:val="22"/>
          <w:szCs w:val="22"/>
        </w:rPr>
        <w:t xml:space="preserve">Over time, the Organizational Memory Engine accumulates a library of decision outcomes that power: Decision Engine institutional learning, Simulation Engine historical calibration, and Risk Engine pattern detection — across all projects in the tenant.</w:t>
      </w:r>
    </w:p>
    <w:p>
      <w:r>
        <w:br w:type="page"/>
      </w:r>
    </w:p>
    <w:p>
      <w:pPr>
        <w:pBdr>
          <w:bottom w:val="single" w:color="1B5E20" w:sz="6" w:space="4"/>
        </w:pBdr>
        <w:spacing w:after="240" w:before="480"/>
      </w:pPr>
      <w:r>
        <w:rPr>
          <w:rFonts w:ascii="Calibri" w:cs="Calibri" w:eastAsia="Calibri" w:hAnsi="Calibri"/>
          <w:b/>
          <w:bCs/>
          <w:color w:val="1B5E20"/>
          <w:sz w:val="36"/>
          <w:szCs w:val="36"/>
        </w:rPr>
        <w:t xml:space="preserve">5.  Dual-Approval Pattern</w:t>
      </w:r>
    </w:p>
    <w:p>
      <w:pPr>
        <w:spacing w:after="80" w:before="80"/>
        <w:jc w:val="left"/>
      </w:pPr>
      <w:r>
        <w:rPr>
          <w:rFonts w:ascii="Calibri" w:cs="Calibri" w:eastAsia="Calibri" w:hAnsi="Calibri"/>
          <w:b w:val="false"/>
          <w:bCs w:val="false"/>
          <w:color w:val="000000"/>
          <w:sz w:val="22"/>
          <w:szCs w:val="22"/>
        </w:rPr>
        <w:t xml:space="preserve">For high-value decisions, Green PM enforces a dual-approval pattern — two separate approvers must independently confirm approval before the decision transitions to APPROVED. This provides a governance safeguard against single-point-of-failure in approvals for the most consequential project determinations.</w:t>
      </w:r>
    </w:p>
    <w:p>
      <w:pPr>
        <w:spacing w:after="60" w:before="60"/>
      </w:pPr>
    </w:p>
    <w:p>
      <w:pPr>
        <w:spacing w:after="160" w:before="320"/>
      </w:pPr>
      <w:r>
        <w:rPr>
          <w:rFonts w:ascii="Calibri" w:cs="Calibri" w:eastAsia="Calibri" w:hAnsi="Calibri"/>
          <w:b/>
          <w:bCs/>
          <w:color w:val="2E7D32"/>
          <w:sz w:val="28"/>
          <w:szCs w:val="28"/>
        </w:rPr>
        <w:t xml:space="preserve">5.1  Trigger Thresholds (Configurable)</w:t>
      </w:r>
    </w:p>
    <w:p>
      <w:pPr>
        <w:spacing w:after="80" w:before="80"/>
        <w:jc w:val="left"/>
      </w:pPr>
      <w:r>
        <w:rPr>
          <w:rFonts w:ascii="Calibri" w:cs="Calibri" w:eastAsia="Calibri" w:hAnsi="Calibri"/>
          <w:b w:val="false"/>
          <w:bCs w:val="false"/>
          <w:color w:val="000000"/>
          <w:sz w:val="22"/>
          <w:szCs w:val="22"/>
        </w:rPr>
        <w:t xml:space="preserve">Dual approval is triggered when either condition is met:</w:t>
      </w:r>
    </w:p>
    <w:p>
      <w:pPr>
        <w:pStyle w:val="ListParagraph"/>
        <w:numPr>
          <w:ilvl w:val="0"/>
          <w:numId w:val="1"/>
        </w:numPr>
        <w:spacing w:after="60" w:before="60"/>
      </w:pPr>
      <w:r>
        <w:rPr>
          <w:rFonts w:ascii="Calibri" w:cs="Calibri" w:eastAsia="Calibri" w:hAnsi="Calibri"/>
          <w:sz w:val="22"/>
          <w:szCs w:val="22"/>
        </w:rPr>
        <w:t xml:space="preserve">Schedule impact &gt; 14 calendar days — default; configurable in Studio (Approval Chain Builder, 'Dual Approval Required' toggle + threshold)</w:t>
      </w:r>
    </w:p>
    <w:p>
      <w:pPr>
        <w:pStyle w:val="ListParagraph"/>
        <w:numPr>
          <w:ilvl w:val="0"/>
          <w:numId w:val="1"/>
        </w:numPr>
        <w:spacing w:after="60" w:before="60"/>
      </w:pPr>
      <w:r>
        <w:rPr>
          <w:rFonts w:ascii="Calibri" w:cs="Calibri" w:eastAsia="Calibri" w:hAnsi="Calibri"/>
          <w:sz w:val="22"/>
          <w:szCs w:val="22"/>
        </w:rPr>
        <w:t xml:space="preserve">Cost impact &gt; INR 50 lakh (INR 5,000,000) — default; configurable per tenant in Studio</w:t>
      </w:r>
    </w:p>
    <w:p>
      <w:pPr>
        <w:pStyle w:val="ListParagraph"/>
        <w:numPr>
          <w:ilvl w:val="0"/>
          <w:numId w:val="1"/>
        </w:numPr>
        <w:spacing w:after="60" w:before="60"/>
      </w:pPr>
      <w:r>
        <w:rPr>
          <w:rFonts w:ascii="Calibri" w:cs="Calibri" w:eastAsia="Calibri" w:hAnsi="Calibri"/>
          <w:sz w:val="22"/>
          <w:szCs w:val="22"/>
        </w:rPr>
        <w:t xml:space="preserve">Decision type = 'schedule_change' or 'scope_change' — these types always trigger dual approval regardless of magnitude (configurable override)</w:t>
      </w:r>
    </w:p>
    <w:p>
      <w:pPr>
        <w:spacing w:after="60" w:before="60"/>
      </w:pPr>
    </w:p>
    <w:p>
      <w:pPr>
        <w:spacing w:after="160" w:before="320"/>
      </w:pPr>
      <w:r>
        <w:rPr>
          <w:rFonts w:ascii="Calibri" w:cs="Calibri" w:eastAsia="Calibri" w:hAnsi="Calibri"/>
          <w:b/>
          <w:bCs/>
          <w:color w:val="2E7D32"/>
          <w:sz w:val="28"/>
          <w:szCs w:val="28"/>
        </w:rPr>
        <w:t xml:space="preserve">5.2  Dual-Approval Sequence</w:t>
      </w:r>
    </w:p>
    <w:p>
      <w:pPr>
        <w:pStyle w:val="ListParagraph"/>
        <w:numPr>
          <w:ilvl w:val="0"/>
          <w:numId w:val="1"/>
        </w:numPr>
        <w:spacing w:after="60" w:before="60"/>
      </w:pPr>
      <w:r>
        <w:rPr>
          <w:rFonts w:ascii="Calibri" w:cs="Calibri" w:eastAsia="Calibri" w:hAnsi="Calibri"/>
          <w:sz w:val="22"/>
          <w:szCs w:val="22"/>
        </w:rPr>
        <w:t xml:space="preserve">First approver acts — approves with rationale; Decision Engine records first approval in approved_by array and confirmation timestamp</w:t>
      </w:r>
    </w:p>
    <w:p>
      <w:pPr>
        <w:pStyle w:val="ListParagraph"/>
        <w:numPr>
          <w:ilvl w:val="0"/>
          <w:numId w:val="1"/>
        </w:numPr>
        <w:spacing w:after="60" w:before="60"/>
      </w:pPr>
      <w:r>
        <w:rPr>
          <w:rFonts w:ascii="Calibri" w:cs="Calibri" w:eastAsia="Calibri" w:hAnsi="Calibri"/>
          <w:sz w:val="22"/>
          <w:szCs w:val="22"/>
        </w:rPr>
        <w:t xml:space="preserve">Second approver notified — only after first approval is confirmed; second approver is a different role from the first</w:t>
      </w:r>
    </w:p>
    <w:p>
      <w:pPr>
        <w:pStyle w:val="ListParagraph"/>
        <w:numPr>
          <w:ilvl w:val="0"/>
          <w:numId w:val="1"/>
        </w:numPr>
        <w:spacing w:after="60" w:before="60"/>
      </w:pPr>
      <w:r>
        <w:rPr>
          <w:rFonts w:ascii="Calibri" w:cs="Calibri" w:eastAsia="Calibri" w:hAnsi="Calibri"/>
          <w:sz w:val="22"/>
          <w:szCs w:val="22"/>
        </w:rPr>
        <w:t xml:space="preserve">Second approver acts — independently reviews and approves (or rejects; rejection by either approver blocks the decision)</w:t>
      </w:r>
    </w:p>
    <w:p>
      <w:pPr>
        <w:pStyle w:val="ListParagraph"/>
        <w:numPr>
          <w:ilvl w:val="0"/>
          <w:numId w:val="1"/>
        </w:numPr>
        <w:spacing w:after="60" w:before="60"/>
      </w:pPr>
      <w:r>
        <w:rPr>
          <w:rFonts w:ascii="Calibri" w:cs="Calibri" w:eastAsia="Calibri" w:hAnsi="Calibri"/>
          <w:sz w:val="22"/>
          <w:szCs w:val="22"/>
        </w:rPr>
        <w:t xml:space="preserve">409 CONFLICT guard — if the second approval is attempted before the first is confirmed in the database, the API returns 409 CONFLICT to prevent race conditions in concurrent approval workflows</w:t>
      </w:r>
    </w:p>
    <w:p>
      <w:pPr>
        <w:pStyle w:val="ListParagraph"/>
        <w:numPr>
          <w:ilvl w:val="0"/>
          <w:numId w:val="1"/>
        </w:numPr>
        <w:spacing w:after="60" w:before="60"/>
      </w:pPr>
      <w:r>
        <w:rPr>
          <w:rFonts w:ascii="Calibri" w:cs="Calibri" w:eastAsia="Calibri" w:hAnsi="Calibri"/>
          <w:sz w:val="22"/>
          <w:szCs w:val="22"/>
        </w:rPr>
        <w:t xml:space="preserve">Both approvals confirmed — Decision Engine transitions status to APPROVED; writes both APPROVED_BY PIG edges</w:t>
      </w:r>
    </w:p>
    <w:p>
      <w:pPr>
        <w:spacing w:after="60" w:before="60"/>
      </w:pPr>
    </w:p>
    <w:p>
      <w:pPr>
        <w:spacing w:after="160" w:before="320"/>
      </w:pPr>
      <w:r>
        <w:rPr>
          <w:rFonts w:ascii="Calibri" w:cs="Calibri" w:eastAsia="Calibri" w:hAnsi="Calibri"/>
          <w:b/>
          <w:bCs/>
          <w:color w:val="2E7D32"/>
          <w:sz w:val="28"/>
          <w:szCs w:val="28"/>
        </w:rPr>
        <w:t xml:space="preserve">5.3  Timeout and Escalation</w:t>
      </w:r>
    </w:p>
    <w:p>
      <w:pPr>
        <w:pStyle w:val="ListParagraph"/>
        <w:numPr>
          <w:ilvl w:val="0"/>
          <w:numId w:val="1"/>
        </w:numPr>
        <w:spacing w:after="60" w:before="60"/>
      </w:pPr>
      <w:r>
        <w:rPr>
          <w:rFonts w:ascii="Calibri" w:cs="Calibri" w:eastAsia="Calibri" w:hAnsi="Calibri"/>
          <w:sz w:val="22"/>
          <w:szCs w:val="22"/>
        </w:rPr>
        <w:t xml:space="preserve">Timeout: 48 hours per approver — if no action is taken within 48 hours, the decision is escalated to the configured escalation role</w:t>
      </w:r>
    </w:p>
    <w:p>
      <w:pPr>
        <w:pStyle w:val="ListParagraph"/>
        <w:numPr>
          <w:ilvl w:val="0"/>
          <w:numId w:val="1"/>
        </w:numPr>
        <w:spacing w:after="60" w:before="60"/>
      </w:pPr>
      <w:r>
        <w:rPr>
          <w:rFonts w:ascii="Calibri" w:cs="Calibri" w:eastAsia="Calibri" w:hAnsi="Calibri"/>
          <w:sz w:val="22"/>
          <w:szCs w:val="22"/>
        </w:rPr>
        <w:t xml:space="preserve">Escalation notification: immediate push notification + in-app alert to the escalation role</w:t>
      </w:r>
    </w:p>
    <w:p>
      <w:pPr>
        <w:pStyle w:val="ListParagraph"/>
        <w:numPr>
          <w:ilvl w:val="0"/>
          <w:numId w:val="1"/>
        </w:numPr>
        <w:spacing w:after="60" w:before="60"/>
      </w:pPr>
      <w:r>
        <w:rPr>
          <w:rFonts w:ascii="Calibri" w:cs="Calibri" w:eastAsia="Calibri" w:hAnsi="Calibri"/>
          <w:sz w:val="22"/>
          <w:szCs w:val="22"/>
        </w:rPr>
        <w:t xml:space="preserve">Maximum escalation: one level above configured approver — escalation does not continue indefinitely</w:t>
      </w:r>
    </w:p>
    <w:p>
      <w:pPr>
        <w:pStyle w:val="ListParagraph"/>
        <w:numPr>
          <w:ilvl w:val="0"/>
          <w:numId w:val="1"/>
        </w:numPr>
        <w:spacing w:after="60" w:before="60"/>
      </w:pPr>
      <w:r>
        <w:rPr>
          <w:rFonts w:ascii="Calibri" w:cs="Calibri" w:eastAsia="Calibri" w:hAnsi="Calibri"/>
          <w:sz w:val="22"/>
          <w:szCs w:val="22"/>
        </w:rPr>
        <w:t xml:space="preserve">Timer reset: the 48-hour timeout resets when the escalation role receives the decision; total maximum elapsed time is 96 hours before the decision is flagged as critically overdue in PCC Panel 8</w:t>
      </w:r>
    </w:p>
    <w:p>
      <w:r>
        <w:br w:type="page"/>
      </w:r>
    </w:p>
    <w:p>
      <w:pPr>
        <w:pBdr>
          <w:bottom w:val="single" w:color="1B5E20" w:sz="6" w:space="4"/>
        </w:pBdr>
        <w:spacing w:after="240" w:before="480"/>
      </w:pPr>
      <w:r>
        <w:rPr>
          <w:rFonts w:ascii="Calibri" w:cs="Calibri" w:eastAsia="Calibri" w:hAnsi="Calibri"/>
          <w:b/>
          <w:bCs/>
          <w:color w:val="1B5E20"/>
          <w:sz w:val="36"/>
          <w:szCs w:val="36"/>
        </w:rPr>
        <w:t xml:space="preserve">6.  Evidence Requirements</w:t>
      </w:r>
    </w:p>
    <w:p>
      <w:pPr>
        <w:spacing w:after="80" w:before="80"/>
        <w:jc w:val="left"/>
      </w:pPr>
      <w:r>
        <w:rPr>
          <w:rFonts w:ascii="Calibri" w:cs="Calibri" w:eastAsia="Calibri" w:hAnsi="Calibri"/>
          <w:b w:val="false"/>
          <w:bCs w:val="false"/>
          <w:color w:val="000000"/>
          <w:sz w:val="22"/>
          <w:szCs w:val="22"/>
        </w:rPr>
        <w:t xml:space="preserve">Every decision must cite evidence to be credible. The Decision Engine enforces an evidence requirement — not as a hard block, but as a guardrail that makes the absence of evidence visible to every approver.</w:t>
      </w:r>
    </w:p>
    <w:p>
      <w:pPr>
        <w:spacing w:after="60" w:before="60"/>
      </w:pPr>
    </w:p>
    <w:p>
      <w:pPr>
        <w:spacing w:after="160" w:before="320"/>
      </w:pPr>
      <w:r>
        <w:rPr>
          <w:rFonts w:ascii="Calibri" w:cs="Calibri" w:eastAsia="Calibri" w:hAnsi="Calibri"/>
          <w:b/>
          <w:bCs/>
          <w:color w:val="2E7D32"/>
          <w:sz w:val="28"/>
          <w:szCs w:val="28"/>
        </w:rPr>
        <w:t xml:space="preserve">6.1  Evidence Citation</w:t>
      </w:r>
    </w:p>
    <w:p>
      <w:pPr>
        <w:pStyle w:val="ListParagraph"/>
        <w:numPr>
          <w:ilvl w:val="0"/>
          <w:numId w:val="1"/>
        </w:numPr>
        <w:spacing w:after="60" w:before="60"/>
      </w:pPr>
      <w:r>
        <w:rPr>
          <w:rFonts w:ascii="Calibri" w:cs="Calibri" w:eastAsia="Calibri" w:hAnsi="Calibri"/>
          <w:sz w:val="22"/>
          <w:szCs w:val="22"/>
        </w:rPr>
        <w:t xml:space="preserve">evidence_refs[] is an array of Evidence node IDs from the PIG — these are real evidence records with capture type, source, timestamp, and reliability score</w:t>
      </w:r>
    </w:p>
    <w:p>
      <w:pPr>
        <w:pStyle w:val="ListParagraph"/>
        <w:numPr>
          <w:ilvl w:val="0"/>
          <w:numId w:val="1"/>
        </w:numPr>
        <w:spacing w:after="60" w:before="60"/>
      </w:pPr>
      <w:r>
        <w:rPr>
          <w:rFonts w:ascii="Calibri" w:cs="Calibri" w:eastAsia="Calibri" w:hAnsi="Calibri"/>
          <w:sz w:val="22"/>
          <w:szCs w:val="22"/>
        </w:rPr>
        <w:t xml:space="preserve">A decision with evidence_refs.length = 0 is permitted — but the UI displays a prominent warning: 'No evidence cited for this decision'</w:t>
      </w:r>
    </w:p>
    <w:p>
      <w:pPr>
        <w:pStyle w:val="ListParagraph"/>
        <w:numPr>
          <w:ilvl w:val="0"/>
          <w:numId w:val="1"/>
        </w:numPr>
        <w:spacing w:after="60" w:before="60"/>
      </w:pPr>
      <w:r>
        <w:rPr>
          <w:rFonts w:ascii="Calibri" w:cs="Calibri" w:eastAsia="Calibri" w:hAnsi="Calibri"/>
          <w:sz w:val="22"/>
          <w:szCs w:val="22"/>
        </w:rPr>
        <w:t xml:space="preserve">The warning is visible to all approvers in the approval interface — they see exactly how many evidence items are cited and can click through to review each one</w:t>
      </w:r>
    </w:p>
    <w:p>
      <w:pPr>
        <w:pStyle w:val="ListParagraph"/>
        <w:numPr>
          <w:ilvl w:val="0"/>
          <w:numId w:val="1"/>
        </w:numPr>
        <w:spacing w:after="60" w:before="60"/>
      </w:pPr>
      <w:r>
        <w:rPr>
          <w:rFonts w:ascii="Calibri" w:cs="Calibri" w:eastAsia="Calibri" w:hAnsi="Calibri"/>
          <w:sz w:val="22"/>
          <w:szCs w:val="22"/>
        </w:rPr>
        <w:t xml:space="preserve">Approvers can reject a decision specifically citing insufficient evidence — the rejection_reason field captures this</w:t>
      </w:r>
    </w:p>
    <w:p>
      <w:pPr>
        <w:spacing w:after="60" w:before="60"/>
      </w:pPr>
    </w:p>
    <w:p>
      <w:pPr>
        <w:spacing w:after="160" w:before="320"/>
      </w:pPr>
      <w:r>
        <w:rPr>
          <w:rFonts w:ascii="Calibri" w:cs="Calibri" w:eastAsia="Calibri" w:hAnsi="Calibri"/>
          <w:b/>
          <w:bCs/>
          <w:color w:val="2E7D32"/>
          <w:sz w:val="28"/>
          <w:szCs w:val="28"/>
        </w:rPr>
        <w:t xml:space="preserve">6.2  Evidence Quality Display</w:t>
      </w:r>
    </w:p>
    <w:p>
      <w:pPr>
        <w:spacing w:after="80" w:before="80"/>
        <w:jc w:val="left"/>
      </w:pPr>
      <w:r>
        <w:rPr>
          <w:rFonts w:ascii="Calibri" w:cs="Calibri" w:eastAsia="Calibri" w:hAnsi="Calibri"/>
          <w:b w:val="false"/>
          <w:bCs w:val="false"/>
          <w:color w:val="000000"/>
          <w:sz w:val="22"/>
          <w:szCs w:val="22"/>
        </w:rPr>
        <w:t xml:space="preserve">For each cited evidence item, the Decision Engine displays:</w:t>
      </w:r>
    </w:p>
    <w:p>
      <w:pPr>
        <w:pStyle w:val="ListParagraph"/>
        <w:numPr>
          <w:ilvl w:val="0"/>
          <w:numId w:val="1"/>
        </w:numPr>
        <w:spacing w:after="60" w:before="60"/>
      </w:pPr>
      <w:r>
        <w:rPr>
          <w:rFonts w:ascii="Calibri" w:cs="Calibri" w:eastAsia="Calibri" w:hAnsi="Calibri"/>
          <w:sz w:val="22"/>
          <w:szCs w:val="22"/>
        </w:rPr>
        <w:t xml:space="preserve">Evidence type (photo, video, inspection record, test certificate, etc.)</w:t>
      </w:r>
    </w:p>
    <w:p>
      <w:pPr>
        <w:pStyle w:val="ListParagraph"/>
        <w:numPr>
          <w:ilvl w:val="0"/>
          <w:numId w:val="1"/>
        </w:numPr>
        <w:spacing w:after="60" w:before="60"/>
      </w:pPr>
      <w:r>
        <w:rPr>
          <w:rFonts w:ascii="Calibri" w:cs="Calibri" w:eastAsia="Calibri" w:hAnsi="Calibri"/>
          <w:sz w:val="22"/>
          <w:szCs w:val="22"/>
        </w:rPr>
        <w:t xml:space="preserve">Source reliability score (from Evidence Engine source reliability mapping)</w:t>
      </w:r>
    </w:p>
    <w:p>
      <w:pPr>
        <w:pStyle w:val="ListParagraph"/>
        <w:numPr>
          <w:ilvl w:val="0"/>
          <w:numId w:val="1"/>
        </w:numPr>
        <w:spacing w:after="60" w:before="60"/>
      </w:pPr>
      <w:r>
        <w:rPr>
          <w:rFonts w:ascii="Calibri" w:cs="Calibri" w:eastAsia="Calibri" w:hAnsi="Calibri"/>
          <w:sz w:val="22"/>
          <w:szCs w:val="22"/>
        </w:rPr>
        <w:t xml:space="preserve">Capture timestamp and operator</w:t>
      </w:r>
    </w:p>
    <w:p>
      <w:pPr>
        <w:pStyle w:val="ListParagraph"/>
        <w:numPr>
          <w:ilvl w:val="0"/>
          <w:numId w:val="1"/>
        </w:numPr>
        <w:spacing w:after="60" w:before="60"/>
      </w:pPr>
      <w:r>
        <w:rPr>
          <w:rFonts w:ascii="Calibri" w:cs="Calibri" w:eastAsia="Calibri" w:hAnsi="Calibri"/>
          <w:sz w:val="22"/>
          <w:szCs w:val="22"/>
        </w:rPr>
        <w:t xml:space="preserve">Computed Evidence Score component this item contributes to the activity it is linked to</w:t>
      </w:r>
    </w:p>
    <w:p>
      <w:pPr>
        <w:spacing w:after="60" w:before="60"/>
      </w:pPr>
    </w:p>
    <w:p>
      <w:pPr>
        <w:spacing w:after="80" w:before="80"/>
        <w:jc w:val="left"/>
      </w:pPr>
      <w:r>
        <w:rPr>
          <w:rFonts w:ascii="Calibri" w:cs="Calibri" w:eastAsia="Calibri" w:hAnsi="Calibri"/>
          <w:b w:val="false"/>
          <w:bCs w:val="false"/>
          <w:color w:val="000000"/>
          <w:sz w:val="22"/>
          <w:szCs w:val="22"/>
        </w:rPr>
        <w:t xml:space="preserve">This evidence quality display serves two purposes: it tells the approver how strong the evidential basis is, and it creates a permanent record that the approver was shown the evidence before making their determination. This record is part of the immutable audit trail.</w:t>
      </w:r>
    </w:p>
    <w:p>
      <w:pPr>
        <w:spacing w:after="60" w:before="60"/>
      </w:pPr>
    </w:p>
    <w:p>
      <w:pPr>
        <w:spacing w:after="160" w:before="320"/>
      </w:pPr>
      <w:r>
        <w:rPr>
          <w:rFonts w:ascii="Calibri" w:cs="Calibri" w:eastAsia="Calibri" w:hAnsi="Calibri"/>
          <w:b/>
          <w:bCs/>
          <w:color w:val="2E7D32"/>
          <w:sz w:val="28"/>
          <w:szCs w:val="28"/>
        </w:rPr>
        <w:t xml:space="preserve">6.3  Evidence Sufficiency Guidance (Organizational Memory)</w:t>
      </w:r>
    </w:p>
    <w:p>
      <w:pPr>
        <w:spacing w:after="80" w:before="80"/>
        <w:jc w:val="left"/>
      </w:pPr>
      <w:r>
        <w:rPr>
          <w:rFonts w:ascii="Calibri" w:cs="Calibri" w:eastAsia="Calibri" w:hAnsi="Calibri"/>
          <w:b w:val="false"/>
          <w:bCs w:val="false"/>
          <w:color w:val="000000"/>
          <w:sz w:val="22"/>
          <w:szCs w:val="22"/>
        </w:rPr>
        <w:t xml:space="preserve">For each decision type, the Organizational Memory Engine can provide guidance on evidence that has been cited in similar past decisions — what types of evidence were most commonly cited, and whether evidence volume correlated with better decision outcomes. This is surfaced as advisory context in the decision workspace, not as a rule.</w:t>
      </w:r>
    </w:p>
    <w:p>
      <w:r>
        <w:br w:type="page"/>
      </w:r>
    </w:p>
    <w:p>
      <w:pPr>
        <w:pBdr>
          <w:bottom w:val="single" w:color="1B5E20" w:sz="6" w:space="4"/>
        </w:pBdr>
        <w:spacing w:after="240" w:before="480"/>
      </w:pPr>
      <w:r>
        <w:rPr>
          <w:rFonts w:ascii="Calibri" w:cs="Calibri" w:eastAsia="Calibri" w:hAnsi="Calibri"/>
          <w:b/>
          <w:bCs/>
          <w:color w:val="1B5E20"/>
          <w:sz w:val="36"/>
          <w:szCs w:val="36"/>
        </w:rPr>
        <w:t xml:space="preserve">7.  Integration with Other Engines</w:t>
      </w:r>
    </w:p>
    <w:p>
      <w:pPr>
        <w:spacing w:after="80" w:before="80"/>
        <w:jc w:val="left"/>
      </w:pPr>
      <w:r>
        <w:rPr>
          <w:rFonts w:ascii="Calibri" w:cs="Calibri" w:eastAsia="Calibri" w:hAnsi="Calibri"/>
          <w:b w:val="false"/>
          <w:bCs w:val="false"/>
          <w:color w:val="000000"/>
          <w:sz w:val="22"/>
          <w:szCs w:val="22"/>
        </w:rPr>
        <w:t xml:space="preserve">The Decision Engine sits at the governance centre of Green PM — it receives inputs from many engines and produces outputs consumed by many others. Every significant project event ultimately creates or updates a Decision.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E7D32" w:color="auto" w:val="clear"/>
          </w:tcPr>
          <w:p>
            <w:pPr>
              <w:spacing w:after="80" w:before="80"/>
            </w:pPr>
            <w:r>
              <w:rPr>
                <w:rFonts w:ascii="Calibri" w:cs="Calibri" w:eastAsia="Calibri" w:hAnsi="Calibri"/>
                <w:b/>
                <w:bCs/>
                <w:color w:val="FFFFFF"/>
                <w:sz w:val="20"/>
                <w:szCs w:val="20"/>
              </w:rPr>
              <w:t xml:space="preserve">Engine</w:t>
            </w:r>
          </w:p>
        </w:tc>
        <w:tc>
          <w:tcPr>
            <w:tcW w:type="dxa" w:w="6360"/>
            <w:shd w:fill="2E7D32" w:color="auto" w:val="clear"/>
          </w:tcPr>
          <w:p>
            <w:pPr>
              <w:spacing w:after="80" w:before="80"/>
            </w:pPr>
            <w:r>
              <w:rPr>
                <w:rFonts w:ascii="Calibri" w:cs="Calibri" w:eastAsia="Calibri" w:hAnsi="Calibri"/>
                <w:b/>
                <w:bCs/>
                <w:color w:val="FFFFFF"/>
                <w:sz w:val="20"/>
                <w:szCs w:val="20"/>
              </w:rPr>
              <w:t xml:space="preserve">Interaction with Decision Engine</w:t>
            </w:r>
          </w:p>
        </w:tc>
      </w:tr>
      <w:tr>
        <w:tc>
          <w:tcPr>
            <w:tcW w:type="dxa" w:w="3000"/>
            <w:shd w:fill="FFFFFF" w:color="auto" w:val="clear"/>
          </w:tcPr>
          <w:p>
            <w:pPr>
              <w:spacing w:after="60" w:before="60"/>
            </w:pPr>
            <w:r>
              <w:rPr>
                <w:rFonts w:ascii="Calibri" w:cs="Calibri" w:eastAsia="Calibri" w:hAnsi="Calibri"/>
                <w:sz w:val="20"/>
                <w:szCs w:val="20"/>
              </w:rPr>
              <w:t xml:space="preserve">Change Intelligence Engine</w:t>
            </w:r>
          </w:p>
        </w:tc>
        <w:tc>
          <w:tcPr>
            <w:tcW w:type="dxa" w:w="6360"/>
            <w:shd w:fill="FFFFFF" w:color="auto" w:val="clear"/>
          </w:tcPr>
          <w:p>
            <w:pPr>
              <w:spacing w:after="60" w:before="60"/>
            </w:pPr>
            <w:r>
              <w:rPr>
                <w:rFonts w:ascii="Calibri" w:cs="Calibri" w:eastAsia="Calibri" w:hAnsi="Calibri"/>
                <w:sz w:val="20"/>
                <w:szCs w:val="20"/>
              </w:rPr>
              <w:t xml:space="preserve">Every change order above the configured value threshold automatically generates a Decision record in DRAFT state with decision_type = 'change_order'. The Change entity is linked to the Decision via the TRIGGERS PIG edge. The Decision's impact summary is pre-populated from the Change Intelligence Engine's impact analysis. Approval of the Decision transitions the Change to approved state.</w:t>
            </w:r>
          </w:p>
        </w:tc>
      </w:tr>
      <w:tr>
        <w:tc>
          <w:tcPr>
            <w:tcW w:type="dxa" w:w="3000"/>
            <w:shd w:fill="F1F8E9" w:color="auto" w:val="clear"/>
          </w:tcPr>
          <w:p>
            <w:pPr>
              <w:spacing w:after="60" w:before="60"/>
            </w:pPr>
            <w:r>
              <w:rPr>
                <w:rFonts w:ascii="Calibri" w:cs="Calibri" w:eastAsia="Calibri" w:hAnsi="Calibri"/>
                <w:sz w:val="20"/>
                <w:szCs w:val="20"/>
              </w:rPr>
              <w:t xml:space="preserve">Risk Engine</w:t>
            </w:r>
          </w:p>
        </w:tc>
        <w:tc>
          <w:tcPr>
            <w:tcW w:type="dxa" w:w="6360"/>
            <w:shd w:fill="F1F8E9" w:color="auto" w:val="clear"/>
          </w:tcPr>
          <w:p>
            <w:pPr>
              <w:spacing w:after="60" w:before="60"/>
            </w:pPr>
            <w:r>
              <w:rPr>
                <w:rFonts w:ascii="Calibri" w:cs="Calibri" w:eastAsia="Calibri" w:hAnsi="Calibri"/>
                <w:sz w:val="20"/>
                <w:szCs w:val="20"/>
              </w:rPr>
              <w:t xml:space="preserve">High-severity risks (configurable threshold — default: probability × impact score &gt; 0.6) automatically generate a Decision record of type 'risk_mitigation'. The Risk entity is linked to the Decision via TRIGGERS edge. If no mitigation decision is in progress for a high-severity risk, Risk Engine escalates and raises an alert. Closed mitigation decisions update the Risk's mitigation_status field.</w:t>
            </w:r>
          </w:p>
        </w:tc>
      </w:tr>
      <w:tr>
        <w:tc>
          <w:tcPr>
            <w:tcW w:type="dxa" w:w="3000"/>
            <w:shd w:fill="FFFFFF" w:color="auto" w:val="clear"/>
          </w:tcPr>
          <w:p>
            <w:pPr>
              <w:spacing w:after="60" w:before="60"/>
            </w:pPr>
            <w:r>
              <w:rPr>
                <w:rFonts w:ascii="Calibri" w:cs="Calibri" w:eastAsia="Calibri" w:hAnsi="Calibri"/>
                <w:sz w:val="20"/>
                <w:szCs w:val="20"/>
              </w:rPr>
              <w:t xml:space="preserve">Recommendation Engine</w:t>
            </w:r>
          </w:p>
        </w:tc>
        <w:tc>
          <w:tcPr>
            <w:tcW w:type="dxa" w:w="6360"/>
            <w:shd w:fill="FFFFFF" w:color="auto" w:val="clear"/>
          </w:tcPr>
          <w:p>
            <w:pPr>
              <w:spacing w:after="60" w:before="60"/>
            </w:pPr>
            <w:r>
              <w:rPr>
                <w:rFonts w:ascii="Calibri" w:cs="Calibri" w:eastAsia="Calibri" w:hAnsi="Calibri"/>
                <w:sz w:val="20"/>
                <w:szCs w:val="20"/>
              </w:rPr>
              <w:t xml:space="preserve">When a user approves a recommendation in the Recommendation Engine workspace, a Decision record is created in DRAFT state with the recommendation's evidence_refs, impact projections, and recommended option pre-populated. The Recommendation Engine does not create Decisions autonomously — it requires a human approval action to initiate the Decision lifecycle.</w:t>
            </w:r>
          </w:p>
        </w:tc>
      </w:tr>
      <w:tr>
        <w:tc>
          <w:tcPr>
            <w:tcW w:type="dxa" w:w="3000"/>
            <w:shd w:fill="F1F8E9" w:color="auto" w:val="clear"/>
          </w:tcPr>
          <w:p>
            <w:pPr>
              <w:spacing w:after="60" w:before="60"/>
            </w:pPr>
            <w:r>
              <w:rPr>
                <w:rFonts w:ascii="Calibri" w:cs="Calibri" w:eastAsia="Calibri" w:hAnsi="Calibri"/>
                <w:sz w:val="20"/>
                <w:szCs w:val="20"/>
              </w:rPr>
              <w:t xml:space="preserve">Organizational Memory Engine</w:t>
            </w:r>
          </w:p>
        </w:tc>
        <w:tc>
          <w:tcPr>
            <w:tcW w:type="dxa" w:w="6360"/>
            <w:shd w:fill="F1F8E9" w:color="auto" w:val="clear"/>
          </w:tcPr>
          <w:p>
            <w:pPr>
              <w:spacing w:after="60" w:before="60"/>
            </w:pPr>
            <w:r>
              <w:rPr>
                <w:rFonts w:ascii="Calibri" w:cs="Calibri" w:eastAsia="Calibri" w:hAnsi="Calibri"/>
                <w:sz w:val="20"/>
                <w:szCs w:val="20"/>
              </w:rPr>
              <w:t xml:space="preserve">Bidirectional: (1) Decision Engine queries Organizational Memory at Decision creation to surface similar past decisions as advisory context for approvers. (2) When a Decision is CLOSED with a verified outcome and memory_approved = true, Decision Engine writes a memory_record to the Organizational Memory Engine capturing the decision type, options, selected option, rationale, and actual vs projected outcome.</w:t>
            </w:r>
          </w:p>
        </w:tc>
      </w:tr>
      <w:tr>
        <w:tc>
          <w:tcPr>
            <w:tcW w:type="dxa" w:w="3000"/>
            <w:shd w:fill="FFFFFF" w:color="auto" w:val="clear"/>
          </w:tcPr>
          <w:p>
            <w:pPr>
              <w:spacing w:after="60" w:before="60"/>
            </w:pPr>
            <w:r>
              <w:rPr>
                <w:rFonts w:ascii="Calibri" w:cs="Calibri" w:eastAsia="Calibri" w:hAnsi="Calibri"/>
                <w:sz w:val="20"/>
                <w:szCs w:val="20"/>
              </w:rPr>
              <w:t xml:space="preserve">Coordination Engine</w:t>
            </w:r>
          </w:p>
        </w:tc>
        <w:tc>
          <w:tcPr>
            <w:tcW w:type="dxa" w:w="6360"/>
            <w:shd w:fill="FFFFFF" w:color="auto" w:val="clear"/>
          </w:tcPr>
          <w:p>
            <w:pPr>
              <w:spacing w:after="60" w:before="60"/>
            </w:pPr>
            <w:r>
              <w:rPr>
                <w:rFonts w:ascii="Calibri" w:cs="Calibri" w:eastAsia="Calibri" w:hAnsi="Calibri"/>
                <w:sz w:val="20"/>
                <w:szCs w:val="20"/>
              </w:rPr>
              <w:t xml:space="preserve">When a Decision transitions to APPROVED, the Coordination Engine automatically creates coordination items for each implementation action identified in the approver's sign-off notes and in the selected option's implementation plan. These coordination items are linked to the Decision via MONITORS edges. Panel 8 shows implementation progress against these items.</w:t>
            </w:r>
          </w:p>
        </w:tc>
      </w:tr>
      <w:tr>
        <w:tc>
          <w:tcPr>
            <w:tcW w:type="dxa" w:w="3000"/>
            <w:shd w:fill="F1F8E9" w:color="auto" w:val="clear"/>
          </w:tcPr>
          <w:p>
            <w:pPr>
              <w:spacing w:after="60" w:before="60"/>
            </w:pPr>
            <w:r>
              <w:rPr>
                <w:rFonts w:ascii="Calibri" w:cs="Calibri" w:eastAsia="Calibri" w:hAnsi="Calibri"/>
                <w:sz w:val="20"/>
                <w:szCs w:val="20"/>
              </w:rPr>
              <w:t xml:space="preserve">Impact Analysis Engine</w:t>
            </w:r>
          </w:p>
        </w:tc>
        <w:tc>
          <w:tcPr>
            <w:tcW w:type="dxa" w:w="6360"/>
            <w:shd w:fill="F1F8E9" w:color="auto" w:val="clear"/>
          </w:tcPr>
          <w:p>
            <w:pPr>
              <w:spacing w:after="60" w:before="60"/>
            </w:pPr>
            <w:r>
              <w:rPr>
                <w:rFonts w:ascii="Calibri" w:cs="Calibri" w:eastAsia="Calibri" w:hAnsi="Calibri"/>
                <w:sz w:val="20"/>
                <w:szCs w:val="20"/>
              </w:rPr>
              <w:t xml:space="preserve">Before the APPROVED transition is presented to an approver, the Impact Analysis Engine runs a PIG traversal to compute the full downstream impact of the selected option: schedule impacts (activities delayed, float consumed), cost impacts (budget reallocation, additional spend), quality impacts (rework required), and supply chain impacts (dispatches affected). The approver sees the full impact chain before committing.</w:t>
            </w:r>
          </w:p>
        </w:tc>
      </w:tr>
      <w:tr>
        <w:tc>
          <w:tcPr>
            <w:tcW w:type="dxa" w:w="3000"/>
            <w:shd w:fill="FFFFFF" w:color="auto" w:val="clear"/>
          </w:tcPr>
          <w:p>
            <w:pPr>
              <w:spacing w:after="60" w:before="60"/>
            </w:pPr>
            <w:r>
              <w:rPr>
                <w:rFonts w:ascii="Calibri" w:cs="Calibri" w:eastAsia="Calibri" w:hAnsi="Calibri"/>
                <w:sz w:val="20"/>
                <w:szCs w:val="20"/>
              </w:rPr>
              <w:t xml:space="preserve">Reporting Engine</w:t>
            </w:r>
          </w:p>
        </w:tc>
        <w:tc>
          <w:tcPr>
            <w:tcW w:type="dxa" w:w="6360"/>
            <w:shd w:fill="FFFFFF" w:color="auto" w:val="clear"/>
          </w:tcPr>
          <w:p>
            <w:pPr>
              <w:spacing w:after="60" w:before="60"/>
            </w:pPr>
            <w:r>
              <w:rPr>
                <w:rFonts w:ascii="Calibri" w:cs="Calibri" w:eastAsia="Calibri" w:hAnsi="Calibri"/>
                <w:sz w:val="20"/>
                <w:szCs w:val="20"/>
              </w:rPr>
              <w:t xml:space="preserve">The Reporting Engine includes a Decisions section in weekly and monthly reports — showing decisions resolved, decisions pending, approval throughput (decisions closed vs raised per period), and average approval cycle time. Decision Centre analytics are also available as a standalone report type ('Governance Dashboard').</w:t>
            </w:r>
          </w:p>
        </w:tc>
      </w:tr>
      <w:tr>
        <w:tc>
          <w:tcPr>
            <w:tcW w:type="dxa" w:w="3000"/>
            <w:shd w:fill="F1F8E9" w:color="auto" w:val="clear"/>
          </w:tcPr>
          <w:p>
            <w:pPr>
              <w:spacing w:after="60" w:before="60"/>
            </w:pPr>
            <w:r>
              <w:rPr>
                <w:rFonts w:ascii="Calibri" w:cs="Calibri" w:eastAsia="Calibri" w:hAnsi="Calibri"/>
                <w:sz w:val="20"/>
                <w:szCs w:val="20"/>
              </w:rPr>
              <w:t xml:space="preserve">Forecasting Engine</w:t>
            </w:r>
          </w:p>
        </w:tc>
        <w:tc>
          <w:tcPr>
            <w:tcW w:type="dxa" w:w="6360"/>
            <w:shd w:fill="F1F8E9" w:color="auto" w:val="clear"/>
          </w:tcPr>
          <w:p>
            <w:pPr>
              <w:spacing w:after="60" w:before="60"/>
            </w:pPr>
            <w:r>
              <w:rPr>
                <w:rFonts w:ascii="Calibri" w:cs="Calibri" w:eastAsia="Calibri" w:hAnsi="Calibri"/>
                <w:sz w:val="20"/>
                <w:szCs w:val="20"/>
              </w:rPr>
              <w:t xml:space="preserve">Approved decisions with schedule impact are fed to the Forecasting Engine to update the schedule model: baseline revision if the decision changes the approved baseline, or forecast revision if it is within the current contingency range. Cost impact from approved decisions updates the cost forecast model.</w:t>
            </w:r>
          </w:p>
        </w:tc>
      </w:tr>
      <w:tr>
        <w:tc>
          <w:tcPr>
            <w:tcW w:type="dxa" w:w="3000"/>
            <w:shd w:fill="FFFFFF" w:color="auto" w:val="clear"/>
          </w:tcPr>
          <w:p>
            <w:pPr>
              <w:spacing w:after="60" w:before="60"/>
            </w:pPr>
            <w:r>
              <w:rPr>
                <w:rFonts w:ascii="Calibri" w:cs="Calibri" w:eastAsia="Calibri" w:hAnsi="Calibri"/>
                <w:sz w:val="20"/>
                <w:szCs w:val="20"/>
              </w:rPr>
              <w:t xml:space="preserve">AI Orchestration Engine</w:t>
            </w:r>
          </w:p>
        </w:tc>
        <w:tc>
          <w:tcPr>
            <w:tcW w:type="dxa" w:w="6360"/>
            <w:shd w:fill="FFFFFF" w:color="auto" w:val="clear"/>
          </w:tcPr>
          <w:p>
            <w:pPr>
              <w:spacing w:after="60" w:before="60"/>
            </w:pPr>
            <w:r>
              <w:rPr>
                <w:rFonts w:ascii="Calibri" w:cs="Calibri" w:eastAsia="Calibri" w:hAnsi="Calibri"/>
                <w:sz w:val="20"/>
                <w:szCs w:val="20"/>
              </w:rPr>
              <w:t xml:space="preserve">The AI Copilot ('Ask Green PM') can query the Decision Centre: 'What decisions are pending my approval?', 'What is the evidence basis for Decision DC-0087?', 'What did we decide the last time we had a similar scope change?'. The AI Orchestration Engine routes these queries to the Decision Engine and Organizational Memory Engine. The AI never creates, updates, or approves Decisions — all write actions require a human.</w:t>
            </w:r>
          </w:p>
        </w:tc>
      </w:tr>
      <w:tr>
        <w:tc>
          <w:tcPr>
            <w:tcW w:type="dxa" w:w="3000"/>
            <w:shd w:fill="F1F8E9" w:color="auto" w:val="clear"/>
          </w:tcPr>
          <w:p>
            <w:pPr>
              <w:spacing w:after="60" w:before="60"/>
            </w:pPr>
            <w:r>
              <w:rPr>
                <w:rFonts w:ascii="Calibri" w:cs="Calibri" w:eastAsia="Calibri" w:hAnsi="Calibri"/>
                <w:sz w:val="20"/>
                <w:szCs w:val="20"/>
              </w:rPr>
              <w:t xml:space="preserve">Synchronization &amp; Consistency Engine</w:t>
            </w:r>
          </w:p>
        </w:tc>
        <w:tc>
          <w:tcPr>
            <w:tcW w:type="dxa" w:w="6360"/>
            <w:shd w:fill="F1F8E9" w:color="auto" w:val="clear"/>
          </w:tcPr>
          <w:p>
            <w:pPr>
              <w:spacing w:after="60" w:before="60"/>
            </w:pPr>
            <w:r>
              <w:rPr>
                <w:rFonts w:ascii="Calibri" w:cs="Calibri" w:eastAsia="Calibri" w:hAnsi="Calibri"/>
                <w:sz w:val="20"/>
                <w:szCs w:val="20"/>
              </w:rPr>
              <w:t xml:space="preserve">When a Decision is APPROVED that changes a project parameter (e.g., approves a revised drawing), the Synchronization &amp; Consistency Engine checks that all related entities (schedule activities, vendor submittals, procurement packages) are updated to reflect the new parameter. If inconsistencies are found, it generates alerts and creates coordination items via the Coordination Engine.</w:t>
            </w:r>
          </w:p>
        </w:tc>
      </w:tr>
    </w:tbl>
    <w:p>
      <w:pPr>
        <w:spacing w:after="60" w:before="60"/>
      </w:pPr>
    </w:p>
    <w:p>
      <w:r>
        <w:br w:type="page"/>
      </w:r>
    </w:p>
    <w:p>
      <w:pPr>
        <w:pBdr>
          <w:bottom w:val="single" w:color="1B5E20" w:sz="6" w:space="4"/>
        </w:pBdr>
        <w:spacing w:after="240" w:before="480"/>
      </w:pPr>
      <w:r>
        <w:rPr>
          <w:rFonts w:ascii="Calibri" w:cs="Calibri" w:eastAsia="Calibri" w:hAnsi="Calibri"/>
          <w:b/>
          <w:bCs/>
          <w:color w:val="1B5E20"/>
          <w:sz w:val="36"/>
          <w:szCs w:val="36"/>
        </w:rPr>
        <w:t xml:space="preserve">8.  Decision Audit Trail</w:t>
      </w:r>
    </w:p>
    <w:p>
      <w:pPr>
        <w:spacing w:after="80" w:before="80"/>
        <w:jc w:val="left"/>
      </w:pPr>
      <w:r>
        <w:rPr>
          <w:rFonts w:ascii="Calibri" w:cs="Calibri" w:eastAsia="Calibri" w:hAnsi="Calibri"/>
          <w:b w:val="false"/>
          <w:bCs w:val="false"/>
          <w:color w:val="000000"/>
          <w:sz w:val="22"/>
          <w:szCs w:val="22"/>
        </w:rPr>
        <w:t xml:space="preserve">Every state transition of every Decision is logged in an immutable audit trail. The audit trail is the permanent record that the decision was made, by whom, when, on what evidence, and through what governance process. It is the accountability record of the project.</w:t>
      </w:r>
    </w:p>
    <w:p>
      <w:pPr>
        <w:spacing w:after="60" w:before="60"/>
      </w:pPr>
    </w:p>
    <w:p>
      <w:pPr>
        <w:spacing w:after="160" w:before="320"/>
      </w:pPr>
      <w:r>
        <w:rPr>
          <w:rFonts w:ascii="Calibri" w:cs="Calibri" w:eastAsia="Calibri" w:hAnsi="Calibri"/>
          <w:b/>
          <w:bCs/>
          <w:color w:val="2E7D32"/>
          <w:sz w:val="28"/>
          <w:szCs w:val="28"/>
        </w:rPr>
        <w:t xml:space="preserve">8.1  Audit Log Structure</w:t>
      </w:r>
    </w:p>
    <w:p>
      <w:pPr>
        <w:spacing w:after="80" w:before="80"/>
        <w:jc w:val="left"/>
      </w:pPr>
      <w:r>
        <w:rPr>
          <w:rFonts w:ascii="Calibri" w:cs="Calibri" w:eastAsia="Calibri" w:hAnsi="Calibri"/>
          <w:b w:val="false"/>
          <w:bCs w:val="false"/>
          <w:color w:val="000000"/>
          <w:sz w:val="22"/>
          <w:szCs w:val="22"/>
        </w:rPr>
        <w:t xml:space="preserve">Every audit log entry (decision_audit_log table)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shd w:fill="2E7D32" w:color="auto" w:val="clear"/>
          </w:tcPr>
          <w:p>
            <w:pPr>
              <w:spacing w:after="80" w:before="80"/>
            </w:pPr>
            <w:r>
              <w:rPr>
                <w:rFonts w:ascii="Calibri" w:cs="Calibri" w:eastAsia="Calibri" w:hAnsi="Calibri"/>
                <w:b/>
                <w:bCs/>
                <w:color w:val="FFFFFF"/>
                <w:sz w:val="20"/>
                <w:szCs w:val="20"/>
              </w:rPr>
              <w:t xml:space="preserve">Field</w:t>
            </w:r>
          </w:p>
        </w:tc>
        <w:tc>
          <w:tcPr>
            <w:tcW w:type="dxa" w:w="1800"/>
            <w:shd w:fill="2E7D32" w:color="auto" w:val="clear"/>
          </w:tcPr>
          <w:p>
            <w:pPr>
              <w:spacing w:after="80" w:before="80"/>
            </w:pPr>
            <w:r>
              <w:rPr>
                <w:rFonts w:ascii="Calibri" w:cs="Calibri" w:eastAsia="Calibri" w:hAnsi="Calibri"/>
                <w:b/>
                <w:bCs/>
                <w:color w:val="FFFFFF"/>
                <w:sz w:val="20"/>
                <w:szCs w:val="20"/>
              </w:rPr>
              <w:t xml:space="preserve">Type</w:t>
            </w:r>
          </w:p>
        </w:tc>
        <w:tc>
          <w:tcPr>
            <w:tcW w:type="dxa" w:w="5060"/>
            <w:shd w:fill="2E7D32" w:color="auto" w:val="clear"/>
          </w:tcPr>
          <w:p>
            <w:pPr>
              <w:spacing w:after="80" w:before="80"/>
            </w:pPr>
            <w:r>
              <w:rPr>
                <w:rFonts w:ascii="Calibri" w:cs="Calibri" w:eastAsia="Calibri" w:hAnsi="Calibri"/>
                <w:b/>
                <w:bCs/>
                <w:color w:val="FFFFFF"/>
                <w:sz w:val="20"/>
                <w:szCs w:val="20"/>
              </w:rPr>
              <w:t xml:space="preserve">Description</w:t>
            </w:r>
          </w:p>
        </w:tc>
      </w:tr>
      <w:tr>
        <w:tc>
          <w:tcPr>
            <w:tcW w:type="dxa" w:w="2500"/>
            <w:shd w:fill="FFFFFF" w:color="auto" w:val="clear"/>
          </w:tcPr>
          <w:p>
            <w:pPr>
              <w:spacing w:after="60" w:before="60"/>
            </w:pPr>
            <w:r>
              <w:rPr>
                <w:rFonts w:ascii="Calibri" w:cs="Calibri" w:eastAsia="Calibri" w:hAnsi="Calibri"/>
                <w:sz w:val="20"/>
                <w:szCs w:val="20"/>
              </w:rPr>
              <w:t xml:space="preserve">id</w:t>
            </w:r>
          </w:p>
        </w:tc>
        <w:tc>
          <w:tcPr>
            <w:tcW w:type="dxa" w:w="1800"/>
            <w:shd w:fill="FFFFFF" w:color="auto" w:val="clear"/>
          </w:tcPr>
          <w:p>
            <w:pPr>
              <w:spacing w:after="60" w:before="60"/>
            </w:pPr>
            <w:r>
              <w:rPr>
                <w:rFonts w:ascii="Calibri" w:cs="Calibri" w:eastAsia="Calibri" w:hAnsi="Calibri"/>
                <w:sz w:val="20"/>
                <w:szCs w:val="20"/>
              </w:rPr>
              <w:t xml:space="preserve">UUID</w:t>
            </w:r>
          </w:p>
        </w:tc>
        <w:tc>
          <w:tcPr>
            <w:tcW w:type="dxa" w:w="5060"/>
            <w:shd w:fill="FFFFFF" w:color="auto" w:val="clear"/>
          </w:tcPr>
          <w:p>
            <w:pPr>
              <w:spacing w:after="60" w:before="60"/>
            </w:pPr>
            <w:r>
              <w:rPr>
                <w:rFonts w:ascii="Calibri" w:cs="Calibri" w:eastAsia="Calibri" w:hAnsi="Calibri"/>
                <w:sz w:val="20"/>
                <w:szCs w:val="20"/>
              </w:rPr>
              <w:t xml:space="preserve">Primary key — immutable</w:t>
            </w:r>
          </w:p>
        </w:tc>
      </w:tr>
      <w:tr>
        <w:tc>
          <w:tcPr>
            <w:tcW w:type="dxa" w:w="2500"/>
            <w:shd w:fill="F1F8E9" w:color="auto" w:val="clear"/>
          </w:tcPr>
          <w:p>
            <w:pPr>
              <w:spacing w:after="60" w:before="60"/>
            </w:pPr>
            <w:r>
              <w:rPr>
                <w:rFonts w:ascii="Calibri" w:cs="Calibri" w:eastAsia="Calibri" w:hAnsi="Calibri"/>
                <w:sz w:val="20"/>
                <w:szCs w:val="20"/>
              </w:rPr>
              <w:t xml:space="preserve">decision_id</w:t>
            </w:r>
          </w:p>
        </w:tc>
        <w:tc>
          <w:tcPr>
            <w:tcW w:type="dxa" w:w="1800"/>
            <w:shd w:fill="F1F8E9" w:color="auto" w:val="clear"/>
          </w:tcPr>
          <w:p>
            <w:pPr>
              <w:spacing w:after="60" w:before="60"/>
            </w:pPr>
            <w:r>
              <w:rPr>
                <w:rFonts w:ascii="Calibri" w:cs="Calibri" w:eastAsia="Calibri" w:hAnsi="Calibri"/>
                <w:sz w:val="20"/>
                <w:szCs w:val="20"/>
              </w:rPr>
              <w:t xml:space="preserve">UUID</w:t>
            </w:r>
          </w:p>
        </w:tc>
        <w:tc>
          <w:tcPr>
            <w:tcW w:type="dxa" w:w="5060"/>
            <w:shd w:fill="F1F8E9" w:color="auto" w:val="clear"/>
          </w:tcPr>
          <w:p>
            <w:pPr>
              <w:spacing w:after="60" w:before="60"/>
            </w:pPr>
            <w:r>
              <w:rPr>
                <w:rFonts w:ascii="Calibri" w:cs="Calibri" w:eastAsia="Calibri" w:hAnsi="Calibri"/>
                <w:sz w:val="20"/>
                <w:szCs w:val="20"/>
              </w:rPr>
              <w:t xml:space="preserve">Reference to the Decision record — indexed for fast audit trail retrieval</w:t>
            </w:r>
          </w:p>
        </w:tc>
      </w:tr>
      <w:tr>
        <w:tc>
          <w:tcPr>
            <w:tcW w:type="dxa" w:w="2500"/>
            <w:shd w:fill="FFFFFF" w:color="auto" w:val="clear"/>
          </w:tcPr>
          <w:p>
            <w:pPr>
              <w:spacing w:after="60" w:before="60"/>
            </w:pPr>
            <w:r>
              <w:rPr>
                <w:rFonts w:ascii="Calibri" w:cs="Calibri" w:eastAsia="Calibri" w:hAnsi="Calibri"/>
                <w:sz w:val="20"/>
                <w:szCs w:val="20"/>
              </w:rPr>
              <w:t xml:space="preserve">event_timestamp</w:t>
            </w:r>
          </w:p>
        </w:tc>
        <w:tc>
          <w:tcPr>
            <w:tcW w:type="dxa" w:w="1800"/>
            <w:shd w:fill="FFFFFF" w:color="auto" w:val="clear"/>
          </w:tcPr>
          <w:p>
            <w:pPr>
              <w:spacing w:after="60" w:before="60"/>
            </w:pPr>
            <w:r>
              <w:rPr>
                <w:rFonts w:ascii="Calibri" w:cs="Calibri" w:eastAsia="Calibri" w:hAnsi="Calibri"/>
                <w:sz w:val="20"/>
                <w:szCs w:val="20"/>
              </w:rPr>
              <w:t xml:space="preserve">Timestamp with TZ</w:t>
            </w:r>
          </w:p>
        </w:tc>
        <w:tc>
          <w:tcPr>
            <w:tcW w:type="dxa" w:w="5060"/>
            <w:shd w:fill="FFFFFF" w:color="auto" w:val="clear"/>
          </w:tcPr>
          <w:p>
            <w:pPr>
              <w:spacing w:after="60" w:before="60"/>
            </w:pPr>
            <w:r>
              <w:rPr>
                <w:rFonts w:ascii="Calibri" w:cs="Calibri" w:eastAsia="Calibri" w:hAnsi="Calibri"/>
                <w:sz w:val="20"/>
                <w:szCs w:val="20"/>
              </w:rPr>
              <w:t xml:space="preserve">Exact UTC timestamp of the state transition or field change — immutable</w:t>
            </w:r>
          </w:p>
        </w:tc>
      </w:tr>
      <w:tr>
        <w:tc>
          <w:tcPr>
            <w:tcW w:type="dxa" w:w="2500"/>
            <w:shd w:fill="F1F8E9" w:color="auto" w:val="clear"/>
          </w:tcPr>
          <w:p>
            <w:pPr>
              <w:spacing w:after="60" w:before="60"/>
            </w:pPr>
            <w:r>
              <w:rPr>
                <w:rFonts w:ascii="Calibri" w:cs="Calibri" w:eastAsia="Calibri" w:hAnsi="Calibri"/>
                <w:sz w:val="20"/>
                <w:szCs w:val="20"/>
              </w:rPr>
              <w:t xml:space="preserve">actor_id</w:t>
            </w:r>
          </w:p>
        </w:tc>
        <w:tc>
          <w:tcPr>
            <w:tcW w:type="dxa" w:w="1800"/>
            <w:shd w:fill="F1F8E9" w:color="auto" w:val="clear"/>
          </w:tcPr>
          <w:p>
            <w:pPr>
              <w:spacing w:after="60" w:before="60"/>
            </w:pPr>
            <w:r>
              <w:rPr>
                <w:rFonts w:ascii="Calibri" w:cs="Calibri" w:eastAsia="Calibri" w:hAnsi="Calibri"/>
                <w:sz w:val="20"/>
                <w:szCs w:val="20"/>
              </w:rPr>
              <w:t xml:space="preserve">UUID</w:t>
            </w:r>
          </w:p>
        </w:tc>
        <w:tc>
          <w:tcPr>
            <w:tcW w:type="dxa" w:w="5060"/>
            <w:shd w:fill="F1F8E9" w:color="auto" w:val="clear"/>
          </w:tcPr>
          <w:p>
            <w:pPr>
              <w:spacing w:after="60" w:before="60"/>
            </w:pPr>
            <w:r>
              <w:rPr>
                <w:rFonts w:ascii="Calibri" w:cs="Calibri" w:eastAsia="Calibri" w:hAnsi="Calibri"/>
                <w:sz w:val="20"/>
                <w:szCs w:val="20"/>
              </w:rPr>
              <w:t xml:space="preserve">Person node ID of the user who triggered this event — resolved from authentication context, not user-supplied</w:t>
            </w:r>
          </w:p>
        </w:tc>
      </w:tr>
      <w:tr>
        <w:tc>
          <w:tcPr>
            <w:tcW w:type="dxa" w:w="2500"/>
            <w:shd w:fill="FFFFFF" w:color="auto" w:val="clear"/>
          </w:tcPr>
          <w:p>
            <w:pPr>
              <w:spacing w:after="60" w:before="60"/>
            </w:pPr>
            <w:r>
              <w:rPr>
                <w:rFonts w:ascii="Calibri" w:cs="Calibri" w:eastAsia="Calibri" w:hAnsi="Calibri"/>
                <w:sz w:val="20"/>
                <w:szCs w:val="20"/>
              </w:rPr>
              <w:t xml:space="preserve">actor_role</w:t>
            </w:r>
          </w:p>
        </w:tc>
        <w:tc>
          <w:tcPr>
            <w:tcW w:type="dxa" w:w="1800"/>
            <w:shd w:fill="FFFFFF" w:color="auto" w:val="clear"/>
          </w:tcPr>
          <w:p>
            <w:pPr>
              <w:spacing w:after="60" w:before="60"/>
            </w:pPr>
            <w:r>
              <w:rPr>
                <w:rFonts w:ascii="Calibri" w:cs="Calibri" w:eastAsia="Calibri" w:hAnsi="Calibri"/>
                <w:sz w:val="20"/>
                <w:szCs w:val="20"/>
              </w:rPr>
              <w:t xml:space="preserve">Text</w:t>
            </w:r>
          </w:p>
        </w:tc>
        <w:tc>
          <w:tcPr>
            <w:tcW w:type="dxa" w:w="5060"/>
            <w:shd w:fill="FFFFFF" w:color="auto" w:val="clear"/>
          </w:tcPr>
          <w:p>
            <w:pPr>
              <w:spacing w:after="60" w:before="60"/>
            </w:pPr>
            <w:r>
              <w:rPr>
                <w:rFonts w:ascii="Calibri" w:cs="Calibri" w:eastAsia="Calibri" w:hAnsi="Calibri"/>
                <w:sz w:val="20"/>
                <w:szCs w:val="20"/>
              </w:rPr>
              <w:t xml:space="preserve">The role the actor was acting in at the time of the event — snapshot, not current role (roles can change)</w:t>
            </w:r>
          </w:p>
        </w:tc>
      </w:tr>
      <w:tr>
        <w:tc>
          <w:tcPr>
            <w:tcW w:type="dxa" w:w="2500"/>
            <w:shd w:fill="F1F8E9" w:color="auto" w:val="clear"/>
          </w:tcPr>
          <w:p>
            <w:pPr>
              <w:spacing w:after="60" w:before="60"/>
            </w:pPr>
            <w:r>
              <w:rPr>
                <w:rFonts w:ascii="Calibri" w:cs="Calibri" w:eastAsia="Calibri" w:hAnsi="Calibri"/>
                <w:sz w:val="20"/>
                <w:szCs w:val="20"/>
              </w:rPr>
              <w:t xml:space="preserve">from_state</w:t>
            </w:r>
          </w:p>
        </w:tc>
        <w:tc>
          <w:tcPr>
            <w:tcW w:type="dxa" w:w="1800"/>
            <w:shd w:fill="F1F8E9" w:color="auto" w:val="clear"/>
          </w:tcPr>
          <w:p>
            <w:pPr>
              <w:spacing w:after="60" w:before="60"/>
            </w:pPr>
            <w:r>
              <w:rPr>
                <w:rFonts w:ascii="Calibri" w:cs="Calibri" w:eastAsia="Calibri" w:hAnsi="Calibri"/>
                <w:sz w:val="20"/>
                <w:szCs w:val="20"/>
              </w:rPr>
              <w:t xml:space="preserve">Enum</w:t>
            </w:r>
          </w:p>
        </w:tc>
        <w:tc>
          <w:tcPr>
            <w:tcW w:type="dxa" w:w="5060"/>
            <w:shd w:fill="F1F8E9" w:color="auto" w:val="clear"/>
          </w:tcPr>
          <w:p>
            <w:pPr>
              <w:spacing w:after="60" w:before="60"/>
            </w:pPr>
            <w:r>
              <w:rPr>
                <w:rFonts w:ascii="Calibri" w:cs="Calibri" w:eastAsia="Calibri" w:hAnsi="Calibri"/>
                <w:sz w:val="20"/>
                <w:szCs w:val="20"/>
              </w:rPr>
              <w:t xml:space="preserve">Previous Decision state before this event</w:t>
            </w:r>
          </w:p>
        </w:tc>
      </w:tr>
      <w:tr>
        <w:tc>
          <w:tcPr>
            <w:tcW w:type="dxa" w:w="2500"/>
            <w:shd w:fill="FFFFFF" w:color="auto" w:val="clear"/>
          </w:tcPr>
          <w:p>
            <w:pPr>
              <w:spacing w:after="60" w:before="60"/>
            </w:pPr>
            <w:r>
              <w:rPr>
                <w:rFonts w:ascii="Calibri" w:cs="Calibri" w:eastAsia="Calibri" w:hAnsi="Calibri"/>
                <w:sz w:val="20"/>
                <w:szCs w:val="20"/>
              </w:rPr>
              <w:t xml:space="preserve">to_state</w:t>
            </w:r>
          </w:p>
        </w:tc>
        <w:tc>
          <w:tcPr>
            <w:tcW w:type="dxa" w:w="1800"/>
            <w:shd w:fill="FFFFFF" w:color="auto" w:val="clear"/>
          </w:tcPr>
          <w:p>
            <w:pPr>
              <w:spacing w:after="60" w:before="60"/>
            </w:pPr>
            <w:r>
              <w:rPr>
                <w:rFonts w:ascii="Calibri" w:cs="Calibri" w:eastAsia="Calibri" w:hAnsi="Calibri"/>
                <w:sz w:val="20"/>
                <w:szCs w:val="20"/>
              </w:rPr>
              <w:t xml:space="preserve">Enum</w:t>
            </w:r>
          </w:p>
        </w:tc>
        <w:tc>
          <w:tcPr>
            <w:tcW w:type="dxa" w:w="5060"/>
            <w:shd w:fill="FFFFFF" w:color="auto" w:val="clear"/>
          </w:tcPr>
          <w:p>
            <w:pPr>
              <w:spacing w:after="60" w:before="60"/>
            </w:pPr>
            <w:r>
              <w:rPr>
                <w:rFonts w:ascii="Calibri" w:cs="Calibri" w:eastAsia="Calibri" w:hAnsi="Calibri"/>
                <w:sz w:val="20"/>
                <w:szCs w:val="20"/>
              </w:rPr>
              <w:t xml:space="preserve">New Decision state after this event</w:t>
            </w:r>
          </w:p>
        </w:tc>
      </w:tr>
      <w:tr>
        <w:tc>
          <w:tcPr>
            <w:tcW w:type="dxa" w:w="2500"/>
            <w:shd w:fill="F1F8E9" w:color="auto" w:val="clear"/>
          </w:tcPr>
          <w:p>
            <w:pPr>
              <w:spacing w:after="60" w:before="60"/>
            </w:pPr>
            <w:r>
              <w:rPr>
                <w:rFonts w:ascii="Calibri" w:cs="Calibri" w:eastAsia="Calibri" w:hAnsi="Calibri"/>
                <w:sz w:val="20"/>
                <w:szCs w:val="20"/>
              </w:rPr>
              <w:t xml:space="preserve">fields_changed</w:t>
            </w:r>
          </w:p>
        </w:tc>
        <w:tc>
          <w:tcPr>
            <w:tcW w:type="dxa" w:w="1800"/>
            <w:shd w:fill="F1F8E9" w:color="auto" w:val="clear"/>
          </w:tcPr>
          <w:p>
            <w:pPr>
              <w:spacing w:after="60" w:before="60"/>
            </w:pPr>
            <w:r>
              <w:rPr>
                <w:rFonts w:ascii="Calibri" w:cs="Calibri" w:eastAsia="Calibri" w:hAnsi="Calibri"/>
                <w:sz w:val="20"/>
                <w:szCs w:val="20"/>
              </w:rPr>
              <w:t xml:space="preserve">JSONB</w:t>
            </w:r>
          </w:p>
        </w:tc>
        <w:tc>
          <w:tcPr>
            <w:tcW w:type="dxa" w:w="5060"/>
            <w:shd w:fill="F1F8E9" w:color="auto" w:val="clear"/>
          </w:tcPr>
          <w:p>
            <w:pPr>
              <w:spacing w:after="60" w:before="60"/>
            </w:pPr>
            <w:r>
              <w:rPr>
                <w:rFonts w:ascii="Calibri" w:cs="Calibri" w:eastAsia="Calibri" w:hAnsi="Calibri"/>
                <w:sz w:val="20"/>
                <w:szCs w:val="20"/>
              </w:rPr>
              <w:t xml:space="preserve">For non-state-transition events: map of field name to { previous_value, new_value } — null for state transitions</w:t>
            </w:r>
          </w:p>
        </w:tc>
      </w:tr>
      <w:tr>
        <w:tc>
          <w:tcPr>
            <w:tcW w:type="dxa" w:w="2500"/>
            <w:shd w:fill="FFFFFF" w:color="auto" w:val="clear"/>
          </w:tcPr>
          <w:p>
            <w:pPr>
              <w:spacing w:after="60" w:before="60"/>
            </w:pPr>
            <w:r>
              <w:rPr>
                <w:rFonts w:ascii="Calibri" w:cs="Calibri" w:eastAsia="Calibri" w:hAnsi="Calibri"/>
                <w:sz w:val="20"/>
                <w:szCs w:val="20"/>
              </w:rPr>
              <w:t xml:space="preserve">notes</w:t>
            </w:r>
          </w:p>
        </w:tc>
        <w:tc>
          <w:tcPr>
            <w:tcW w:type="dxa" w:w="1800"/>
            <w:shd w:fill="FFFFFF" w:color="auto" w:val="clear"/>
          </w:tcPr>
          <w:p>
            <w:pPr>
              <w:spacing w:after="60" w:before="60"/>
            </w:pPr>
            <w:r>
              <w:rPr>
                <w:rFonts w:ascii="Calibri" w:cs="Calibri" w:eastAsia="Calibri" w:hAnsi="Calibri"/>
                <w:sz w:val="20"/>
                <w:szCs w:val="20"/>
              </w:rPr>
              <w:t xml:space="preserve">Text</w:t>
            </w:r>
          </w:p>
        </w:tc>
        <w:tc>
          <w:tcPr>
            <w:tcW w:type="dxa" w:w="5060"/>
            <w:shd w:fill="FFFFFF" w:color="auto" w:val="clear"/>
          </w:tcPr>
          <w:p>
            <w:pPr>
              <w:spacing w:after="60" w:before="60"/>
            </w:pPr>
            <w:r>
              <w:rPr>
                <w:rFonts w:ascii="Calibri" w:cs="Calibri" w:eastAsia="Calibri" w:hAnsi="Calibri"/>
                <w:sz w:val="20"/>
                <w:szCs w:val="20"/>
              </w:rPr>
              <w:t xml:space="preserve">Approver notes, rejection reasons, or deferral explanations recorded at the time of the action — verbatim, immutable</w:t>
            </w:r>
          </w:p>
        </w:tc>
      </w:tr>
      <w:tr>
        <w:tc>
          <w:tcPr>
            <w:tcW w:type="dxa" w:w="2500"/>
            <w:shd w:fill="F1F8E9" w:color="auto" w:val="clear"/>
          </w:tcPr>
          <w:p>
            <w:pPr>
              <w:spacing w:after="60" w:before="60"/>
            </w:pPr>
            <w:r>
              <w:rPr>
                <w:rFonts w:ascii="Calibri" w:cs="Calibri" w:eastAsia="Calibri" w:hAnsi="Calibri"/>
                <w:sz w:val="20"/>
                <w:szCs w:val="20"/>
              </w:rPr>
              <w:t xml:space="preserve">evidence_snapshot</w:t>
            </w:r>
          </w:p>
        </w:tc>
        <w:tc>
          <w:tcPr>
            <w:tcW w:type="dxa" w:w="1800"/>
            <w:shd w:fill="F1F8E9" w:color="auto" w:val="clear"/>
          </w:tcPr>
          <w:p>
            <w:pPr>
              <w:spacing w:after="60" w:before="60"/>
            </w:pPr>
            <w:r>
              <w:rPr>
                <w:rFonts w:ascii="Calibri" w:cs="Calibri" w:eastAsia="Calibri" w:hAnsi="Calibri"/>
                <w:sz w:val="20"/>
                <w:szCs w:val="20"/>
              </w:rPr>
              <w:t xml:space="preserve">UUID array</w:t>
            </w:r>
          </w:p>
        </w:tc>
        <w:tc>
          <w:tcPr>
            <w:tcW w:type="dxa" w:w="5060"/>
            <w:shd w:fill="F1F8E9" w:color="auto" w:val="clear"/>
          </w:tcPr>
          <w:p>
            <w:pPr>
              <w:spacing w:after="60" w:before="60"/>
            </w:pPr>
            <w:r>
              <w:rPr>
                <w:rFonts w:ascii="Calibri" w:cs="Calibri" w:eastAsia="Calibri" w:hAnsi="Calibri"/>
                <w:sz w:val="20"/>
                <w:szCs w:val="20"/>
              </w:rPr>
              <w:t xml:space="preserve">Snapshot of evidence_refs at the time of this event — preserves the evidence state at each approval milestone</w:t>
            </w:r>
          </w:p>
        </w:tc>
      </w:tr>
      <w:tr>
        <w:tc>
          <w:tcPr>
            <w:tcW w:type="dxa" w:w="2500"/>
            <w:shd w:fill="FFFFFF" w:color="auto" w:val="clear"/>
          </w:tcPr>
          <w:p>
            <w:pPr>
              <w:spacing w:after="60" w:before="60"/>
            </w:pPr>
            <w:r>
              <w:rPr>
                <w:rFonts w:ascii="Calibri" w:cs="Calibri" w:eastAsia="Calibri" w:hAnsi="Calibri"/>
                <w:sz w:val="20"/>
                <w:szCs w:val="20"/>
              </w:rPr>
              <w:t xml:space="preserve">ip_address</w:t>
            </w:r>
          </w:p>
        </w:tc>
        <w:tc>
          <w:tcPr>
            <w:tcW w:type="dxa" w:w="1800"/>
            <w:shd w:fill="FFFFFF" w:color="auto" w:val="clear"/>
          </w:tcPr>
          <w:p>
            <w:pPr>
              <w:spacing w:after="60" w:before="60"/>
            </w:pPr>
            <w:r>
              <w:rPr>
                <w:rFonts w:ascii="Calibri" w:cs="Calibri" w:eastAsia="Calibri" w:hAnsi="Calibri"/>
                <w:sz w:val="20"/>
                <w:szCs w:val="20"/>
              </w:rPr>
              <w:t xml:space="preserve">Text</w:t>
            </w:r>
          </w:p>
        </w:tc>
        <w:tc>
          <w:tcPr>
            <w:tcW w:type="dxa" w:w="5060"/>
            <w:shd w:fill="FFFFFF" w:color="auto" w:val="clear"/>
          </w:tcPr>
          <w:p>
            <w:pPr>
              <w:spacing w:after="60" w:before="60"/>
            </w:pPr>
            <w:r>
              <w:rPr>
                <w:rFonts w:ascii="Calibri" w:cs="Calibri" w:eastAsia="Calibri" w:hAnsi="Calibri"/>
                <w:sz w:val="20"/>
                <w:szCs w:val="20"/>
              </w:rPr>
              <w:t xml:space="preserve">IP address of the actor at the time of the event — for forensic audit purposes; never displayed in UI</w:t>
            </w:r>
          </w:p>
        </w:tc>
      </w:tr>
      <w:tr>
        <w:tc>
          <w:tcPr>
            <w:tcW w:type="dxa" w:w="2500"/>
            <w:shd w:fill="F1F8E9" w:color="auto" w:val="clear"/>
          </w:tcPr>
          <w:p>
            <w:pPr>
              <w:spacing w:after="60" w:before="60"/>
            </w:pPr>
            <w:r>
              <w:rPr>
                <w:rFonts w:ascii="Calibri" w:cs="Calibri" w:eastAsia="Calibri" w:hAnsi="Calibri"/>
                <w:sz w:val="20"/>
                <w:szCs w:val="20"/>
              </w:rPr>
              <w:t xml:space="preserve">session_id</w:t>
            </w:r>
          </w:p>
        </w:tc>
        <w:tc>
          <w:tcPr>
            <w:tcW w:type="dxa" w:w="1800"/>
            <w:shd w:fill="F1F8E9" w:color="auto" w:val="clear"/>
          </w:tcPr>
          <w:p>
            <w:pPr>
              <w:spacing w:after="60" w:before="60"/>
            </w:pPr>
            <w:r>
              <w:rPr>
                <w:rFonts w:ascii="Calibri" w:cs="Calibri" w:eastAsia="Calibri" w:hAnsi="Calibri"/>
                <w:sz w:val="20"/>
                <w:szCs w:val="20"/>
              </w:rPr>
              <w:t xml:space="preserve">UUID</w:t>
            </w:r>
          </w:p>
        </w:tc>
        <w:tc>
          <w:tcPr>
            <w:tcW w:type="dxa" w:w="5060"/>
            <w:shd w:fill="F1F8E9" w:color="auto" w:val="clear"/>
          </w:tcPr>
          <w:p>
            <w:pPr>
              <w:spacing w:after="60" w:before="60"/>
            </w:pPr>
            <w:r>
              <w:rPr>
                <w:rFonts w:ascii="Calibri" w:cs="Calibri" w:eastAsia="Calibri" w:hAnsi="Calibri"/>
                <w:sz w:val="20"/>
                <w:szCs w:val="20"/>
              </w:rPr>
              <w:t xml:space="preserve">Session ID of the actor's authenticated session — for forensic audit purposes</w:t>
            </w:r>
          </w:p>
        </w:tc>
      </w:tr>
    </w:tbl>
    <w:p>
      <w:pPr>
        <w:spacing w:after="60" w:before="60"/>
      </w:pPr>
    </w:p>
    <w:p>
      <w:pPr>
        <w:spacing w:after="160" w:before="320"/>
      </w:pPr>
      <w:r>
        <w:rPr>
          <w:rFonts w:ascii="Calibri" w:cs="Calibri" w:eastAsia="Calibri" w:hAnsi="Calibri"/>
          <w:b/>
          <w:bCs/>
          <w:color w:val="2E7D32"/>
          <w:sz w:val="28"/>
          <w:szCs w:val="28"/>
        </w:rPr>
        <w:t xml:space="preserve">8.2  Audit Trail Access</w:t>
      </w:r>
    </w:p>
    <w:p>
      <w:pPr>
        <w:pStyle w:val="ListParagraph"/>
        <w:numPr>
          <w:ilvl w:val="0"/>
          <w:numId w:val="1"/>
        </w:numPr>
        <w:spacing w:after="60" w:before="60"/>
      </w:pPr>
      <w:r>
        <w:rPr>
          <w:rFonts w:ascii="Calibri" w:cs="Calibri" w:eastAsia="Calibri" w:hAnsi="Calibri"/>
          <w:sz w:val="22"/>
          <w:szCs w:val="22"/>
        </w:rPr>
        <w:t xml:space="preserve">Accessible to: all roles with read access to the Decision, plus Auditor role (P24 Reza Tehrani persona) who has read-only access to the full audit trail for all decisions</w:t>
      </w:r>
    </w:p>
    <w:p>
      <w:pPr>
        <w:pStyle w:val="ListParagraph"/>
        <w:numPr>
          <w:ilvl w:val="0"/>
          <w:numId w:val="1"/>
        </w:numPr>
        <w:spacing w:after="60" w:before="60"/>
      </w:pPr>
      <w:r>
        <w:rPr>
          <w:rFonts w:ascii="Calibri" w:cs="Calibri" w:eastAsia="Calibri" w:hAnsi="Calibri"/>
          <w:sz w:val="22"/>
          <w:szCs w:val="22"/>
        </w:rPr>
        <w:t xml:space="preserve">Auditor access: read-only — no state transitions, no field edits, no evidence additions; the Auditor role has zero write permissions across the entire platform</w:t>
      </w:r>
    </w:p>
    <w:p>
      <w:pPr>
        <w:pStyle w:val="ListParagraph"/>
        <w:numPr>
          <w:ilvl w:val="0"/>
          <w:numId w:val="1"/>
        </w:numPr>
        <w:spacing w:after="60" w:before="60"/>
      </w:pPr>
      <w:r>
        <w:rPr>
          <w:rFonts w:ascii="Calibri" w:cs="Calibri" w:eastAsia="Calibri" w:hAnsi="Calibri"/>
          <w:sz w:val="22"/>
          <w:szCs w:val="22"/>
        </w:rPr>
        <w:t xml:space="preserve">Audit trail is displayed in the Decision Workspace as a chronological event timeline</w:t>
      </w:r>
    </w:p>
    <w:p>
      <w:pPr>
        <w:pStyle w:val="ListParagraph"/>
        <w:numPr>
          <w:ilvl w:val="0"/>
          <w:numId w:val="1"/>
        </w:numPr>
        <w:spacing w:after="60" w:before="60"/>
      </w:pPr>
      <w:r>
        <w:rPr>
          <w:rFonts w:ascii="Calibri" w:cs="Calibri" w:eastAsia="Calibri" w:hAnsi="Calibri"/>
          <w:sz w:val="22"/>
          <w:szCs w:val="22"/>
        </w:rPr>
        <w:t xml:space="preserve">Audit trail is included in the Governance Dashboard report (Reporting Engine) for the configured reporting period</w:t>
      </w:r>
    </w:p>
    <w:p>
      <w:pPr>
        <w:spacing w:after="60" w:before="60"/>
      </w:pPr>
    </w:p>
    <w:p>
      <w:pPr>
        <w:spacing w:after="160" w:before="320"/>
      </w:pPr>
      <w:r>
        <w:rPr>
          <w:rFonts w:ascii="Calibri" w:cs="Calibri" w:eastAsia="Calibri" w:hAnsi="Calibri"/>
          <w:b/>
          <w:bCs/>
          <w:color w:val="2E7D32"/>
          <w:sz w:val="28"/>
          <w:szCs w:val="28"/>
        </w:rPr>
        <w:t xml:space="preserve">8.3  Immutability Guarantees</w:t>
      </w:r>
    </w:p>
    <w:p>
      <w:pPr>
        <w:pStyle w:val="ListParagraph"/>
        <w:numPr>
          <w:ilvl w:val="0"/>
          <w:numId w:val="1"/>
        </w:numPr>
        <w:spacing w:after="60" w:before="60"/>
      </w:pPr>
      <w:r>
        <w:rPr>
          <w:rFonts w:ascii="Calibri" w:cs="Calibri" w:eastAsia="Calibri" w:hAnsi="Calibri"/>
          <w:sz w:val="22"/>
          <w:szCs w:val="22"/>
        </w:rPr>
        <w:t xml:space="preserve">decision_audit_log rows have no UPDATE or DELETE permissions for any application role — enforced at the PostgreSQL role level</w:t>
      </w:r>
    </w:p>
    <w:p>
      <w:pPr>
        <w:pStyle w:val="ListParagraph"/>
        <w:numPr>
          <w:ilvl w:val="0"/>
          <w:numId w:val="1"/>
        </w:numPr>
        <w:spacing w:after="60" w:before="60"/>
      </w:pPr>
      <w:r>
        <w:rPr>
          <w:rFonts w:ascii="Calibri" w:cs="Calibri" w:eastAsia="Calibri" w:hAnsi="Calibri"/>
          <w:sz w:val="22"/>
          <w:szCs w:val="22"/>
        </w:rPr>
        <w:t xml:space="preserve">Row-Level Security policy: INSERT only; SELECT filtered by tenant_id; UPDATE and DELETE denied for all application service accounts</w:t>
      </w:r>
    </w:p>
    <w:p>
      <w:pPr>
        <w:pStyle w:val="ListParagraph"/>
        <w:numPr>
          <w:ilvl w:val="0"/>
          <w:numId w:val="1"/>
        </w:numPr>
        <w:spacing w:after="60" w:before="60"/>
      </w:pPr>
      <w:r>
        <w:rPr>
          <w:rFonts w:ascii="Calibri" w:cs="Calibri" w:eastAsia="Calibri" w:hAnsi="Calibri"/>
          <w:sz w:val="22"/>
          <w:szCs w:val="22"/>
        </w:rPr>
        <w:t xml:space="preserve">No 'edit audit' or 'delete audit' capability exists in Green PM Studio or any API endpoint — any such capability would require a direct database change by a DBA, which is logged in Cloud SQL audit logs</w:t>
      </w:r>
    </w:p>
    <w:p>
      <w:pPr>
        <w:pStyle w:val="ListParagraph"/>
        <w:numPr>
          <w:ilvl w:val="0"/>
          <w:numId w:val="1"/>
        </w:numPr>
        <w:spacing w:after="60" w:before="60"/>
      </w:pPr>
      <w:r>
        <w:rPr>
          <w:rFonts w:ascii="Calibri" w:cs="Calibri" w:eastAsia="Calibri" w:hAnsi="Calibri"/>
          <w:sz w:val="22"/>
          <w:szCs w:val="22"/>
        </w:rPr>
        <w:t xml:space="preserve">Audit log is exportable to CSV or JSON by Studio Admin for external audit purposes — exported file includes a SHA-256 hash of the full export for integrity verification</w:t>
      </w:r>
    </w:p>
    <w:p>
      <w:pPr>
        <w:spacing w:after="60" w:before="60"/>
      </w:pPr>
    </w:p>
    <w:p>
      <w:pPr>
        <w:spacing w:after="160" w:before="320"/>
      </w:pPr>
      <w:r>
        <w:rPr>
          <w:rFonts w:ascii="Calibri" w:cs="Calibri" w:eastAsia="Calibri" w:hAnsi="Calibri"/>
          <w:b/>
          <w:bCs/>
          <w:color w:val="2E7D32"/>
          <w:sz w:val="28"/>
          <w:szCs w:val="28"/>
        </w:rPr>
        <w:t xml:space="preserve">8.4  Compliance and Legal Hold</w:t>
      </w:r>
    </w:p>
    <w:p>
      <w:pPr>
        <w:spacing w:after="80" w:before="80"/>
        <w:jc w:val="left"/>
      </w:pPr>
      <w:r>
        <w:rPr>
          <w:rFonts w:ascii="Calibri" w:cs="Calibri" w:eastAsia="Calibri" w:hAnsi="Calibri"/>
          <w:b w:val="false"/>
          <w:bCs w:val="false"/>
          <w:color w:val="000000"/>
          <w:sz w:val="22"/>
          <w:szCs w:val="22"/>
        </w:rPr>
        <w:t xml:space="preserve">For projects subject to regulatory or legal requirements, the Decision audit trail can be placed on legal hold:</w:t>
      </w:r>
    </w:p>
    <w:p>
      <w:pPr>
        <w:pStyle w:val="ListParagraph"/>
        <w:numPr>
          <w:ilvl w:val="0"/>
          <w:numId w:val="1"/>
        </w:numPr>
        <w:spacing w:after="60" w:before="60"/>
      </w:pPr>
      <w:r>
        <w:rPr>
          <w:rFonts w:ascii="Calibri" w:cs="Calibri" w:eastAsia="Calibri" w:hAnsi="Calibri"/>
          <w:sz w:val="22"/>
          <w:szCs w:val="22"/>
        </w:rPr>
        <w:t xml:space="preserve">Legal hold flag on a Decision record prevents the record from transitioning to ARCHIVED and prevents any cleanup operations</w:t>
      </w:r>
    </w:p>
    <w:p>
      <w:pPr>
        <w:pStyle w:val="ListParagraph"/>
        <w:numPr>
          <w:ilvl w:val="0"/>
          <w:numId w:val="1"/>
        </w:numPr>
        <w:spacing w:after="60" w:before="60"/>
      </w:pPr>
      <w:r>
        <w:rPr>
          <w:rFonts w:ascii="Calibri" w:cs="Calibri" w:eastAsia="Calibri" w:hAnsi="Calibri"/>
          <w:sz w:val="22"/>
          <w:szCs w:val="22"/>
        </w:rPr>
        <w:t xml:space="preserve">Legal hold is set by Studio Admin only; cannot be self-set by any project role</w:t>
      </w:r>
    </w:p>
    <w:p>
      <w:pPr>
        <w:pStyle w:val="ListParagraph"/>
        <w:numPr>
          <w:ilvl w:val="0"/>
          <w:numId w:val="1"/>
        </w:numPr>
        <w:spacing w:after="60" w:before="60"/>
      </w:pPr>
      <w:r>
        <w:rPr>
          <w:rFonts w:ascii="Calibri" w:cs="Calibri" w:eastAsia="Calibri" w:hAnsi="Calibri"/>
          <w:sz w:val="22"/>
          <w:szCs w:val="22"/>
        </w:rPr>
        <w:t xml:space="preserve">All audit log entries for legal-hold decisions are retained indefinitely regardless of the standard 7-year retention policy</w:t>
      </w:r>
    </w:p>
    <w:p>
      <w:pPr>
        <w:pStyle w:val="ListParagraph"/>
        <w:numPr>
          <w:ilvl w:val="0"/>
          <w:numId w:val="1"/>
        </w:numPr>
        <w:spacing w:after="60" w:before="60"/>
      </w:pPr>
      <w:r>
        <w:rPr>
          <w:rFonts w:ascii="Calibri" w:cs="Calibri" w:eastAsia="Calibri" w:hAnsi="Calibri"/>
          <w:sz w:val="22"/>
          <w:szCs w:val="22"/>
        </w:rPr>
        <w:t xml:space="preserve">Legal hold status is visible in the Decision Workspace with a prominent indicator and included in audit exports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GreenPM v5 Decision Centre</dc:title>
  <dc:creator>Green PM</dc:creator>
  <dc:description>Governance backbone — Decision Engine 10-state lifecycle, audit trail, and engine integration reference</dc:description>
  <cp:lastModifiedBy>Un-named</cp:lastModifiedBy>
  <cp:revision>1</cp:revision>
  <dcterms:created xsi:type="dcterms:W3CDTF">2026-08-03T11:57:56.505Z</dcterms:created>
  <dcterms:modified xsi:type="dcterms:W3CDTF">2026-08-03T11:57:56.507Z</dcterms:modified>
</cp:coreProperties>
</file>

<file path=docProps/custom.xml><?xml version="1.0" encoding="utf-8"?>
<Properties xmlns="http://schemas.openxmlformats.org/officeDocument/2006/custom-properties" xmlns:vt="http://schemas.openxmlformats.org/officeDocument/2006/docPropsVTypes"/>
</file>