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Calibri" w:cs="Calibri" w:eastAsia="Calibri" w:hAnsi="Calibri"/>
          <w:b/>
          <w:bCs/>
          <w:color w:val="1B5E20"/>
          <w:sz w:val="72"/>
          <w:szCs w:val="72"/>
        </w:rPr>
        <w:t xml:space="preserve">Green PM</w:t>
      </w:r>
    </w:p>
    <w:p>
      <w:pPr>
        <w:spacing w:after="240" w:before="0"/>
        <w:jc w:val="center"/>
      </w:pPr>
      <w:r>
        <w:rPr>
          <w:rFonts w:ascii="Calibri" w:cs="Calibri" w:eastAsia="Calibri" w:hAnsi="Calibri"/>
          <w:b/>
          <w:bCs/>
          <w:color w:val="2E7D32"/>
          <w:sz w:val="52"/>
          <w:szCs w:val="52"/>
        </w:rPr>
        <w:t xml:space="preserve">v5 Engine Workflows</w:t>
      </w:r>
    </w:p>
    <w:p>
      <w:pPr>
        <w:spacing w:after="120" w:before="0"/>
        <w:jc w:val="center"/>
      </w:pPr>
      <w:r>
        <w:rPr>
          <w:rFonts w:ascii="Calibri" w:cs="Calibri" w:eastAsia="Calibri" w:hAnsi="Calibri"/>
          <w:color w:val="444444"/>
          <w:sz w:val="28"/>
          <w:szCs w:val="28"/>
        </w:rPr>
        <w:t xml:space="preserve">Technical Reference — All 17 Engines</w:t>
      </w:r>
    </w:p>
    <w:p>
      <w:pPr>
        <w:spacing w:after="960" w:before="0"/>
        <w:jc w:val="center"/>
      </w:pPr>
      <w:r>
        <w:rPr>
          <w:rFonts w:ascii="Calibri" w:cs="Calibri" w:eastAsia="Calibri" w:hAnsi="Calibri"/>
          <w:i/>
          <w:iCs/>
          <w:color w:val="666666"/>
          <w:sz w:val="24"/>
          <w:szCs w:val="24"/>
        </w:rPr>
        <w:t xml:space="preserve">Engineering Project Intelligence Platform</w:t>
      </w:r>
    </w:p>
    <w:p>
      <w:pPr>
        <w:jc w:val="center"/>
      </w:pPr>
      <w:r>
        <w:rPr>
          <w:rFonts w:ascii="Calibri" w:cs="Calibri" w:eastAsia="Calibri" w:hAnsi="Calibri"/>
          <w:color w:val="888888"/>
          <w:sz w:val="20"/>
          <w:szCs w:val="20"/>
        </w:rPr>
        <w:t xml:space="preserve">Version 5.0  |  August 2026  |  Confidential</w:t>
      </w:r>
    </w:p>
    <w:p>
      <w:pPr>
        <w:pStyle w:val="Heading1"/>
        <w:pageBreakBefore/>
        <w:spacing w:after="240" w:before="480"/>
      </w:pPr>
      <w:r>
        <w:t xml:space="preserve">Introduction</w:t>
      </w:r>
    </w:p>
    <w:p>
      <w:pPr>
        <w:spacing w:after="80" w:before="80"/>
      </w:pPr>
      <w:r>
        <w:rPr>
          <w:rFonts w:ascii="Calibri" w:cs="Calibri" w:eastAsia="Calibri" w:hAnsi="Calibri"/>
          <w:color w:val="222222"/>
          <w:sz w:val="20"/>
          <w:szCs w:val="20"/>
        </w:rPr>
        <w:t xml:space="preserve">Green PM v5 is built on 17 engines. Each engine is a focused, independently deployable Cloud Run microservice that performs one class of transformation on project data. Together they form a continuous intelligence loop: raw project events enter, and synchronized project intelligence and actionable decisions emerge.</w:t>
      </w:r>
    </w:p>
    <w:p>
      <w:pPr>
        <w:spacing w:after="120" w:before="0"/>
      </w:pPr>
    </w:p>
    <w:p>
      <w:pPr>
        <w:spacing w:after="80" w:before="80"/>
      </w:pPr>
      <w:r>
        <w:rPr>
          <w:rFonts w:ascii="Calibri" w:cs="Calibri" w:eastAsia="Calibri" w:hAnsi="Calibri"/>
          <w:color w:val="222222"/>
          <w:sz w:val="20"/>
          <w:szCs w:val="20"/>
        </w:rPr>
        <w:t xml:space="preserve">This document provides a complete technical workflow reference for all 17 engines. For each engine, four structured tables define: (1) Trigger Events — what causes the engine to activate; (2) Processing Steps — the ordered computation sequence; (3) Outputs — what the engine produces and who consumes it; (4) SLOs and Constraints — performance targets and escalation rules.</w:t>
      </w:r>
    </w:p>
    <w:p>
      <w:pPr>
        <w:spacing w:after="120" w:before="0"/>
      </w:pPr>
    </w:p>
    <w:p>
      <w:pPr>
        <w:spacing w:after="60" w:before="160"/>
      </w:pPr>
      <w:r>
        <w:rPr>
          <w:rFonts w:ascii="Calibri" w:cs="Calibri" w:eastAsia="Calibri" w:hAnsi="Calibri"/>
          <w:b/>
          <w:bCs/>
          <w:color w:val="2E7D32"/>
          <w:sz w:val="20"/>
          <w:szCs w:val="20"/>
        </w:rPr>
        <w:t xml:space="preserve">Project Intelligence Graph (PIG)</w:t>
      </w:r>
    </w:p>
    <w:p>
      <w:pPr>
        <w:spacing w:after="80" w:before="80"/>
      </w:pPr>
      <w:r>
        <w:rPr>
          <w:rFonts w:ascii="Calibri" w:cs="Calibri" w:eastAsia="Calibri" w:hAnsi="Calibri"/>
          <w:color w:val="222222"/>
          <w:sz w:val="20"/>
          <w:szCs w:val="20"/>
        </w:rPr>
        <w:t xml:space="preserve">The PIG is the architectural core of Green PM v5 — a live, persistent property graph on PostgreSQL (graph_nodes + graph_edges tables). Every engine reads from and writes to the PIG rather than maintaining its own relationship model. 22+ node types. 30+ typed edge types. Updated event-driven via 27 Pub/Sub topics in real time.</w:t>
      </w:r>
    </w:p>
    <w:p>
      <w:pPr>
        <w:spacing w:after="120" w:before="0"/>
      </w:pPr>
    </w:p>
    <w:p>
      <w:pPr>
        <w:spacing w:after="60" w:before="160"/>
      </w:pPr>
      <w:r>
        <w:rPr>
          <w:rFonts w:ascii="Calibri" w:cs="Calibri" w:eastAsia="Calibri" w:hAnsi="Calibri"/>
          <w:b/>
          <w:bCs/>
          <w:color w:val="2E7D32"/>
          <w:sz w:val="20"/>
          <w:szCs w:val="20"/>
        </w:rPr>
        <w:t xml:space="preserve">Discipline Test</w:t>
      </w:r>
    </w:p>
    <w:p>
      <w:pPr>
        <w:spacing w:after="80" w:before="80"/>
      </w:pPr>
      <w:r>
        <w:rPr>
          <w:rFonts w:ascii="Calibri" w:cs="Calibri" w:eastAsia="Calibri" w:hAnsi="Calibri"/>
          <w:color w:val="222222"/>
          <w:sz w:val="20"/>
          <w:szCs w:val="20"/>
        </w:rPr>
        <w:t xml:space="preserve">Every engine must pass both tests: (1) Is it a fundamental capability serving many domains, not just one feature? (2) Does it materially increase the probability of delivering a project on time, within budget, or with required quality? Capabilities failing either test are features — not engines.</w:t>
      </w:r>
    </w:p>
    <w:p>
      <w:pPr>
        <w:spacing w:after="120" w:before="0"/>
      </w:pPr>
    </w:p>
    <w:p>
      <w:pPr>
        <w:spacing w:after="60" w:before="160"/>
      </w:pPr>
      <w:r>
        <w:rPr>
          <w:rFonts w:ascii="Calibri" w:cs="Calibri" w:eastAsia="Calibri" w:hAnsi="Calibri"/>
          <w:b/>
          <w:bCs/>
          <w:color w:val="2E7D32"/>
          <w:sz w:val="20"/>
          <w:szCs w:val="20"/>
        </w:rPr>
        <w:t xml:space="preserve">v4 to v5 Changes</w:t>
      </w:r>
    </w:p>
    <w:p>
      <w:pPr>
        <w:spacing w:after="80" w:before="80"/>
      </w:pPr>
      <w:r>
        <w:rPr>
          <w:rFonts w:ascii="Calibri" w:cs="Calibri" w:eastAsia="Calibri" w:hAnsi="Calibri"/>
          <w:color w:val="222222"/>
          <w:sz w:val="20"/>
          <w:szCs w:val="20"/>
        </w:rPr>
        <w:t xml:space="preserve">v4 had 15 engines. v5 adds 4: Readiness Engine, Simulation Engine, Coordination Engine, Organizational Memory Engine. Two engines are renamed: Communication &amp; Alignment becomes Organizational Alignment; Synchronization becomes Synchronization &amp; Consistency. The Workflow Engine and Configuration Engine from v4 are retired — absorbed into event processing core and Green PM Studio respectively.</w:t>
      </w:r>
    </w:p>
    <w:p>
      <w:pPr>
        <w:spacing w:after="120" w:before="0"/>
      </w:pPr>
    </w:p>
    <w:p>
      <w:pPr>
        <w:pStyle w:val="Heading2"/>
        <w:pageBreakBefore/>
        <w:spacing w:after="180" w:before="360"/>
      </w:pPr>
      <w:r>
        <w:t xml:space="preserve">Engine 1: Evidence Engine</w:t>
      </w:r>
    </w:p>
    <w:p>
      <w:pPr>
        <w:spacing w:after="80" w:before="80"/>
      </w:pPr>
      <w:r>
        <w:rPr>
          <w:rFonts w:ascii="Calibri" w:cs="Calibri" w:eastAsia="Calibri" w:hAnsi="Calibri"/>
          <w:color w:val="222222"/>
          <w:sz w:val="20"/>
          <w:szCs w:val="20"/>
        </w:rPr>
        <w:t xml:space="preserve">Ingests, processes, and scores all project evidence across 12 capture types, attaching each piece of evidence to its project entity in the PIG via VERIFIES edges.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Evidence Engine is the ground-truth foundation of Green PM. Without verified evidence, all engine outputs are assertions. With it, impact assessments, risk scores, and forecasts are traceable to real-world observations. Passes both discipline tests: it serves every project domain and directly increases delivery probability by surfacing hidden problems early through continuous evidence scoring.</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entity nodes (Activity, Drawing, Equipment, Vendor, Risk, etc.) to determine evidence attachment targets. Writes: VERIFIES edges from evidence node to entity node, weight = Evidence Score v5. Score formula: (source_count/10 x 0.25) + (recency_decay x 0.25) + (corroboration_ratio x 0.25) + (capture_diversity x 0.15) + (reliability_weight_avg x 0.10).</w:t>
      </w:r>
    </w:p>
    <w:p>
      <w:pPr>
        <w:spacing w:after="120" w:before="0"/>
      </w:pPr>
    </w:p>
    <w:p>
      <w:pPr>
        <w:spacing w:after="80" w:before="100"/>
      </w:pPr>
      <w:r>
        <w:rPr>
          <w:rFonts w:ascii="Calibri" w:cs="Calibri" w:eastAsia="Calibri" w:hAnsi="Calibri"/>
          <w:i/>
          <w:iCs/>
          <w:color w:val="555555"/>
          <w:sz w:val="18"/>
          <w:szCs w:val="18"/>
        </w:rPr>
        <w:t xml:space="preserve">Table 1.1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Photo or video upload via mobile — processed by Google Vision API</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Mobile App</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VERIFIES (evidence node to entity node, weight = score)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&lt;5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Voice note submitted — transcribed via Cloud Speech-to-Text</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Mobile App / AI Copilot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VERIFIES edge with transcription content reference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Document upload (PDF, drawing, certificate) — OCR via Cloud Vision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API</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VERIFIES edge with extracted text and page references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Structured submission: progress report, site diary, meeting minutes, NCR, inspection record, test certificate, commissioning record, vendor doc, schedule update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API / Integration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VERIFIES edges for all entities referenced within document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Scheduled batch import from external DMS or ERP system</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Scheduler / Pub/Sub</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VERIFIES edges batch mode (up to 500 records per run)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&lt;120 seconds per batch</w:t>
            </w:r>
          </w:p>
        </w:tc>
      </w:tr>
    </w:tbl>
    <w:p>
      <w:pPr>
        <w:spacing w:after="120" w:before="0"/>
      </w:pPr>
    </w:p>
    <w:p>
      <w:pPr>
        <w:spacing w:after="80" w:before="100"/>
      </w:pPr>
      <w:r>
        <w:rPr>
          <w:rFonts w:ascii="Calibri" w:cs="Calibri" w:eastAsia="Calibri" w:hAnsi="Calibri"/>
          <w:i/>
          <w:iCs/>
          <w:color w:val="555555"/>
          <w:sz w:val="18"/>
          <w:szCs w:val="18"/>
        </w:rPr>
        <w:t xml:space="preserve">Table 1.2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capture event from Pub/Sub evidence-ingest-topic; validate payload: capture_type, entity_ref, captured_by, captured_at, raw_content_url</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Validated capture record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evidence_captures (status: RECEIVED)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Route to type processor: Vision API for photos/video, Cloud Speech-to-Text for voice, Cloud Vision OCR for documents, structured parser for reports and schedule files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Extracted content with processor confidence score</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evidence_content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Resolve entity reference: QR code scan, equipment tag, activity ID, manual link, or NL entity match via Vertex AI Matching Engine semantic search</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Entity match {entity_type, entity_id, confidence}</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evidence_entity_links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Compute Evidence Score v5 across all evidence for this entity: (source_count/10 x 0.25) + (recency_decay x 0.25) + (corroboration_ratio x 0.25) + (capture_diversity x 0.15) + (reliability_weight_avg x 0.10)</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Updated evidence_score (0.00-1.00) for entity</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entity_evidence_scores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Write VERIFIES edge to PIG: source = evidence node, target = entity node, weight = evidence_score, metadata = {capture_type, captured_at, captured_by, processor_confidence}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PIG VERIFIES edge</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graph_edges (edge_type: VERIFIES)</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evidence.processed event; update capture to PROCESSED; detect evidence gaps (entities below project threshold) and emit evidence_gap alerts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 evidence gap alerts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evidence_captures (PROCESSED); evidence_gap_alerts</w:t>
            </w:r>
          </w:p>
        </w:tc>
      </w:tr>
    </w:tbl>
    <w:p>
      <w:pPr>
        <w:spacing w:after="120" w:before="0"/>
      </w:pPr>
    </w:p>
    <w:p>
      <w:pPr>
        <w:spacing w:after="80" w:before="100"/>
      </w:pPr>
      <w:r>
        <w:rPr>
          <w:rFonts w:ascii="Calibri" w:cs="Calibri" w:eastAsia="Calibri" w:hAnsi="Calibri"/>
          <w:i/>
          <w:iCs/>
          <w:color w:val="555555"/>
          <w:sz w:val="18"/>
          <w:szCs w:val="18"/>
        </w:rPr>
        <w:t xml:space="preserve">Table 1.3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Evidence Score per entity (0.00 to 1.00)</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All engines, Entity Workspaces, Executive Digital Twin,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Numeric on entity record; versioned history in entity_evidence_scores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(full version history)</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VERIFIES PIG edges (evidence nodes to project entities)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Impact Analysis, Synchronization &amp; Consistency, Risk Engine, AI Orchestration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Graph edge: VERIFIES with weight and capture metadata</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Extracted content: Vision API narrative, voice transcription, OCR text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Entity Workspace, AI Orchestration evidence chain, Reporting Engine narrative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{content_type, full_text, confidence, processor_version}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years (regulatory)</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Evidence gap alert — entity evidence score below configured threshold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Recommendation Engine (produces field capture action recommendation)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event {entity_id, entity_type, current_score, threshold, gap_severity}</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 then archived</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evidence.processed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 Analysis, Sync &amp; Consistency, Risk Engine, Recommendation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{evidence_id, entity_id, entity_type, capture_type, evidence_score}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1.4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Photo/voice ingest-to-score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&lt;5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evidence-ingest-latency metric; alert at &gt;8s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Dashboard alert if &gt;10s for &gt;5 min; auto-scale Cloud Run (min 2, max 20 instances)</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Document OCR processing latency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&lt;15 seconds p95</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Monitoring: ocr-processing-latency; alert at &gt;25s</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Retry 3x with exponential backoff; after 3 failures flag capture for manual review</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Evidence Score freshness (time from new capture to updated score)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Score updated within 60 seconds of any new capture</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Scheduled check on entity_evidence_scores.computed_at staleness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Emit evidence_gap alert if score not refreshed within 5 minutes of capture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Peak capture throughput</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500 captures per minute</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Run autoscale; alert at 400 CPM</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Scale at 400 CPM; hard circuit-breaker alert to ops at 480 CPM</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Vision API / Speech-to-Text error rate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 per 1,000 API calls</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GCP error budget; Cloud Monitoring alert at 0.8% error rate</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Retry 3x; page on-call and switch to manual tagging mode if error rate &gt;1% for 10 min</w:t>
            </w:r>
          </w:p>
        </w:tc>
      </w:tr>
    </w:tbl>
    <w:p>
      <w:pPr>
        <w:spacing w:after="120" w:before="0"/>
      </w:pPr>
    </w:p>
    <w:p>
      <w:pPr>
        <w:pStyle w:val="Heading2"/>
        <w:pageBreakBefore/>
        <w:spacing w:after="180" w:before="360"/>
      </w:pPr>
      <w:r>
        <w:t xml:space="preserve">Engine 2: Impact Analysis Engine</w:t>
      </w:r>
    </w:p>
    <w:p>
      <w:pPr>
        <w:spacing w:after="80" w:before="80"/>
      </w:pPr>
      <w:r>
        <w:rPr>
          <w:rFonts w:ascii="Calibri" w:cs="Calibri" w:eastAsia="Calibri" w:hAnsi="Calibri"/>
          <w:color w:val="222222"/>
          <w:sz w:val="20"/>
          <w:szCs w:val="20"/>
        </w:rPr>
        <w:t xml:space="preserve">Traverses the PIG outbound IMPACTS edges recursively (max depth 5) to quantify the cascading effect of any project event across six impact dimensions.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Without quantified impact analysis, every change is treated as equally important or ignored entirely. The Impact Analysis Engine makes the true cost and schedule effect of every event visible within 30 seconds, enabling faster and better-informed decisions. Passes both discipline tests: serves every project domain simultaneously.</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IMPACTS, DEPENDS_ON, BLOCKS edges from source entity (max depth 5 hops). Writes: new IMPACTS edges with weight = calculated impact score; updates existing IMPACTS edge weights when impact magnitude changes.</w:t>
      </w:r>
    </w:p>
    <w:p>
      <w:pPr>
        <w:spacing w:after="120" w:before="0"/>
      </w:pPr>
    </w:p>
    <w:p>
      <w:pPr>
        <w:spacing w:after="80" w:before="100"/>
      </w:pPr>
      <w:r>
        <w:rPr>
          <w:rFonts w:ascii="Calibri" w:cs="Calibri" w:eastAsia="Calibri" w:hAnsi="Calibri"/>
          <w:i/>
          <w:iCs/>
          <w:color w:val="555555"/>
          <w:sz w:val="18"/>
          <w:szCs w:val="18"/>
        </w:rPr>
        <w:t xml:space="preserve">Table 2.1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Change entity created or updated (scope, cost, or schedule change)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Change Engine / API</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IMPACTS edges from change node to all affected entities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Drawing revision issued (new revision supersedes previous)</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Drawing Workspace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IMPACTS edges to all activities and equipment referencing that drawing</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Vendor delay confirmed on a delivery or milestone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Vendor Intelligence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IMPACTS edges to schedule activities dependent on that delivery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Risk escalated to HIGH or CRITICAL severity</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Risk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IMPACTS edges from risk node to linked entities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New BLOCKS or DEPENDS_ON edge added to PIG (new constraint identified)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PIG event stream</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Recomputes and updates affected IMPACTS edges downstream</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&lt;45 seconds p95</w:t>
            </w:r>
          </w:p>
        </w:tc>
      </w:tr>
    </w:tbl>
    <w:p>
      <w:pPr>
        <w:spacing w:after="120" w:before="0"/>
      </w:pPr>
    </w:p>
    <w:p>
      <w:pPr>
        <w:spacing w:after="80" w:before="100"/>
      </w:pPr>
      <w:r>
        <w:rPr>
          <w:rFonts w:ascii="Calibri" w:cs="Calibri" w:eastAsia="Calibri" w:hAnsi="Calibri"/>
          <w:i/>
          <w:iCs/>
          <w:color w:val="555555"/>
          <w:sz w:val="18"/>
          <w:szCs w:val="18"/>
        </w:rPr>
        <w:t xml:space="preserve">Table 2.2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trigger from Pub/Sub impact-trigger-topic; extract source entity type, entity ID, and trigger classification (Change, DrawingRev, VendorDelay, Risk, NewConstraint)</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Typed trigger record with source context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processing context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Query PIG: traverse all outbound IMPACTS, DEPENDS_ON, BLOCKS edges from source entity up to 5 hops; build affected entity set with path depth and edge types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Affected entity set with traversal metadata</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In-memory impact graph; impact_traversal_log</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Quantify impact per dimension for each affected entity: scope (area m2 or discipline), schedule (days delay), cost (USD estimate), quality risk (0-1), safety risk (0-1), regulatory risk (0-1)</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Impact quantification record per affected entity</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impact_assessments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Write new IMPACTS edges to PIG for newly discovered relationships; update weights on existing IMPACTS edges where magnitude has changed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Updated PIG edges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graph_edges (IMPACTS type)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Publish impact.assessed event to Pub/Sub with full quantification payload for downstream engine consumption</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Pub/Sub impact event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Pub/Sub: impact-assessed-topic</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Generate impact narrative summary via Claude API (claude-sonnet-4-6) for Change Workspace and Reporting Engine consumption</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Plain-language impact summary</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impact_summaries table</w:t>
            </w:r>
          </w:p>
        </w:tc>
      </w:tr>
    </w:tbl>
    <w:p>
      <w:pPr>
        <w:spacing w:after="120" w:before="0"/>
      </w:pPr>
    </w:p>
    <w:p>
      <w:pPr>
        <w:spacing w:after="80" w:before="100"/>
      </w:pPr>
      <w:r>
        <w:rPr>
          <w:rFonts w:ascii="Calibri" w:cs="Calibri" w:eastAsia="Calibri" w:hAnsi="Calibri"/>
          <w:i/>
          <w:iCs/>
          <w:color w:val="555555"/>
          <w:sz w:val="18"/>
          <w:szCs w:val="18"/>
        </w:rPr>
        <w:t xml:space="preserve">Table 2.3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 Assessment Record per affected entity</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Change Workspace, Risk Engine, Forecasting Engine, Recommendation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{scope_impact, schedule_days, cost_usd, quality_risk, safety_risk, regulatory_risk}</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IMPACTS PIG edges (updated weights)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All engines that traverse PIG for dependency and impact paths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Graph edges with numeric weight (0-1 = low, &gt;1 = multiplied impact)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Updated on each trigger; history in graph_edge_audit</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 narrative summary (plain language)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Change Workspace display, Reporting Engine narrative sections, AI Orchestration responses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Text paragraph generated by Claude API; stored as structured text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years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Cascade warning alert (impact chain exceeds 3 hops or &gt;21 day schedule impact)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Recommendation Engine, Executive Digital Twin, PM dashboard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event {source_entity, cascade_depth, schedule_days, cost_usd, affected_count}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impact.assessed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Coordination Engine, Risk Engine, Forecasting Engine, Organizational Alignment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{impact_id, source_entity_id, affected_entities[], total_schedule_days, total_cost}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2.4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PIG traversal + quantification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impact-compute-latency metric; alert at &gt;45s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scale Cloud Run; log slow traversal for PIG index review</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Maximum traversal depth</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5 hops (configurable in Studio per project)</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Hard limit enforced in PIG query layer; depth_exceeded_count metric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Cap enforced automatically; Studio alert if project frequently hits the limit</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Impact score accuracy (vs actuals)</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Monthly calibration; &lt;20% mean error vs recorded outcomes</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Backtesting report generated by Reporting Engine monthly</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Tuning session if mean error &gt;20%; model weights adjustable in Studio</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Impact event throughput</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200 impact trigger events per hour</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Run autoscale; queue depth monitoring on impact-trigger-topic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Scale out at 160 events/hour; alert at 180; max 10 Cloud Run instances</w:t>
            </w:r>
          </w:p>
        </w:tc>
      </w:tr>
    </w:tbl>
    <w:p>
      <w:pPr>
        <w:spacing w:after="120" w:before="0"/>
      </w:pPr>
    </w:p>
    <w:p>
      <w:pPr>
        <w:pStyle w:val="Heading2"/>
        <w:pageBreakBefore/>
        <w:spacing w:after="180" w:before="360"/>
      </w:pPr>
      <w:r>
        <w:t xml:space="preserve">Engine 3: Dependency and Chain Analysis Engine</w:t>
      </w:r>
    </w:p>
    <w:p>
      <w:pPr>
        <w:spacing w:after="80" w:before="80"/>
      </w:pPr>
      <w:r>
        <w:rPr>
          <w:rFonts w:ascii="Calibri" w:cs="Calibri" w:eastAsia="Calibri" w:hAnsi="Calibri"/>
          <w:color w:val="222222"/>
          <w:sz w:val="20"/>
          <w:szCs w:val="20"/>
        </w:rPr>
        <w:t xml:space="preserve">Performs CPM, float analysis, critical chain computation, and constraint propagation over the PIG schedule relationship graph, outputting total float, critical path, and free float for every activity.</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CPM is the mathematical foundation of schedule management. Without it, there is no critical path, no float, and no basis for impact quantification. This engine is the scheduling backbone that all forecast, simulation, and impact engines depend on. SLO: &lt;10 seconds for 500-activity schedule — fast enough for real-time what-if analysis in the UI.</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PRECEDED_BY, BLOCKS, and relationship-typed edges (SS, FF, SF) from PIG to build the schedule network. Also reads actual start/finish from activity nodes. Writes: nothing directly to PIG — outputs are written to schedule_computations and critical_paths tables, consumed by downstream engines via Pub/Sub.</w:t>
      </w:r>
    </w:p>
    <w:p>
      <w:pPr>
        <w:spacing w:after="120" w:before="0"/>
      </w:pPr>
    </w:p>
    <w:p>
      <w:pPr>
        <w:spacing w:after="80" w:before="100"/>
      </w:pPr>
      <w:r>
        <w:rPr>
          <w:rFonts w:ascii="Calibri" w:cs="Calibri" w:eastAsia="Calibri" w:hAnsi="Calibri"/>
          <w:i/>
          <w:iCs/>
          <w:color w:val="555555"/>
          <w:sz w:val="18"/>
          <w:szCs w:val="18"/>
        </w:rPr>
        <w:t xml:space="preserve">Table 3.1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Schedule import or activity duration/calendar change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Schedule import API / P6 integration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PRECEDED_BY edges updated with new durations and lag/lead values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p95 for up to 500 activities</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New PRECEDED_BY, BLOCKS, SS, FF, or SF relationship edge added to PIG</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PIG event stream (schedule-change-topic)</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Float recalculated for all activities on affected chains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Activity actual start or actual finish recorded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Progress update API / Evidence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Critical path recalculated from recorded actual; remaining duration updated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On-demand CPM recalculation requested by user or AI Orchestration Engine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API call / AI Copilot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Full forward and backward pass for entire project network</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&lt;10 seconds p95 (500 acts); &lt;45 seconds (2,000 acts)</w:t>
            </w:r>
          </w:p>
        </w:tc>
      </w:tr>
    </w:tbl>
    <w:p>
      <w:pPr>
        <w:spacing w:after="120" w:before="0"/>
      </w:pPr>
    </w:p>
    <w:p>
      <w:pPr>
        <w:spacing w:after="80" w:before="100"/>
      </w:pPr>
      <w:r>
        <w:rPr>
          <w:rFonts w:ascii="Calibri" w:cs="Calibri" w:eastAsia="Calibri" w:hAnsi="Calibri"/>
          <w:i/>
          <w:iCs/>
          <w:color w:val="555555"/>
          <w:sz w:val="18"/>
          <w:szCs w:val="18"/>
        </w:rPr>
        <w:t xml:space="preserve">Table 3.2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Query PIG for all Activity nodes and their PRECEDED_BY, BLOCKS, SS/FF/SF edges; load duration, calendar, actual start, actual finish, and remaining duration per activity</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In-memory CPM network (nodes + relationships)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processing only</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Forward pass: compute Early Start (ES) and Early Finish (EF) for every activity using relationship types and lag/lead values; handle all three relationship types (FS, SS, FF, SF)</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ES and EF per activity</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schedule_computations table (pass: FORWARD)</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Backward pass: compute Late Start (LS), Late Finish (LF), Total Float (TF = LS - ES), and Free Float (FF = ES_successor - EF_predecessor) per activity</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LS, LF, TF, FF per activity</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schedule_computations table (pass: BACKWARD)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Identify critical path: all activities where TF = 0 or TF &lt; project-configured threshold; order by ES to produce ordered critical path sequence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Critical path activity list (ordered)</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critical_paths table (path_type: CPM)</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Compute critical chain: apply resource constraints from resource loading data; identify resource-constrained critical path (longest chain considering resource availability)</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Resource-constrained critical chain</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critical_chains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schedule.critical_path.updated event to Pub/Sub; update schedule summary metrics on project dashboard record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with full CPM results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Pub/Sub: schedule-analysis-topic; project_schedule_summary</w:t>
            </w:r>
          </w:p>
        </w:tc>
      </w:tr>
    </w:tbl>
    <w:p>
      <w:pPr>
        <w:spacing w:after="120" w:before="0"/>
      </w:pPr>
    </w:p>
    <w:p>
      <w:pPr>
        <w:spacing w:after="80" w:before="100"/>
      </w:pPr>
      <w:r>
        <w:rPr>
          <w:rFonts w:ascii="Calibri" w:cs="Calibri" w:eastAsia="Calibri" w:hAnsi="Calibri"/>
          <w:i/>
          <w:iCs/>
          <w:color w:val="555555"/>
          <w:sz w:val="18"/>
          <w:szCs w:val="18"/>
        </w:rPr>
        <w:t xml:space="preserve">Table 3.3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Total Float per activity (days)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Forecasting Engine, Reporting Engine, Activity Workspace, Simulation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Numeric field (days) on schedule_computations record per activity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Updated per calculation; history retained 7 years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Critical Path activity list (ordered sequence)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Forecasting Engine, Executive Digital Twin, Reporting Engine, Impact Analysis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Array of {activity_id, activity_name, TF, ES, EF, LS, LF} ordered by ES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Updated per calculation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Free Float per activity (days)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Schedule visualization UI, Simulation Engine, Activity Workspace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Numeric field (days) on schedule_computations record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Updated per calculation</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Critical Chain (resource-adjusted path)</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Simulation Engine, Forecasting Engine, Resource planning UI</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Array of activity IDs + constraining resource per link</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Updated per calculation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schedule.critical_path.updated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 Analysis Engine, Risk Engine, Recommendation Engine, Forecasting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{project_id, critical_path_ids[], total_float_map{}, computed_at}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3.4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CPM computation time (500-activity schedule)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cpm-compute-latency; alert at &gt;15s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&gt;20s; investigate PIG index performance; scale Cloud Run</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CPM computation time (2,000-activity schedule)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&lt;45 seconds p95</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Monitoring: cpm-compute-latency with activity_count dimension</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&gt;90s; consider schedule partitioning by WBS for very large projects</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Float accuracy vs reference scheduler (P6/MSP)</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Zero deviation on equivalent network in reconciliation tests</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Monthly reconciliation check against identical P6 network</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Investigate and fix if drift &gt;0.5 days; tuning session required</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Recalculation trigger debounce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Max 1 recalculation per minute per project (burst events debounced)</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Debounce logic in engine with counter metric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Manual on-demand recalculation always available immediately without debounce</w:t>
            </w:r>
          </w:p>
        </w:tc>
      </w:tr>
    </w:tbl>
    <w:p>
      <w:pPr>
        <w:spacing w:after="120" w:before="0"/>
      </w:pPr>
    </w:p>
    <w:p>
      <w:pPr>
        <w:pStyle w:val="Heading2"/>
        <w:pageBreakBefore/>
        <w:spacing w:after="180" w:before="360"/>
      </w:pPr>
      <w:r>
        <w:t xml:space="preserve">Engine 4: Organizational Alignment Engine</w:t>
      </w:r>
    </w:p>
    <w:p>
      <w:pPr>
        <w:spacing w:after="80" w:before="80"/>
      </w:pPr>
      <w:r>
        <w:rPr>
          <w:rFonts w:ascii="Calibri" w:cs="Calibri" w:eastAsia="Calibri" w:hAnsi="Calibri"/>
          <w:color w:val="222222"/>
          <w:sz w:val="20"/>
          <w:szCs w:val="20"/>
        </w:rPr>
        <w:t xml:space="preserve">Tracks that every assigned stakeholder has received AND acknowledged the latest project information, detecting alignment gaps before they cause coordination failures, rework, or safety incidents.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most common root cause of EPC project failure is not lack of information — it is information that existed but was not acknowledged and acted on. The Organizational Alignment Engine closes the loop between information distribution and confirmed acknowledgment. Four states: UNNOTIFIED -&gt; NOTIFIED -&gt; ACKNOWLEDGED -&gt; ACTED. Alignment gaps trigger recommendations before the gap becomes a problem.</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COORDINATES_WITH edges (which teams must stay aligned), ASSIGNED_TO edges (which persons are responsible for which entities). Writes: ACKNOWLEDGED_BY edges (stakeholder has confirmed receipt) with timestamp; NOTIFIED_BY edges (notification sent); updates alignment_status attribute on ASSIGNED_TO edges.</w:t>
      </w:r>
    </w:p>
    <w:p>
      <w:pPr>
        <w:spacing w:after="120" w:before="0"/>
      </w:pPr>
    </w:p>
    <w:p>
      <w:pPr>
        <w:spacing w:after="80" w:before="100"/>
      </w:pPr>
      <w:r>
        <w:rPr>
          <w:rFonts w:ascii="Calibri" w:cs="Calibri" w:eastAsia="Calibri" w:hAnsi="Calibri"/>
          <w:i/>
          <w:iCs/>
          <w:color w:val="555555"/>
          <w:sz w:val="18"/>
          <w:szCs w:val="18"/>
        </w:rPr>
        <w:t xml:space="preserve">Table 4.1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Entity updated (drawing revised, activity rescheduled, risk escalated, change approved)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Any engine updating an entity in PIG</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All ASSIGNED_TO parties for entity set to UNNOTIFIED; NOTIFIED_BY edges created on notification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to detect + notify</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Alignment gap detected: entity updated but not re-acknowledged by all assigned parties within SLO window</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Alignment Engine scheduled check (every 15 minutes)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Alignment gap record created; escalation triggered after threshold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&lt;15 minutes detection cadence</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Stakeholder manually marks acknowledgment in Green PM UI or via AI Copilot response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Mobile App / AI Copilot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ACKNOWLEDGED_BY edge created with timestamp and channel</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&lt;5 seconds to PIG write</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Action confirmed: stakeholder marks coordination item as executed (via Coordination Engine)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Coordination Engine closure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ASSIGNED_TO edge updated to ACTED status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&lt;10 seconds</w:t>
            </w:r>
          </w:p>
        </w:tc>
      </w:tr>
    </w:tbl>
    <w:p>
      <w:pPr>
        <w:spacing w:after="120" w:before="0"/>
      </w:pPr>
    </w:p>
    <w:p>
      <w:pPr>
        <w:spacing w:after="80" w:before="100"/>
      </w:pPr>
      <w:r>
        <w:rPr>
          <w:rFonts w:ascii="Calibri" w:cs="Calibri" w:eastAsia="Calibri" w:hAnsi="Calibri"/>
          <w:i/>
          <w:iCs/>
          <w:color w:val="555555"/>
          <w:sz w:val="18"/>
          <w:szCs w:val="18"/>
        </w:rPr>
        <w:t xml:space="preserve">Table 4.2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Subscribe to entity-updated Pub/Sub topic; for each update, query PIG for all ASSIGNED_TO parties for the updated entity (persons and organizational units)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List of parties requiring alignment check</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stakeholder list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For each assigned party, check current alignment state on ASSIGNED_TO edge; identify all parties in UNNOTIFIED or NOTIFIED state for updated entity</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Alignment gap list per entity</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alignment_check_log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Generate notification content: entity name, what changed, what the party needs to review, urgency level derived from entity risk score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Structured notification payload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pending_notifications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Log notification action (never send real emails — action is logged only); create NOTIFIED_BY edge in PIG; update ASSIGNED_TO edge status to NOTIFIED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Notification log record; PIG edges updated</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notification_logs; graph_edges (NOTIFIED_BY)</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Monitor for acknowledgment: poll ACKNOWLEDGED_BY edges; detect parties still in NOTIFIED state after acknowledgment SLO window (configurable: default 24h)</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Unacknowledged party list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alignment_gap_records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Escalate unacknowledged gaps to Recommendation Engine; write alignment_gap alert; flag entity in Command Centre dashboard with amber alignment indicator</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Alignment gap alert + dashboard flag</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alignment_gap_alerts; Pub/Sub: alignment-gap-topic</w:t>
            </w:r>
          </w:p>
        </w:tc>
      </w:tr>
    </w:tbl>
    <w:p>
      <w:pPr>
        <w:spacing w:after="120" w:before="0"/>
      </w:pPr>
    </w:p>
    <w:p>
      <w:pPr>
        <w:spacing w:after="80" w:before="100"/>
      </w:pPr>
      <w:r>
        <w:rPr>
          <w:rFonts w:ascii="Calibri" w:cs="Calibri" w:eastAsia="Calibri" w:hAnsi="Calibri"/>
          <w:i/>
          <w:iCs/>
          <w:color w:val="555555"/>
          <w:sz w:val="18"/>
          <w:szCs w:val="18"/>
        </w:rPr>
        <w:t xml:space="preserve">Table 4.3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Alignment Status per entity per stakeholder (UNNOTIFIED / NOTIFIED / ACKNOWLEDGED / ACTED)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Entity Workspaces, Command Centre dashboard,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Status field on alignment_records; visual indicator on Entity Workspace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(audit trail)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ACKNOWLEDGED_BY PIG edges (stakeholder to entity with timestamp)</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AI Orchestration Engine (evidence chain), Reporting Engine, Organizational Memory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Graph edge: ACKNOWLEDGED_BY {person_id, entity_id, acknowledged_at, channel}</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Alignment gap alert (entity updated, party not acknowledged within SLO)</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Recommendation Engine (produces alignment action), PM dashboard, Coordination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Alert {entity_id, unacknowledged_parties[], entity_update_time, gap_duration_hours}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90 days active</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Notification log record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Audit trail, Reporting Engine, Decision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Log {notification_id, entity_id, recipient_id, channel, sent_at, content_ref}</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7 years (audit)</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alignment.gap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Coordination Engine (creates coordination item), Recommendation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{entity_id, party_id, gap_hours, severity, required_action}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4.4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Entity-update to notification-logged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alignment-notify-latency; alert at &gt;20s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to ops; check entity-updated Pub/Sub subscription lag</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Alignment gap detection cycle time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&lt;15 minutes (scheduled scan interval)</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Cron job health check; last_run_at staleness metric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scan has not run in &gt;20 minutes; auto-restart Cloud Run job</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False positive alignment gap rate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&lt;5% of gaps (gaps where party has actually acted but not confirmed digitally)</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Monthly review of closed gaps vs flagged gaps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Tune acknowledgment window in Studio; add digital confirmation prompts</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Stakeholder coverage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ASSIGNED_TO parties notified within 10 seconds of entity update</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ASSIGNED_TO count vs NOTIFIED_BY count per entity per update event</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coverage &lt;100% for any HIGH or CRITICAL entity update</w:t>
            </w:r>
          </w:p>
        </w:tc>
      </w:tr>
    </w:tbl>
    <w:p>
      <w:pPr>
        <w:spacing w:after="120" w:before="0"/>
      </w:pPr>
    </w:p>
    <w:p>
      <w:pPr>
        <w:pStyle w:val="Heading2"/>
        <w:pageBreakBefore/>
        <w:spacing w:after="180" w:before="360"/>
      </w:pPr>
      <w:r>
        <w:t xml:space="preserve">Engine 5: Synchronization and Consistency Engine</w:t>
      </w:r>
    </w:p>
    <w:p>
      <w:pPr>
        <w:spacing w:after="80" w:before="80"/>
      </w:pPr>
      <w:r>
        <w:rPr>
          <w:rFonts w:ascii="Calibri" w:cs="Calibri" w:eastAsia="Calibri" w:hAnsi="Calibri"/>
          <w:color w:val="222222"/>
          <w:sz w:val="20"/>
          <w:szCs w:val="20"/>
        </w:rPr>
        <w:t xml:space="preserve">Detects contradictions between entity versions across the PIG — when one entity references a superseded version of another — and generates CONFLICTS_WITH edges plus resolution recommendations.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Inconsistency between drawing revisions, schedule versions, procurement specs, and vendor documents is one of the highest-cost failure modes in EPC projects. Example: Drawing Rev D issued, but Schedule still references Rev C, and Vendor is working from Rev B. The Synchronization &amp; Consistency Engine detects this triangle of inconsistency automatically and generates a resolution path before construction proceeds on wrong information.</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SUPERSEDES edges (to identify which entity version supersedes which), REFERENCES edges (to find all entities referencing a given entity), CONFLICTS_WITH edges (to avoid duplicate contradiction detection). Writes: CONFLICTS_WITH edges when contradiction detected (weight = severity score); RESOLVED_BY edges when resolution is confirmed.</w:t>
      </w:r>
    </w:p>
    <w:p>
      <w:pPr>
        <w:spacing w:after="120" w:before="0"/>
      </w:pPr>
    </w:p>
    <w:p>
      <w:pPr>
        <w:spacing w:after="80" w:before="100"/>
      </w:pPr>
      <w:r>
        <w:rPr>
          <w:rFonts w:ascii="Calibri" w:cs="Calibri" w:eastAsia="Calibri" w:hAnsi="Calibri"/>
          <w:i/>
          <w:iCs/>
          <w:color w:val="555555"/>
          <w:sz w:val="18"/>
          <w:szCs w:val="18"/>
        </w:rPr>
        <w:t xml:space="preserve">Table 5.1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New SUPERSEDES edge added to PIG (entity revision issued)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Drawing Workspace / Document upload / API</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Triggers consistency check on all entities holding REFERENCES edges to the superseded entity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New REFERENCES edge added (entity now references another entity)</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Any entity creation or update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Check the referenced entity version against current revision; create CONFLICTS_WITH if mismatch</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consistency_alert resolved: RESOLVED_BY edge confirmed by user</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AI Copilot acknowledgment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RESOLVED_BY edge created; CONFLICTS_WITH edge weight set to 0 (inactive)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&lt;5 seconds</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Scheduled full-PIG consistency sweep</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Scheduler (weekly off-peak)</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Full traversal of all REFERENCES and SUPERSEDES edges; batch CONFLICTS_WITH creation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&lt;10 minutes per project</w:t>
            </w:r>
          </w:p>
        </w:tc>
      </w:tr>
    </w:tbl>
    <w:p>
      <w:pPr>
        <w:spacing w:after="120" w:before="0"/>
      </w:pPr>
    </w:p>
    <w:p>
      <w:pPr>
        <w:spacing w:after="80" w:before="100"/>
      </w:pPr>
      <w:r>
        <w:rPr>
          <w:rFonts w:ascii="Calibri" w:cs="Calibri" w:eastAsia="Calibri" w:hAnsi="Calibri"/>
          <w:i/>
          <w:iCs/>
          <w:color w:val="555555"/>
          <w:sz w:val="18"/>
          <w:szCs w:val="18"/>
        </w:rPr>
        <w:t xml:space="preserve">Table 5.2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trigger event (SUPERSEDES edge created or REFERENCES edge added) from PIG event stream via Pub/Sub consistency-check-topic</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Trigger context {new_edge_type, source_entity_id, target_entity_id}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processing</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Query PIG: find all entities that hold REFERENCES edges pointing to the superseded entity; build reference set with entity types and current version attributes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Reference set: all entities referencing old version</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In-memory reference map</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For each entity in reference set: compare the referenced version (from REFERENCES edge metadata) against the current version (from SUPERSEDES chain); flag if mismatch exists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Mismatch list with version delta details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consistency_check_results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For each confirmed mismatch: write CONFLICTS_WITH edge to PIG (source = referencing entity, target = current correct version entity, weight = severity); check if CONFLICTS_WITH already exists to avoid duplicates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CONFLICTS_WITH edges in PIG</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graph_edges (CONFLICTS_WITH)</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Generate consistency_alert record with: conflicting entities, version delta, resolution recommendation, responsible party (from ASSIGNED_TO), urgency level</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Structured consistency alert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consistency_alerts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consistency.conflict.detected event to Pub/Sub; increment entity inconsistency_score counter; flag affected entities in Entity Workspaces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workspace flags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Pub/Sub: consistency-alert-topic; entity_inconsistency_flags</w:t>
            </w:r>
          </w:p>
        </w:tc>
      </w:tr>
    </w:tbl>
    <w:p>
      <w:pPr>
        <w:spacing w:after="120" w:before="0"/>
      </w:pPr>
    </w:p>
    <w:p>
      <w:pPr>
        <w:spacing w:after="80" w:before="100"/>
      </w:pPr>
      <w:r>
        <w:rPr>
          <w:rFonts w:ascii="Calibri" w:cs="Calibri" w:eastAsia="Calibri" w:hAnsi="Calibri"/>
          <w:i/>
          <w:iCs/>
          <w:color w:val="555555"/>
          <w:sz w:val="18"/>
          <w:szCs w:val="18"/>
        </w:rPr>
        <w:t xml:space="preserve">Table 5.3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CONFLICTS_WITH PIG edges (referencing entity to current correct entity)</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AI Orchestration Engine, Impact Analysis Engine, Recommendation Engine, all Entity Workspaces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 CONFLICTS_WITH {version_delta, severity, detected_at, conflicting_entity_ids[]}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Until RESOLVED_BY edge created; then archived</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Consistency alert record with resolution recommendation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Entity Workspace (prominent banner), PM dashboard, Recommendation Engine, Coordination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{conflict_type, entity_a, entity_b, version_a, version_b, recommended_resolution, responsible_party}</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 7 years archive</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RESOLVED_BY PIG edge (when conflict confirmed resolved)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Engine, Organizational Memory Engine,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 RESOLVED_BY {resolved_by_person, resolved_at, resolution_method}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(audit trail)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Inconsistency score per entity (count of active CONFLICTS_WITH edges)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Executive Digital Twin, Forecasting Engine, Risk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Numeric counter on entity node attributes; updated on each conflict creation and resolution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Current state perpetual; history 7 years</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consistency.conflict.detected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Organizational Alignment Engine (triggers re-notification), Coordination Engine (creates action item), Recommendation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{conflict_id, entity_ids[], severity, resolution_recommendation}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5.4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Conflict detection latency (SUPERSEDES edge created to CONFLICTS_WITH edge in PIG)</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&lt;20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conflict-detect-latency; alert at &gt;40s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check PIG subscription lag; scale Cloud Run</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False positive conflict rate (conflicts flagged that were already resolved)</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&lt;3% of conflicts detected</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Weekly review of CONFLICTS_WITH edges with corresponding RESOLVED_BY</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Tune REFERENCES edge version metadata; add post-resolution cleanup job</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Weekly consistency sweep completion time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&lt;10 minutes per project schedule</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Scheduler job health metric; elapsed time per sweep</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sweep &gt;15 min; investigate large REFERENCES edge counts; consider project partitioning</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Resolution tracking accuracy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RESOLVED_BY edges trigger corresponding CONFLICTS_WITH weight reset</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Post-resolution validation job (nightly)</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on any orphaned CONFLICTS_WITH edge with confirmed RESOLVED_BY; auto-correct with weight = 0</w:t>
            </w:r>
          </w:p>
        </w:tc>
      </w:tr>
    </w:tbl>
    <w:p>
      <w:pPr>
        <w:spacing w:after="120" w:before="0"/>
      </w:pPr>
    </w:p>
    <w:p>
      <w:pPr>
        <w:pStyle w:val="Heading2"/>
        <w:pageBreakBefore/>
        <w:spacing w:after="180" w:before="360"/>
      </w:pPr>
      <w:r>
        <w:t xml:space="preserve">Engine 6: Vendor Intelligence Engine</w:t>
      </w:r>
    </w:p>
    <w:p>
      <w:pPr>
        <w:spacing w:after="80" w:before="80"/>
      </w:pPr>
      <w:r>
        <w:rPr>
          <w:rFonts w:ascii="Calibri" w:cs="Calibri" w:eastAsia="Calibri" w:hAnsi="Calibri"/>
          <w:color w:val="222222"/>
          <w:sz w:val="20"/>
          <w:szCs w:val="20"/>
        </w:rPr>
        <w:t xml:space="preserve">Scores vendor performance across 6 dimensions with causal attribution that distinguishes vendor fault from engineering or client fault — ensuring vendors are never penalised for delays caused by late drawings or scope changes.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On large EPC projects, vendor performance is a leading indicator of project outcome. The Vendor Intelligence Engine transforms ad hoc vendor feedback into structured 6-dimension scores with causal attribution. Causal attribution is the key innovation: if Drawing Rev D was issued late by the engineering team, the vendor delivery delay is attributed to engineering, not the vendor — protecting the accuracy of the performance record and the client-vendor relationship.</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SUPPLIES_TO edges (vendor to package/equipment), DELIVERS_FOR edges (vendor dispatch to activity), NCR and inspection evidence via VERIFIES edges. Writes: updated edge weights on SUPPLIES_TO edges (weight = composite vendor score); CAUSAL_ATTRIBUTION attributes on delay events.</w:t>
      </w:r>
    </w:p>
    <w:p>
      <w:pPr>
        <w:spacing w:after="120" w:before="0"/>
      </w:pPr>
    </w:p>
    <w:p>
      <w:pPr>
        <w:spacing w:after="80" w:before="100"/>
      </w:pPr>
      <w:r>
        <w:rPr>
          <w:rFonts w:ascii="Calibri" w:cs="Calibri" w:eastAsia="Calibri" w:hAnsi="Calibri"/>
          <w:i/>
          <w:iCs/>
          <w:color w:val="555555"/>
          <w:sz w:val="18"/>
          <w:szCs w:val="18"/>
        </w:rPr>
        <w:t xml:space="preserve">Table 6.1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NCR (Non-Conformance Report) submitted against vendor deliverable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Quality Engine / API</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VERIFIES edge from NCR to vendor dispatch; quality dimension score updated on SUPPLIES_TO</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Delivery milestone recorded: on-time, late, or partial delivery</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Dispatch lifecycle update / Supply Chain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DELIVERS_FOR edge weight updated; delivery dimension score recalculated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Vendor response received to RFI, change, or instruction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Correspondence log / API</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Responsiveness dimension: response time recorded on COORDINATES_WITH edge metadata</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Invoice submitted and processed (for commercial accuracy scoring)</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Finance integration / API</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Commercial dimension score updated on SUPPLIES_TO edge metadata</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&lt;60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Causal attribution request: user flags delay as engineering fault, client fault, or force majeure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AI Copilot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CAUSAL_ATTRIBUTION attribute written to delay event; vendor score adjusted accordingly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r>
    </w:tbl>
    <w:p>
      <w:pPr>
        <w:spacing w:after="120" w:before="0"/>
      </w:pPr>
    </w:p>
    <w:p>
      <w:pPr>
        <w:spacing w:after="80" w:before="100"/>
      </w:pPr>
      <w:r>
        <w:rPr>
          <w:rFonts w:ascii="Calibri" w:cs="Calibri" w:eastAsia="Calibri" w:hAnsi="Calibri"/>
          <w:i/>
          <w:iCs/>
          <w:color w:val="555555"/>
          <w:sz w:val="18"/>
          <w:szCs w:val="18"/>
        </w:rPr>
        <w:t xml:space="preserve">Table 6.2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vendor event (NCR, delivery, response, invoice, attribution) from Pub/Sub vendor-event-topic; validate vendor_id, contract_id, event_type, event_data</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Validated vendor event record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vendor_events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Perform causal attribution analysis: query PIG for Drawing revision timeline, change order history, and client instruction timestamps relative to the delay event; classify fault as VENDOR, ENGINEERING, CLIENT, or FORCE_MAJEURE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Causal attribution classification with evidence refs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causal_attribution_records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Update affected dimension score: quality (NCR rate), delivery (on-time pct), responsiveness (avg response hours), documentation (completeness pct), commercial (invoice accuracy pct), relationship (dispute rate)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Updated dimension score for vendor</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vendor_dimension_scores table (per dimension per vendor)</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Compute composite vendor performance score: weighted average of 6 dimension scores; apply causal attribution adjustments (vendor fault events only penalise vendor score)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Composite score (0.00-1.00)</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vendor_performance_scores table (overall + rolling 90-day)</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Update SUPPLIES_TO edge weight in PIG to = composite score; store dimension breakdown in edge metadata</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PIG edge weight updated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graph_edges (SUPPLIES_TO weight updated)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vendor.score.updated event to Pub/Sub; check for score threshold breaches (below configurable warning/critical thresholds); generate vendor risk alert if threshold breached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optional vendor risk alert</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Pub/Sub: vendor-score-topic; vendor_risk_alerts (if threshold breached)</w:t>
            </w:r>
          </w:p>
        </w:tc>
      </w:tr>
    </w:tbl>
    <w:p>
      <w:pPr>
        <w:spacing w:after="120" w:before="0"/>
      </w:pPr>
    </w:p>
    <w:p>
      <w:pPr>
        <w:spacing w:after="80" w:before="100"/>
      </w:pPr>
      <w:r>
        <w:rPr>
          <w:rFonts w:ascii="Calibri" w:cs="Calibri" w:eastAsia="Calibri" w:hAnsi="Calibri"/>
          <w:i/>
          <w:iCs/>
          <w:color w:val="555555"/>
          <w:sz w:val="18"/>
          <w:szCs w:val="18"/>
        </w:rPr>
        <w:t xml:space="preserve">Table 6.3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6-dimension vendor performance scorecard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Vendor Workspace, Executive Digital Twin, Recommendation Engine, Risk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{quality, delivery, responsiveness, documentation, commercial, relationship} + composite score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(full history)</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Causal attribution record per delay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Vendor Workspace (dispute defence), Decision Engine, Organizational Memory Engine, Reporting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Record {delay_event_id, fault_classification, evidence_refs[], adjusted_impact}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 (contractual record)</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SUPPLIES_TO PIG edge weight (composite vendor score)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Impact Analysis Engine (vendor delay impact weighting), Forecasting Engine (vendor reliability factor), Risk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 weight (0.00-1.00); dimension breakdown in metadata</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Updated on each score change; history in graph_edge_audit</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Vendor risk alert (score below configured threshold)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Recommendation Engine (vendor action recommendation), PM dashboard, Coordination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{vendor_id, score, threshold, triggering_dimension, recommended_action}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Vendor performance trend data (rolling 90-day)</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Forecasting Engine, Organizational Memory Engine, Executive Digital Twin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Time-series array {date, composite_score, dimension_scores{}} at weekly granularity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years</w:t>
            </w:r>
          </w:p>
        </w:tc>
      </w:tr>
    </w:tbl>
    <w:p>
      <w:pPr>
        <w:spacing w:after="120" w:before="0"/>
      </w:pPr>
    </w:p>
    <w:p>
      <w:pPr>
        <w:spacing w:after="80" w:before="100"/>
      </w:pPr>
      <w:r>
        <w:rPr>
          <w:rFonts w:ascii="Calibri" w:cs="Calibri" w:eastAsia="Calibri" w:hAnsi="Calibri"/>
          <w:i/>
          <w:iCs/>
          <w:color w:val="555555"/>
          <w:sz w:val="18"/>
          <w:szCs w:val="18"/>
        </w:rPr>
        <w:t xml:space="preserve">Table 6.4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Vendor score update latency (event received to SUPPLIES_TO edge weight updated)</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vendor-score-latency; alert at &gt;45s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check causal attribution query performance on PIG</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Causal attribution accuracy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Manual review of attribution classification monthly; target &lt;5% misclassification</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Monthly attribution audit report (sample of 50 events)</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Tuning session if misclassification &gt;5%; review PIG drawing revision timing data quality</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Score dimension coverage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100% of vendors with active contracts have scores in all 6 dimensions within 30 days of contract start</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Coverage check in vendor_dimension_scores (null dimension count)</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PM if any dimension null &gt;30 days; prompt data entry via Vendor Workspace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Throughput</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500 vendor events per day (across all vendors and contracts)</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Daily event count metric; Cloud Run autoscale</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Scale at 400 events/day; review PIG query index if latency degrades</w:t>
            </w:r>
          </w:p>
        </w:tc>
      </w:tr>
    </w:tbl>
    <w:p>
      <w:pPr>
        <w:spacing w:after="120" w:before="0"/>
      </w:pPr>
    </w:p>
    <w:p>
      <w:pPr>
        <w:pStyle w:val="Heading2"/>
        <w:pageBreakBefore/>
        <w:spacing w:after="180" w:before="360"/>
      </w:pPr>
      <w:r>
        <w:t xml:space="preserve">Engine 7: Supply Chain Intelligence Engine</w:t>
      </w:r>
    </w:p>
    <w:p>
      <w:pPr>
        <w:spacing w:after="80" w:before="80"/>
      </w:pPr>
      <w:r>
        <w:rPr>
          <w:rFonts w:ascii="Calibri" w:cs="Calibri" w:eastAsia="Calibri" w:hAnsi="Calibri"/>
          <w:color w:val="222222"/>
          <w:sz w:val="20"/>
          <w:szCs w:val="20"/>
        </w:rPr>
        <w:t xml:space="preserve">Tracks material readiness through a 10-stage dispatch lifecycle and computes a Material Readiness Score per activity using quantity delivered, inspection status, and storage compliance criteria.</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Material unavailability is the leading cause of activity delays on large EPC projects, yet most project systems only show whether a purchase order was placed. The Supply Chain Intelligence Engine tracks material from PO issuance through to installation-ready status. The 10-stage lifecycle makes supply chain risk visible weeks before it impacts the critical path. Material Readiness Score = (on-site/required x 0.40) + (inspection_passed/on-site x 0.35) + (storage_compliant/on-site x 0.25).</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DELIVERS_FOR edges (dispatch to activity), OWNS edges (activity to required materials), SUPPLIES_TO edges (vendor to package). Writes: updated stage attribute on OWNS edge metadata; BLOCKS edges from dispatch node to activity node when material readiness is below threshold for critical path activity.</w:t>
      </w:r>
    </w:p>
    <w:p>
      <w:pPr>
        <w:spacing w:after="120" w:before="0"/>
      </w:pPr>
    </w:p>
    <w:p>
      <w:pPr>
        <w:spacing w:after="80" w:before="100"/>
      </w:pPr>
      <w:r>
        <w:rPr>
          <w:rFonts w:ascii="Calibri" w:cs="Calibri" w:eastAsia="Calibri" w:hAnsi="Calibri"/>
          <w:i/>
          <w:iCs/>
          <w:color w:val="555555"/>
          <w:sz w:val="18"/>
          <w:szCs w:val="18"/>
        </w:rPr>
        <w:t xml:space="preserve">Table 7.1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Dispatch lifecycle stage transition (any of 10 stages)</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Vendor portal / API / Mobile App</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OWNS edge metadata updated with new stage and timestamp; DELIVERS_FOR edge updated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Material inspection result recorded (pass or fail)</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Inspection record / Evidence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DELIVERS_FOR edge weight updated; inspection status on OWNS edge metadata</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Storage compliance check submitted (correct storage conditions verified)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Site inspection / Evidence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OWNS edge storage_compliant attribute updated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Critical path activity approaching start date with material readiness score below threshold</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Scheduler (daily check) / Dependency Engine alert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BLOCKS edge created: dispatch node to activity node if readiness &lt;0.80</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&lt;60 seconds detection</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PO issued for new material requirement</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Procurement API / ERP integration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New OWNS edge (activity to material requirement); new DELIVERS_FOR edge (dispatch to activity)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bl>
    <w:p>
      <w:pPr>
        <w:spacing w:after="120" w:before="0"/>
      </w:pPr>
    </w:p>
    <w:p>
      <w:pPr>
        <w:spacing w:after="80" w:before="100"/>
      </w:pPr>
      <w:r>
        <w:rPr>
          <w:rFonts w:ascii="Calibri" w:cs="Calibri" w:eastAsia="Calibri" w:hAnsi="Calibri"/>
          <w:i/>
          <w:iCs/>
          <w:color w:val="555555"/>
          <w:sz w:val="18"/>
          <w:szCs w:val="18"/>
        </w:rPr>
        <w:t xml:space="preserve">Table 7.2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dispatch lifecycle event from Pub/Sub supply-chain-event-topic; validate dispatch_id, new_stage, timestamp, evidence_ref (where applicable)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Validated dispatch event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dispatch_events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Validate 10-stage lifecycle transition: PO_ISSUED -&gt; VENDOR_ACKNOWLEDGED -&gt; IN_FABRICATION -&gt; FACTORY_ACCEPTED -&gt; FAT_PASSED -&gt; SHIPPING -&gt; IN_TRANSIT -&gt; CUSTOMS_CLEARED -&gt; DELIVERED -&gt; INSPECTION_PASSED; reject invalid stage skips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Valid stage transition record</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dispatch_lifecycle_log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Update dispatch node stage in PIG; update OWNS edge metadata with new stage, stage_entered_at, and evidence_ref; trigger ETA recalculation if IN_TRANSIT or CUSTOMS_CLEARED stage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Updated dispatch node + PIG edges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graph_nodes (dispatch); graph_edges (OWNS metadata)</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Compute Material Readiness Score for each activity linked via DELIVERS_FOR: (materials_on_site / total_required x 0.40) + (inspection_passed / materials_on_site x 0.35) + (storage_compliant / materials_on_site x 0.25)</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Material Readiness Score per activity</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material_readiness_scores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Check readiness threshold for activities on critical path within 14-day horizon: if score &lt;0.80, create or confirm BLOCKS edge (dispatch to activity) and generate material risk alert</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BLOCKS edge in PIG + material risk alert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graph_edges (BLOCKS); material_risk_alerts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supply.readiness.updated event to Pub/Sub; update supply chain dashboard metrics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dashboard metrics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Pub/Sub: supply-chain-topic; supply_chain_dashboard_metrics</w:t>
            </w:r>
          </w:p>
        </w:tc>
      </w:tr>
    </w:tbl>
    <w:p>
      <w:pPr>
        <w:spacing w:after="120" w:before="0"/>
      </w:pPr>
    </w:p>
    <w:p>
      <w:pPr>
        <w:spacing w:after="80" w:before="100"/>
      </w:pPr>
      <w:r>
        <w:rPr>
          <w:rFonts w:ascii="Calibri" w:cs="Calibri" w:eastAsia="Calibri" w:hAnsi="Calibri"/>
          <w:i/>
          <w:iCs/>
          <w:color w:val="555555"/>
          <w:sz w:val="18"/>
          <w:szCs w:val="18"/>
        </w:rPr>
        <w:t xml:space="preserve">Table 7.3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Material Readiness Score per activity (0.00-1.00)</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Readiness Engine, Activity Workspace, Forecasting Engine, Executive Digital Twin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Numeric score + component breakdown {on_site_pct, inspection_pct, storage_pct}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Updated per event; 7-year history</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10-stage dispatch lifecycle status per dispatch</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Shipment Workspace, Vendor Workspace, Supply chain dashboard, Recommendation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Stage enum + stage_entered_at + evidence_ref for each completed stage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 (audit trail)</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BLOCKS PIG edges (dispatch to activity when material not ready)</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Dependency &amp; Chain Analysis Engine (recalculates float), Impact Analysis Engine, Forecasting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 BLOCKS {readiness_score, threshold, expected_ready_date}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Active until INSPECTION_PASSED; then removed</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Material risk alert (critical path activity with readiness &lt;0.80 within 14 days)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Recommendation Engine, PM dashboard, Coordination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{activity_id, readiness_score, at_risk_materials[], expected_resolution_date, schedule_risk_days}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supply.readiness.updated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Readiness Engine, Forecasting Engine, Recommendation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{dispatch_id, new_stage, activity_ids[], readiness_scores{}}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7.4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Dispatch stage transition to score update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&lt;15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supply-chain-latency; alert at &gt;30s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check DELIVERS_FOR edge query performance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Material Readiness Score freshness</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Score updated within 30 seconds of any stage transition for linked activity</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Staleness check on material_readiness_scores.computed_at</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staleness &gt;5 minutes; check Pub/Sub subscription health</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Critical path material risk detection horizon</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All critical path activities flagged &gt;=14 days before required start if readiness &lt;0.80</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Daily horizon check metric; count of undetected risk events in retrospect</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any critical path activity starts with readiness &lt;0.80 and no prior alert was generated</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Dispatch lifecycle invalid transition rejection rate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&lt;0.5% of events rejected for invalid stage skip</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Stage validation error counter</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&gt;1% rejection rate; investigate upstream data source quality</w:t>
            </w:r>
          </w:p>
        </w:tc>
      </w:tr>
    </w:tbl>
    <w:p>
      <w:pPr>
        <w:spacing w:after="120" w:before="0"/>
      </w:pPr>
    </w:p>
    <w:p>
      <w:pPr>
        <w:pStyle w:val="Heading2"/>
        <w:pageBreakBefore/>
        <w:spacing w:after="180" w:before="360"/>
      </w:pPr>
      <w:r>
        <w:t xml:space="preserve">Engine 8: Risk Engine</w:t>
      </w:r>
    </w:p>
    <w:p>
      <w:pPr>
        <w:spacing w:after="80" w:before="80"/>
      </w:pPr>
      <w:r>
        <w:rPr>
          <w:rFonts w:ascii="Calibri" w:cs="Calibri" w:eastAsia="Calibri" w:hAnsi="Calibri"/>
          <w:color w:val="222222"/>
          <w:sz w:val="20"/>
          <w:szCs w:val="20"/>
        </w:rPr>
        <w:t xml:space="preserve">Identifies, quantifies via Monte Carlo simulation (1,000 iterations), tracks mitigation measures, and detects historical risk patterns via the Organizational Memory Engine.</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Risk Engine converts risk management from a periodic report exercise into a continuous, quantified, evidence-based process. Monte Carlo simulation provides P50/P80/P90 schedule and cost outcomes. Pattern detection against Organizational Memory surfaces lessons from similar past projects, preventing repeating known failure modes. Passes both discipline tests: serves every project domain and directly increases on-time/on-budget probability.</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RAISES_RISK_TO edges (entity to risk), MONITORS edges (person/team to risk), MITIGATES edges (mitigation to risk). Also queries Organizational Memory Engine for similar historical risk patterns. Writes: MITIGATES edges (new mitigation measure to risk node), ESCALATES_TO edges (risk to risk owner when severity threshold exceeded), MONITORS edges (when new monitoring assignment made).</w:t>
      </w:r>
    </w:p>
    <w:p>
      <w:pPr>
        <w:spacing w:after="120" w:before="0"/>
      </w:pPr>
    </w:p>
    <w:p>
      <w:pPr>
        <w:spacing w:after="80" w:before="100"/>
      </w:pPr>
      <w:r>
        <w:rPr>
          <w:rFonts w:ascii="Calibri" w:cs="Calibri" w:eastAsia="Calibri" w:hAnsi="Calibri"/>
          <w:i/>
          <w:iCs/>
          <w:color w:val="555555"/>
          <w:sz w:val="18"/>
          <w:szCs w:val="18"/>
        </w:rPr>
        <w:t xml:space="preserve">Table 8.1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New risk identified: user submits risk via Risk Workspace or AI Copilot pattern detection trigger</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AI Copilot / Pattern detection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RAISES_RISK_TO edge (entity to risk node); MONITORS edge (risk owner to risk)</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Risk probability or impact updated (reassessment)</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Risk Workspace / API</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Risk node attributes updated; ESCALATES_TO edge created if new severity &gt; threshold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Mitigation measure added or marked complete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Risk Workspace / Coordination Engine closure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MITIGATES edge created (mitigation to risk); risk residual score recalculated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&lt;15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Trigger indicator event detected: linked entity crosses risk trigger threshold (schedule slip, cost variance, NCR rate)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Any engine publishing threshold breach</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RAISES_RISK_TO edge weight updated; ESCALATES_TO edge created if escalation warranted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Monte Carlo recalculation requested or scheduled (weekly)</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Scheduler / User request / Impact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P50/P80/P90 outputs updated in risk quantification records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&lt;120 seconds for 1,000 iterations</w:t>
            </w:r>
          </w:p>
        </w:tc>
      </w:tr>
    </w:tbl>
    <w:p>
      <w:pPr>
        <w:spacing w:after="120" w:before="0"/>
      </w:pPr>
    </w:p>
    <w:p>
      <w:pPr>
        <w:spacing w:after="80" w:before="100"/>
      </w:pPr>
      <w:r>
        <w:rPr>
          <w:rFonts w:ascii="Calibri" w:cs="Calibri" w:eastAsia="Calibri" w:hAnsi="Calibri"/>
          <w:i/>
          <w:iCs/>
          <w:color w:val="555555"/>
          <w:sz w:val="18"/>
          <w:szCs w:val="18"/>
        </w:rPr>
        <w:t xml:space="preserve">Table 8.2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risk event from Pub/Sub risk-event-topic; classify event type (new risk, reassessment, mitigation update, trigger indicator, Monte Carlo request); validate risk_id, entity_links[], and risk attributes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Classified risk event record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risk_events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Query Organizational Memory Engine for similar historical risk patterns: match on risk_category, entity_type, project_phase, and trigger_conditions; retrieve top 3 historical outcomes with confidence scores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Historical pattern matches with outcomes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risk_pattern_matches table (linked to risk_id)</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For quantification: run Monte Carlo simulation with 1,000 iterations over schedule network from Dependency Engine; apply probability distributions from risk attributes; compute P50/P80/P90 schedule and cost outcomes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P50/P80/P90 schedule days and cost outcomes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risk_quantifications table {p50_days, p80_days, p90_days, p50_cost, p80_cost, p90_cost}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Evaluate mitigation effectiveness: for each MITIGATES edge, apply risk reduction factor to probability and impact; recompute residual risk score; compare to pre-mitigation score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Residual risk score; mitigation effectiveness rating</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risk_mitigation_effectiveness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Check escalation criteria: if residual risk severity = HIGH or CRITICAL, write ESCALATES_TO edge to risk owner in PIG; update risk heat map position</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ESCALATES_TO edge + escalation notification</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graph_edges (ESCALATES_TO); risk_escalation_log</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risk.quantified event to Pub/Sub; update risk register view; write pattern match results for Organizational Memory Engine consideration</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risk register update</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Pub/Sub: risk-quantified-topic; risk_register_view</w:t>
            </w:r>
          </w:p>
        </w:tc>
      </w:tr>
    </w:tbl>
    <w:p>
      <w:pPr>
        <w:spacing w:after="120" w:before="0"/>
      </w:pPr>
    </w:p>
    <w:p>
      <w:pPr>
        <w:spacing w:after="80" w:before="100"/>
      </w:pPr>
      <w:r>
        <w:rPr>
          <w:rFonts w:ascii="Calibri" w:cs="Calibri" w:eastAsia="Calibri" w:hAnsi="Calibri"/>
          <w:i/>
          <w:iCs/>
          <w:color w:val="555555"/>
          <w:sz w:val="18"/>
          <w:szCs w:val="18"/>
        </w:rPr>
        <w:t xml:space="preserve">Table 8.3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P50/P80/P90 schedule and cost outcomes (Monte Carlo)</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Forecasting Engine, Executive Digital Twin, Reporting Engine, Decision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{p50_days, p80_days, p90_days, p50_cost, p80_cost, p90_cost, iterations: 1000}</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(versioned per quantification run)</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Risk Register (all active risks with current severity, owner, residual score)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Command Centre dashboard, Risk Workspace, Reporting Engine, Decision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Structured risk register with heat map coordinates and drill-down links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MITIGATES PIG edges (mitigation measure to risk node)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AI Orchestration Engine, Decision Engine, Organizational Memory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 MITIGATES {mitigation_description, effectiveness, implemented_at, implemented_by}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Historical pattern match results (from Organizational Memory)</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Risk Workspace display, Recommendation Engine, Decision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Array of {pattern_name, similarity_score, historical_outcome, recommended_mitigations[]}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 on risk; then archived</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risk.quantified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Forecasting Engine, Recommendation Engine, Coordination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{risk_id, severity, p80_days, p80_cost, escalated: bool, pattern_matches[]}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8.4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Monte Carlo simulation time (1,000 iterations)</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&lt;120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monte-carlo-latency; alert at &gt;180s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&gt;240s; parallelize iterations across Cloud Run instances; use cached schedule network</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Risk identification latency (new risk to register entry)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&lt;30 seconds p95</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Monitoring: risk-identify-latency</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&gt;60s; check Organizational Memory Engine query latency</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Mitigation tracking coverage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100% of HIGH and CRITICAL risks have at least 1 confirmed MITIGATES edge</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Daily check: risk severity vs MITIGATES edge count</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PM for any HIGH/CRITICAL risk with zero mitigation edges &gt;48 hours</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Historical pattern match accuracy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Target: matched patterns align with actual outcome in &gt;=70% of cases (retrospective validation)</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Quarterly retrospective analysis of pattern match vs actual outcomes</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Tune Organizational Memory similarity thresholds if accuracy &lt;70%</w:t>
            </w:r>
          </w:p>
        </w:tc>
      </w:tr>
    </w:tbl>
    <w:p>
      <w:pPr>
        <w:spacing w:after="120" w:before="0"/>
      </w:pPr>
    </w:p>
    <w:p>
      <w:pPr>
        <w:pStyle w:val="Heading2"/>
        <w:pageBreakBefore/>
        <w:spacing w:after="180" w:before="360"/>
      </w:pPr>
      <w:r>
        <w:t xml:space="preserve">Engine 9: Forecasting Engine</w:t>
      </w:r>
    </w:p>
    <w:p>
      <w:pPr>
        <w:spacing w:after="80" w:before="80"/>
      </w:pPr>
      <w:r>
        <w:rPr>
          <w:rFonts w:ascii="Calibri" w:cs="Calibri" w:eastAsia="Calibri" w:hAnsi="Calibri"/>
          <w:color w:val="222222"/>
          <w:sz w:val="20"/>
          <w:szCs w:val="20"/>
        </w:rPr>
        <w:t xml:space="preserve">Produces six independent weekly forecast domains — Schedule, Budget, Quality, Resource, Commissioning, and Cash Flow — synthesizing inputs from the Dependency, Risk, Vendor Intelligence, and Impact Analysis engines.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Forecasting Engine is fully independent in v5 (co-located with Reporting in v4). Six forecast domains produce forward-looking intelligence that drives the Executive Digital Twin Monday delivery and the Recommendation Engine prioritization. Outputs weekly trend signals (IMPROVING, STABLE, DETERIORATING) per domain in addition to point forecasts. No forecast is produced from stale data: input freshness is tracked and flagged.</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CPM data and critical path from Dependency Engine (schedule_computations table), P80 risk outcomes from Risk Engine, vendor reliability from SUPPLIES_TO edge weights (Vendor Intelligence Engine), change impacts from impact_assessments table. Does not write to PIG directly — writes forecast outputs to forecast_scenarios and forecast_trend_signals tables.</w:t>
      </w:r>
    </w:p>
    <w:p>
      <w:pPr>
        <w:spacing w:after="120" w:before="0"/>
      </w:pPr>
    </w:p>
    <w:p>
      <w:pPr>
        <w:spacing w:after="80" w:before="100"/>
      </w:pPr>
      <w:r>
        <w:rPr>
          <w:rFonts w:ascii="Calibri" w:cs="Calibri" w:eastAsia="Calibri" w:hAnsi="Calibri"/>
          <w:i/>
          <w:iCs/>
          <w:color w:val="555555"/>
          <w:sz w:val="18"/>
          <w:szCs w:val="18"/>
        </w:rPr>
        <w:t xml:space="preserve">Table 9.1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Weekly scheduled forecast run (every Monday 04:00 UTC)</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Cloud Scheduler / Pub/Sub</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edges written; reads CPM, risk, vendor, and change data</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&lt;5 minutes per project for all 6 domains</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Significant schedule change detected (critical path shift &gt;5 days)</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Dependency Engine Pub/Sub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Triggered out-of-cycle schedule forecast refresh</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&lt;3 minutes for schedule domain only</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Risk quantification updated (P80 outcome changes by &gt;10%)</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Risk Engine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Triggered budget and schedule forecast refresh</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 minutes for affected domains</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On-demand forecast requested by user or Executive Digital Twin generation</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API / AI Copilot / EDT scheduler</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On-demand run of all 6 domains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&lt;5 minutes p95</w:t>
            </w:r>
          </w:p>
        </w:tc>
      </w:tr>
    </w:tbl>
    <w:p>
      <w:pPr>
        <w:spacing w:after="120" w:before="0"/>
      </w:pPr>
    </w:p>
    <w:p>
      <w:pPr>
        <w:spacing w:after="80" w:before="100"/>
      </w:pPr>
      <w:r>
        <w:rPr>
          <w:rFonts w:ascii="Calibri" w:cs="Calibri" w:eastAsia="Calibri" w:hAnsi="Calibri"/>
          <w:i/>
          <w:iCs/>
          <w:color w:val="555555"/>
          <w:sz w:val="18"/>
          <w:szCs w:val="18"/>
        </w:rPr>
        <w:t xml:space="preserve">Table 9.2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Collect inputs for all 6 domains: CPM results from schedule_computations, P50/P80/P90 from risk_quantifications, SUPPLIES_TO edge weights from PIG for vendor reliability, change impacts from impact_assessments, actuals from progress_records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Input data snapshot with freshness timestamps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forecast_input_snapshots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Schedule forecast: apply risk-adjusted CPM to compute forecast completion date (FCD); compare to baseline; generate schedule trend signal (IMPROVING/STABLE/DETERIORATING)</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FCD + trend signal + confidence interval</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forecast_scenarios (domain: SCHEDULE)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Budget forecast: apply actuals to date + forecast-to-complete (using earned value + risk-adjusted remaining work); compute EAC (Estimate at Completion); generate budget trend signal</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EAC + budget trend signal + contingency consumption rate</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forecast_scenarios (domain: BUDGET)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Quality forecast: compute projected defect rate trajectory using current NCR rate, vendor quality scores, and construction progress; flag if trajectory exceeds project quality threshold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Defect rate trajectory + quality trend signal</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forecast_scenarios (domain: QUALITY)</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Resource and Commissioning forecasts: compute resource utilization trajectory and projected COD date from commissioning activity chain; Cash Flow: project monthly spend from schedule and contract values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Resource utilization, COD date, monthly cash flow projection</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forecast_scenarios (RESOURCE, COMMISSIONING, CASH_FLOW domains)</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Compute composite project health score across all 6 domains; publish forecasting.updated event; package outputs for Executive Digital Twin and Recommendation Engine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Composite health score + 6 domain forecasts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forecast_health_scores; Pub/Sub: forecasting-updated-topic</w:t>
            </w:r>
          </w:p>
        </w:tc>
      </w:tr>
    </w:tbl>
    <w:p>
      <w:pPr>
        <w:spacing w:after="120" w:before="0"/>
      </w:pPr>
    </w:p>
    <w:p>
      <w:pPr>
        <w:spacing w:after="80" w:before="100"/>
      </w:pPr>
      <w:r>
        <w:rPr>
          <w:rFonts w:ascii="Calibri" w:cs="Calibri" w:eastAsia="Calibri" w:hAnsi="Calibri"/>
          <w:i/>
          <w:iCs/>
          <w:color w:val="555555"/>
          <w:sz w:val="18"/>
          <w:szCs w:val="18"/>
        </w:rPr>
        <w:t xml:space="preserve">Table 9.3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6 domain forecasts (Schedule: FCD, Budget: EAC, Quality: defect trajectory, Resource: utilization %, Commissioning: COD, Cash Flow: monthly projection)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Executive Digital Twin, Command Centre dashboard, Reporting Engine, Decision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per domain with point forecast, confidence interval, trend signal, and input_freshness flag</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(weekly snapshots retained)</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Trend signals per domain (IMPROVING / STABLE / DETERIORATING)</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Executive Digital Twin (Forecast panel), Recommendation Engine, AI Copilot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Enum per domain + directional indicator (numeric delta from prior week)</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 (weekly history)</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Forecast completion date (FCD) with risk ranges (P50/P80/P90)</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Reporting Engine, Decision Engine, Organizational Memory Engine (baseline vs actual tracking)</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Date values with confidence percentile labels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Input freshness flags (which inputs are stale and affect forecast confidence)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Forecast display UI (warning banner), AI Copilot (includes in response caveat)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JSON {domain, stale_inputs[], staleness_hours, confidence_adjustment}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Current; overwritten each forecast run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forecasting.updated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Recommendation Engine, Organizational Memory Engine,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{project_id, fcd, eac, health_score, domain_signals{}, forecast_run_id}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9.4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Full 6-domain forecast run time per project</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&lt;5 minutes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forecast-run-duration; alert at &gt;8 minutes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&gt;10 min; investigate CPM input query performance; scale Cloud Run</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Forecast accuracy (FCD vs actual completion, retrospective)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P80 forecast within 2 weeks of actual for projects up to 500 activities</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Quarterly retrospective analysis on completed projects</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Accuracy review session if error consistently &gt;3 weeks; check risk quantification inputs</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Input freshness check (data no older than 7 days)</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All 6 domain inputs must have data refreshed within 7 days; older = stale flag shown</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freshness check at forecast start; staleness_hours metric per input</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Warn user if input &gt;7 days stale; block forecast (configurable) if &gt;14 days stale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Weekly scheduled forecast delivery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projects forecast delivered by 06:00 UTC Monday</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Scheduler job health; forecast_scenarios.created_at vs expected window</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any project forecast delayed &gt;30 min; ops team investigation required</w:t>
            </w:r>
          </w:p>
        </w:tc>
      </w:tr>
    </w:tbl>
    <w:p>
      <w:pPr>
        <w:spacing w:after="120" w:before="0"/>
      </w:pPr>
    </w:p>
    <w:p>
      <w:pPr>
        <w:pStyle w:val="Heading2"/>
        <w:pageBreakBefore/>
        <w:spacing w:after="180" w:before="360"/>
      </w:pPr>
      <w:r>
        <w:t xml:space="preserve">Engine 10: Recommendation Engine</w:t>
      </w:r>
    </w:p>
    <w:p>
      <w:pPr>
        <w:spacing w:after="80" w:before="80"/>
      </w:pPr>
      <w:r>
        <w:rPr>
          <w:rFonts w:ascii="Calibri" w:cs="Calibri" w:eastAsia="Calibri" w:hAnsi="Calibri"/>
          <w:color w:val="222222"/>
          <w:sz w:val="20"/>
          <w:szCs w:val="20"/>
        </w:rPr>
        <w:t xml:space="preserve">Synthesizes outputs from all other 16 engines into ranked, actionable recommendations — each delivered with evidence basis, projected outcome if followed, and projected outcome if ignored.</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Recommendation Engine is the synthesis layer of Green PM. Without it, each engine produces insights in isolation. With it, insights from evidence gaps, vendor risks, alignment failures, consistency conflicts, and schedule threats are combined into a prioritized action list for the PM. The engine never generates commands — always recommendations. Ranking: urgency x impact x confidence. The PM decides; Green PM recommends.</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all engine outputs via Pub/Sub subscriptions and direct table reads; traverses PIG to gather entity context for each recommendation. Does not write to PIG. Writes to recommendations table consumed by Command Centre, Entity Workspaces, and AI Copilot.</w:t>
      </w:r>
    </w:p>
    <w:p>
      <w:pPr>
        <w:spacing w:after="120" w:before="0"/>
      </w:pPr>
    </w:p>
    <w:p>
      <w:pPr>
        <w:spacing w:after="80" w:before="100"/>
      </w:pPr>
      <w:r>
        <w:rPr>
          <w:rFonts w:ascii="Calibri" w:cs="Calibri" w:eastAsia="Calibri" w:hAnsi="Calibri"/>
          <w:i/>
          <w:iCs/>
          <w:color w:val="555555"/>
          <w:sz w:val="18"/>
          <w:szCs w:val="18"/>
        </w:rPr>
        <w:t xml:space="preserve">Table 10.1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Any engine publishes a significant output event (impact assessed, risk quantified, alignment gap, consistency conflict, vendor risk alert, evidence gap, material risk)</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Any of the 16 other engines via Pub/Sub</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engine reads context from PIG for recommendation generation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from trigger to recommendation</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Weekly recommendation synthesis (full cross-engine review)</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Cloud Scheduler (every Monday 06:00 UTC, after Forecasting Engine completes)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 batch synthesis of all open signals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&lt;5 minutes per project</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On-demand recommendation refresh requested by user or AI Copilot</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API / AI Copilot query</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real-time synthesis of current signals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&lt;60 seconds p95</w:t>
            </w:r>
          </w:p>
        </w:tc>
      </w:tr>
    </w:tbl>
    <w:p>
      <w:pPr>
        <w:spacing w:after="120" w:before="0"/>
      </w:pPr>
    </w:p>
    <w:p>
      <w:pPr>
        <w:spacing w:after="80" w:before="100"/>
      </w:pPr>
      <w:r>
        <w:rPr>
          <w:rFonts w:ascii="Calibri" w:cs="Calibri" w:eastAsia="Calibri" w:hAnsi="Calibri"/>
          <w:i/>
          <w:iCs/>
          <w:color w:val="555555"/>
          <w:sz w:val="18"/>
          <w:szCs w:val="18"/>
        </w:rPr>
        <w:t xml:space="preserve">Table 10.2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Collect all open signals from engine output queues and tables: impact assessments, risk alerts, alignment gaps, consistency conflicts, evidence gaps, material risks, vendor alerts, forecast trend signals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Signal inventory per project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signal aggregation</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Deduplicate and cluster signals: group signals that share a root cause entity or resolution path; avoid surfacing 10 recommendations all caused by one drawing not being issued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Clustered signal groups with shared root cause</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recommendation_clusters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Score each recommendation cluster: urgency (time sensitivity of inaction), impact (schedule days + cost USD at risk), confidence (evidence weight supporting the signal)</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Recommendation score (urgency x impact x confidence)</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recommendation_scores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Draft recommendation content: Recommendation (1 sentence action), Evidence basis (refs to signals and entities), Projected outcome if followed (delta schedule/cost), Projected outcome if ignored (delta schedule/cost)</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Structured recommendation record</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recommendations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Rank recommendations by composite score; assign priority tier (IMMEDIATE / THIS WEEK / THIS MONTH); flag any IMMEDIATE recommendations for PM dashboard alert</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Ranked recommendation list with priority tiers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recommendations (ranked); pm_dashboard_alerts (IMMEDIATE only)</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Publish recommendations.updated event to Pub/Sub; deliver ranked list to Command Centre, relevant Entity Workspaces, and AI Copilot context store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Pub/Sub event; workspace and copilot context updated</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Pub/Sub: recommendations-topic; ai_copilot_context</w:t>
            </w:r>
          </w:p>
        </w:tc>
      </w:tr>
    </w:tbl>
    <w:p>
      <w:pPr>
        <w:spacing w:after="120" w:before="0"/>
      </w:pPr>
    </w:p>
    <w:p>
      <w:pPr>
        <w:spacing w:after="80" w:before="100"/>
      </w:pPr>
      <w:r>
        <w:rPr>
          <w:rFonts w:ascii="Calibri" w:cs="Calibri" w:eastAsia="Calibri" w:hAnsi="Calibri"/>
          <w:i/>
          <w:iCs/>
          <w:color w:val="555555"/>
          <w:sz w:val="18"/>
          <w:szCs w:val="18"/>
        </w:rPr>
        <w:t xml:space="preserve">Table 10.3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Ranked recommendation list (all priority tiers)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Command Centre dashboard (Recommendations panel), AI Copilot (Ask Green PM),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Array of {rank, priority, recommendation, evidence_refs[], outcome_if_followed, outcome_if_ignored, score}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90 days active; then archived</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IMMEDIATE priority recommendations (dashboard alerts)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PM dashboard alert panel, Coordination Engine (creates coordination item), Organizational Alignment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{recommendation_id, priority: IMMEDIATE, urgency_reason, deadline_date}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Active until acknowledged or superseded</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Recommendation evidence chain (signals and entities supporting each recommendation)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AI Copilot (when user asks why), Decision Engine,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Array of {signal_type, entity_id, entity_name, signal_value, signal_date} per recommendation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90 days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Weekly synthesis summary (aggregate view of recommendation landscape)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Executive Digital Twin (Required Decisions panel), Reporting Engine (monthly report narrative)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Summary {total_recs, immediate_count, schedule_at_risk_days, cost_at_risk_usd, top_3_recommendations}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 (weekly snapshots)</w:t>
            </w:r>
          </w:p>
        </w:tc>
      </w:tr>
    </w:tbl>
    <w:p>
      <w:pPr>
        <w:spacing w:after="120" w:before="0"/>
      </w:pPr>
    </w:p>
    <w:p>
      <w:pPr>
        <w:spacing w:after="80" w:before="100"/>
      </w:pPr>
      <w:r>
        <w:rPr>
          <w:rFonts w:ascii="Calibri" w:cs="Calibri" w:eastAsia="Calibri" w:hAnsi="Calibri"/>
          <w:i/>
          <w:iCs/>
          <w:color w:val="555555"/>
          <w:sz w:val="18"/>
          <w:szCs w:val="18"/>
        </w:rPr>
        <w:t xml:space="preserve">Table 10.4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Trigger-to-recommendation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&lt;30 seconds p95 from triggering signal to recommendation record created</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recommendation-latency; alert at &gt;45s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check signal aggregation query performance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Recommendation relevance (not superseded or already resolved)</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Weekly stale recommendation purge: any recommendation with all underlying signals resolved is closed automatically</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Stale recommendation count metric (signals resolved but recommendation still OPEN)</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stale recommendation count &gt;10 for any project; trigger immediate purge</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IMMEDIATE recommendation delivery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&lt;60 seconds from trigger to PM dashboard alert</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immediate-alert-latency</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ops if &gt;120s for IMMEDIATE-tier recommendation</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Cross-engine synthesis completeness</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All 16 engine Pub/Sub topics subscribed and consumed within 15 minutes of publication</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Subscription lag metric per topic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any engine Pub/Sub subscription lag &gt;15 minutes; investigate subscription health</w:t>
            </w:r>
          </w:p>
        </w:tc>
      </w:tr>
    </w:tbl>
    <w:p>
      <w:pPr>
        <w:spacing w:after="120" w:before="0"/>
      </w:pPr>
    </w:p>
    <w:p>
      <w:pPr>
        <w:pStyle w:val="Heading2"/>
        <w:pageBreakBefore/>
        <w:spacing w:after="180" w:before="360"/>
      </w:pPr>
      <w:r>
        <w:t xml:space="preserve">Engine 11: Decision Engine</w:t>
      </w:r>
    </w:p>
    <w:p>
      <w:pPr>
        <w:spacing w:after="80" w:before="80"/>
      </w:pPr>
      <w:r>
        <w:rPr>
          <w:rFonts w:ascii="Calibri" w:cs="Calibri" w:eastAsia="Calibri" w:hAnsi="Calibri"/>
          <w:color w:val="222222"/>
          <w:sz w:val="20"/>
          <w:szCs w:val="20"/>
        </w:rPr>
        <w:t xml:space="preserve">Captures, routes, and archives all project decisions through a 10-state lifecycle, with institutional learning from the Organizational Memory Engine showing outcomes of similar past decisions.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Decisions are the mechanism by which intelligence becomes action. Without the Decision Engine, Green PM generates recommendations that are acknowledged but not formally decided, approved, tracked, or learned from. Ten lifecycle states: DRAFT -&gt; PENDING_REVIEW -&gt; UNDER_REVIEW -&gt; APPROVED -&gt; REJECTED -&gt; DEFERRED -&gt; IMPLEMENTATION -&gt; MONITORING -&gt; CLOSED -&gt; ARCHIVED. Institutional learning: for each decision, Organizational Memory Engine is queried: "In 27 similar decisions of this type, Option B reduced delay by 18%."</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APPROVED_BY edges (approval chain for decision routing), CLOSES edges (to verify which issues/risks the decision resolves). Writes: CLOSES edges (decision closes the risk or issue), DECIDED_BY edges (person to decision), RESOLVED_BY edges (decision resolves an open conflict or risk).</w:t>
      </w:r>
    </w:p>
    <w:p>
      <w:pPr>
        <w:spacing w:after="120" w:before="0"/>
      </w:pPr>
    </w:p>
    <w:p>
      <w:pPr>
        <w:spacing w:after="80" w:before="100"/>
      </w:pPr>
      <w:r>
        <w:rPr>
          <w:rFonts w:ascii="Calibri" w:cs="Calibri" w:eastAsia="Calibri" w:hAnsi="Calibri"/>
          <w:i/>
          <w:iCs/>
          <w:color w:val="555555"/>
          <w:sz w:val="18"/>
          <w:szCs w:val="18"/>
        </w:rPr>
        <w:t xml:space="preserve">Table 11.1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New decision created: user submits decision record via Decision Workspace or AI Copilot</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AI Copilot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node created in PIG; RAISES_RISK_TO edges if decision has risk implications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Recommendation Engine generates IMMEDIATE recommendation requiring a formal decision</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Recommendation Engine Pub/Sub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Decision node auto-created from recommendation; linked via REFERENCES edge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Decision state transition (any lifecycle state change)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Approver action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APPROVED_BY or DECIDED_BY edges created on approval; CLOSES edge created on CLOSED state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Decision monitoring trigger: implementation milestone due date approaching or missed</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Scheduler / Coordination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 monitoring alert generated; recommendation generated if action required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&lt;60 seconds detection</w:t>
            </w:r>
          </w:p>
        </w:tc>
      </w:tr>
    </w:tbl>
    <w:p>
      <w:pPr>
        <w:spacing w:after="120" w:before="0"/>
      </w:pPr>
    </w:p>
    <w:p>
      <w:pPr>
        <w:spacing w:after="80" w:before="100"/>
      </w:pPr>
      <w:r>
        <w:rPr>
          <w:rFonts w:ascii="Calibri" w:cs="Calibri" w:eastAsia="Calibri" w:hAnsi="Calibri"/>
          <w:i/>
          <w:iCs/>
          <w:color w:val="555555"/>
          <w:sz w:val="18"/>
          <w:szCs w:val="18"/>
        </w:rPr>
        <w:t xml:space="preserve">Table 11.2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decision creation event; validate decision record: decision_title, options[], linked_entities[], requested_by, required_approvers[], deadline_date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Validated decision record (DRAFT status)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decisions table; decision_options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Query Organizational Memory Engine for similar past decisions: match on decision_category, entity_types_involved, project_phase, and option_types; retrieve top 5 matches with historical outcomes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Historical decision matches with outcomes and confidence</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decision_memory_matches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Route decision to approvers based on APPROVED_BY chain from PIG; generate structured decision brief: context, options, evidence basis, historical precedents from Organizational Memory, recommended option from Recommendation Engine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Decision brief with institutional learning context</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decision_briefs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Track decision through lifecycle state machine; validate state transition rules (e.g., cannot go from PENDING_REVIEW to APPROVED without passing UNDER_REVIEW); create audit log entry per transition</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State transition record</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decision_state_transitions table; decision_audit_log</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On APPROVED state: write DECIDES_ON edge (approver to decision); write CLOSES edge (decision to resolved entities); notify Coordination Engine to create implementation tracking items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PIG edges; Coordination Engine trigger</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graph_edges (DECIDED_BY, CLOSES); Pub/Sub: decision-closed-topic</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On CLOSED state: submit decision record to Organizational Memory Engine for PM approval before writing to long-term memory; write RESOLVED_BY edges to all entities closed by this decision</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Memory submission + RESOLVED_BY edges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memory_submission_queue; graph_edges (RESOLVED_BY)</w:t>
            </w:r>
          </w:p>
        </w:tc>
      </w:tr>
    </w:tbl>
    <w:p>
      <w:pPr>
        <w:spacing w:after="120" w:before="0"/>
      </w:pPr>
    </w:p>
    <w:p>
      <w:pPr>
        <w:spacing w:after="80" w:before="100"/>
      </w:pPr>
      <w:r>
        <w:rPr>
          <w:rFonts w:ascii="Calibri" w:cs="Calibri" w:eastAsia="Calibri" w:hAnsi="Calibri"/>
          <w:i/>
          <w:iCs/>
          <w:color w:val="555555"/>
          <w:sz w:val="18"/>
          <w:szCs w:val="18"/>
        </w:rPr>
        <w:t xml:space="preserve">Table 11.3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record with full lifecycle audit trail</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Workspace, Command Centre (Required Decisions panel), Reporting Engine, Executive Digital Twin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Structured record {title, options, decision, approver, rationale, linked_entities, lifecycle_history}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(regulatory audit trail)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Institutional learning context (historical similar decisions and outcomes)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Decision Workspace display, AI Copilot (includes in decision advice), Reporting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Array of {similarity_score, past_decision_summary, outcome, delay_delta_days, recommended_option}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per decision; patterns perpetual in Organizational Memory</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CLOSES and RESOLVED_BY PIG edges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Risk Engine (risk closed), Synchronization &amp; Consistency Engine (conflict resolved), AI Orchestration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edges: CLOSES {decision_id, closed_at}; RESOLVED_BY {decision_id, resolved_at}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Decision monitoring alert (implementation overdue)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Coordination Engine, Recommendation Engine, PM dashboard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{decision_id, overdue_milestone, days_overdue, responsible_party}</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 active</w:t>
            </w:r>
          </w:p>
        </w:tc>
      </w:tr>
    </w:tbl>
    <w:p>
      <w:pPr>
        <w:spacing w:after="120" w:before="0"/>
      </w:pPr>
    </w:p>
    <w:p>
      <w:pPr>
        <w:spacing w:after="80" w:before="100"/>
      </w:pPr>
      <w:r>
        <w:rPr>
          <w:rFonts w:ascii="Calibri" w:cs="Calibri" w:eastAsia="Calibri" w:hAnsi="Calibri"/>
          <w:i/>
          <w:iCs/>
          <w:color w:val="555555"/>
          <w:sz w:val="18"/>
          <w:szCs w:val="18"/>
        </w:rPr>
        <w:t xml:space="preserve">Table 11.4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Decision creation to approver notification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decision-notify-latency</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check APPROVED_BY chain query performance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Decision lifecycle completion time (DRAFT to CLOSED)</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No SLO — varies by decision complexity; tracked and visible; overdue decisions flagged by Monitoring state</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Decision age metric in decisions table (days in current state)</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Flag in Command Centre if decision in PENDING_REVIEW or UNDER_REVIEW &gt;72 hours with no state change</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Institutional learning match accuracy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Target: PM rates historical match as "relevant" in &gt;=80% of decisions (feedback collected in UI)</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Decision feedback collection in Decision Workspace</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Tune Organizational Memory similarity model if relevance rating &lt;80% over 3-month period</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CLOSES edge coverage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CLOSED decisions write CLOSES edges to all linked entities</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Post-close validation job: decisions.status=CLOSED vs CLOSES edge count</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and auto-create CLOSES edges if any CLOSED decision missing entity closure after 1 hour</w:t>
            </w:r>
          </w:p>
        </w:tc>
      </w:tr>
    </w:tbl>
    <w:p>
      <w:pPr>
        <w:spacing w:after="120" w:before="0"/>
      </w:pPr>
    </w:p>
    <w:p>
      <w:pPr>
        <w:pStyle w:val="Heading2"/>
        <w:pageBreakBefore/>
        <w:spacing w:after="180" w:before="360"/>
      </w:pPr>
      <w:r>
        <w:t xml:space="preserve">Engine 12: Reporting Engine</w:t>
      </w:r>
    </w:p>
    <w:p>
      <w:pPr>
        <w:spacing w:after="80" w:before="80"/>
      </w:pPr>
      <w:r>
        <w:rPr>
          <w:rFonts w:ascii="Calibri" w:cs="Calibri" w:eastAsia="Calibri" w:hAnsi="Calibri"/>
          <w:color w:val="222222"/>
          <w:sz w:val="20"/>
          <w:szCs w:val="20"/>
        </w:rPr>
        <w:t xml:space="preserve">Generates structured project reports — Weekly Progress, Monthly Executive, Change Impact, and Custom reports — combining deterministic data aggregation with AI narrative sections via the Claude API (claude-sonnet-4-6).</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Reports are the primary interface between Green PM and stakeholders who do not interact with the platform directly. The Reporting Engine ensures that all narrative content is grounded in verified data — Claude API generates prose, but every claim in the narrative must be traceable to a data source. Critical rule: "Send" actions in Reporting Engine are always a log action only. The engine never sends real emails, messages, or communications.</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all entity states, evidence scores, risk records, vendor scores, forecast outputs, decision records, and alignment states. Does not write to PIG. Writes report metadata to report_drafts (editable, mutable) and confirmed_reports (immutable once confirmed by PM).</w:t>
      </w:r>
    </w:p>
    <w:p>
      <w:pPr>
        <w:spacing w:after="120" w:before="0"/>
      </w:pPr>
    </w:p>
    <w:p>
      <w:pPr>
        <w:spacing w:after="80" w:before="100"/>
      </w:pPr>
      <w:r>
        <w:rPr>
          <w:rFonts w:ascii="Calibri" w:cs="Calibri" w:eastAsia="Calibri" w:hAnsi="Calibri"/>
          <w:i/>
          <w:iCs/>
          <w:color w:val="555555"/>
          <w:sz w:val="18"/>
          <w:szCs w:val="18"/>
        </w:rPr>
        <w:t xml:space="preserve">Table 12.1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Weekly report scheduled trigger (every Friday 16:00 UTC)</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Cloud Scheduler</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all data aggregation via reads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minutes per project</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Monthly executive report scheduled trigger (last Friday of month, 16:00 UTC)</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Cloud Scheduler</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&lt;15 minutes per project</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Change impact report triggered: significant change approved (&gt;5 days schedule or &gt;$100K cost)</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Decision Engine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change-scoped data aggregation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&lt;5 minutes per change</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Custom report requested by user via Reporting Workspace or AI Copilot</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Web App / AI Copilot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 user-defined scope and period aggregation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&lt;5 minutes p95</w:t>
            </w:r>
          </w:p>
        </w:tc>
      </w:tr>
    </w:tbl>
    <w:p>
      <w:pPr>
        <w:spacing w:after="120" w:before="0"/>
      </w:pPr>
    </w:p>
    <w:p>
      <w:pPr>
        <w:spacing w:after="80" w:before="100"/>
      </w:pPr>
      <w:r>
        <w:rPr>
          <w:rFonts w:ascii="Calibri" w:cs="Calibri" w:eastAsia="Calibri" w:hAnsi="Calibri"/>
          <w:i/>
          <w:iCs/>
          <w:color w:val="555555"/>
          <w:sz w:val="18"/>
          <w:szCs w:val="18"/>
        </w:rPr>
        <w:t xml:space="preserve">Table 12.2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report trigger; resolve report scope (project, WBS element, date range, included sections); load report template definition from report_templates table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Report scope and template record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report_jobs table (status: QUEUED)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Deterministic data aggregation: collect all quantitative data for report sections — progress percentages, schedule metrics (float, critical path), cost actuals and forecast, evidence scores, risk counts, vendor scores, alignment status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Aggregated data payload for all quantitative sections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report_data_snapshots table (immutable reference)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Generate narrative sections via Claude API (claude-sonnet-4-6): Executive Summary, Schedule Commentary, Risk Commentary, Change Summary. Each narrative prompt includes the full quantitative data payload and instruction to reference only that data</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AI-generated narrative sections with data grounding</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report_narrative_sections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Assemble report draft: combine deterministic data sections with AI narrative sections; apply report template formatting; attach evidence references and data source footnotes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Complete report draft</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report_drafts table (status: DRAFT; mutable)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Present draft to PM for review; PM can edit narrative sections; track all PM edits as editorial_changes records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PM-editable report draft in Reporting Workspace</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editorial_changes table (if PM edits)</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On PM confirmation: write to confirmed_reports table (immutable); log "Send" action as send_log record (action is logged only — no real communication sent); publish report.confirmed event</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Immutable confirmed report + send log</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confirmed_reports (immutable); send_log; Pub/Sub: report-confirmed-topic</w:t>
            </w:r>
          </w:p>
        </w:tc>
      </w:tr>
    </w:tbl>
    <w:p>
      <w:pPr>
        <w:spacing w:after="120" w:before="0"/>
      </w:pPr>
    </w:p>
    <w:p>
      <w:pPr>
        <w:spacing w:after="80" w:before="100"/>
      </w:pPr>
      <w:r>
        <w:rPr>
          <w:rFonts w:ascii="Calibri" w:cs="Calibri" w:eastAsia="Calibri" w:hAnsi="Calibri"/>
          <w:i/>
          <w:iCs/>
          <w:color w:val="555555"/>
          <w:sz w:val="18"/>
          <w:szCs w:val="18"/>
        </w:rPr>
        <w:t xml:space="preserve">Table 12.3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Weekly Progress Report draft and confirmed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PM (review), Stakeholders (via confirmed report log), Organizational Memory Engine (for pattern tracking)</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Structured document: executive summary, schedule section, cost section, risk section, change section, action items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years (confirmed reports); 90 days (drafts)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Monthly Executive Report draft and confirmed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Executive team, Board (via confirmed log), Organizational Memory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Executive-level report: project health, forecast, key decisions, critical risks, required decisions next month</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7 years</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Change Impact Report (on significant change approval)</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Engine, Change Workspace, Stakeholders via log</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Change-scoped: originating event, full impact assessment, schedule/cost delta, affected activities, approval chain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years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Send log record (logs attempted distribution for compliance)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Compliance audit, Decision Engine (document of record)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Log {report_id, intended_recipients[], action: SEND_LOGGED, logged_at, logged_by}</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7 years (regulatory)</w:t>
            </w:r>
          </w:p>
        </w:tc>
      </w:tr>
    </w:tbl>
    <w:p>
      <w:pPr>
        <w:spacing w:after="120" w:before="0"/>
      </w:pPr>
    </w:p>
    <w:p>
      <w:pPr>
        <w:spacing w:after="80" w:before="100"/>
      </w:pPr>
      <w:r>
        <w:rPr>
          <w:rFonts w:ascii="Calibri" w:cs="Calibri" w:eastAsia="Calibri" w:hAnsi="Calibri"/>
          <w:i/>
          <w:iCs/>
          <w:color w:val="555555"/>
          <w:sz w:val="18"/>
          <w:szCs w:val="18"/>
        </w:rPr>
        <w:t xml:space="preserve">Table 12.4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Weekly report generation time (data aggregation + Claude API narrative)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&lt;10 minutes per project</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report-generation-duration; alert at &gt;15 min</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&gt;20 min; investigate Claude API latency; check data aggregation query performance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Claude API narrative accuracy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All AI-generated claims must be traceable to a field in the quantitative data payload passed in the prompt</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Post-generation accuracy check: narrative cross-referenced against data payload</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Flag report for PM review if any claim cannot be traced; do not confirm report until PM validates</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Confirmed report immutability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Zero modifications to confirmed_reports table after confirmation (enforced at DB level)</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Row-level security and audit trigger on confirmed_reports table</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and block if any write attempted to confirmed_reports without valid confirmation event</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Send log creation</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PM-confirmed "send" actions must generate a send_log record before report is marked SENT</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Post-confirmation job: confirmed_reports vs send_log count</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confirmed report has no send_log within 60 seconds of confirmation; retry log creation</w:t>
            </w:r>
          </w:p>
        </w:tc>
      </w:tr>
    </w:tbl>
    <w:p>
      <w:pPr>
        <w:spacing w:after="120" w:before="0"/>
      </w:pPr>
    </w:p>
    <w:p>
      <w:pPr>
        <w:pStyle w:val="Heading2"/>
        <w:pageBreakBefore/>
        <w:spacing w:after="180" w:before="360"/>
      </w:pPr>
      <w:r>
        <w:t xml:space="preserve">Engine 13: AI Orchestration Engine</w:t>
      </w:r>
    </w:p>
    <w:p>
      <w:pPr>
        <w:spacing w:after="80" w:before="80"/>
      </w:pPr>
      <w:r>
        <w:rPr>
          <w:rFonts w:ascii="Calibri" w:cs="Calibri" w:eastAsia="Calibri" w:hAnsi="Calibri"/>
          <w:color w:val="222222"/>
          <w:sz w:val="20"/>
          <w:szCs w:val="20"/>
        </w:rPr>
        <w:t xml:space="preserve">Routes all natural language queries to the appropriate engine(s), maintains conversation context across multi-turn interactions, and enforces evidence chain transparency — showing users what data every AI response is based on.</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AI Orchestration Engine is the user-facing intelligence gateway. Without it, engines are only accessible via structured API calls. With it, any PM, engineer, or executive can query the entire Green PM intelligence graph in natural language. Critical rule: the engine never reveals internal engine names. The single AI identity in the UI is "Green PM" — not any engine name and not "AI". Every response includes evidence_refs[] listing the data sources consulted.</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queries PIG on behalf of routed engines using the appropriate traversal strategy for each query type; uses Vertex AI Matching Engine for semantic entity search. Writes: conversation_sessions table (multi-turn context), ai_response_evidence_refs table (evidence chain per response). Does not write to main PIG.</w:t>
      </w:r>
    </w:p>
    <w:p>
      <w:pPr>
        <w:spacing w:after="120" w:before="0"/>
      </w:pPr>
    </w:p>
    <w:p>
      <w:pPr>
        <w:spacing w:after="80" w:before="100"/>
      </w:pPr>
      <w:r>
        <w:rPr>
          <w:rFonts w:ascii="Calibri" w:cs="Calibri" w:eastAsia="Calibri" w:hAnsi="Calibri"/>
          <w:i/>
          <w:iCs/>
          <w:color w:val="555555"/>
          <w:sz w:val="18"/>
          <w:szCs w:val="18"/>
        </w:rPr>
        <w:t xml:space="preserve">Table 13.1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Natural language query submitted via AI Copilot (Ask Green PM) chat interface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Mobile App</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reads relevant entities via PIG traversal</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&lt;8 seconds end-to-end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AI Copilot context reset: user opens new conversation session or explicitly resets context</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Web App / Mobile App</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New conversation_session record created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 second</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Automated AI summary requested: Entity Workspace loads and requests AI context summary for that entity</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entity load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entity-scoped PIG traversal for context assembly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&lt;5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AI evidence chain requested: user clicks "Why did Green PM say this?" on any AI response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Web App user action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 retrieves evidence_refs[] from ai_response_evidence_refs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&lt;2 seconds p95</w:t>
            </w:r>
          </w:p>
        </w:tc>
      </w:tr>
    </w:tbl>
    <w:p>
      <w:pPr>
        <w:spacing w:after="120" w:before="0"/>
      </w:pPr>
    </w:p>
    <w:p>
      <w:pPr>
        <w:spacing w:after="80" w:before="100"/>
      </w:pPr>
      <w:r>
        <w:rPr>
          <w:rFonts w:ascii="Calibri" w:cs="Calibri" w:eastAsia="Calibri" w:hAnsi="Calibri"/>
          <w:i/>
          <w:iCs/>
          <w:color w:val="555555"/>
          <w:sz w:val="18"/>
          <w:szCs w:val="18"/>
        </w:rPr>
        <w:t xml:space="preserve">Table 13.2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NL query; load conversation context from conversation_sessions (last 10 turns); classify query intent: schedule, cost, vendor, risk, change, document, status, comparison, recommendation, simulation</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Query classification with intent label and entity refs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query context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Resolve entity references in query: use Vertex AI Matching Engine for semantic entity search; confirm entity with user if ambiguous (&gt;1 match above threshold)</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Resolved entity list {entity_id, entity_type, confidence}</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conversation_sessions (entity_context updated)</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Route to appropriate engine(s): single-engine queries routed directly; compound queries routed to multiple engines sequentially or in parallel; gather engine outputs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Engine output set for query</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engine response aggregation</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Assemble evidence chain: for each piece of information used in response, record the source {source_type, entity_id, data_field, value, as_of_date}; include evidence scores where applicable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Evidence chain array {evidence_refs[]}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ai_response_evidence_refs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Generate response via Claude API (claude-sonnet-4-6): include full data context, conversation history, evidence chain, and instruction to respond as "Green PM" without revealing engine names or internal architecture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AI response text grounded in verified data</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conversation_sessions (response turn appended)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Return response with evidence_refs[] and optional "Explain this" follow-up prompt; log query and response for quality monitoring; update conversation session</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Final response + evidence chain to UI</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ai_query_log; conversation_sessions (updated)</w:t>
            </w:r>
          </w:p>
        </w:tc>
      </w:tr>
    </w:tbl>
    <w:p>
      <w:pPr>
        <w:spacing w:after="120" w:before="0"/>
      </w:pPr>
    </w:p>
    <w:p>
      <w:pPr>
        <w:spacing w:after="80" w:before="100"/>
      </w:pPr>
      <w:r>
        <w:rPr>
          <w:rFonts w:ascii="Calibri" w:cs="Calibri" w:eastAsia="Calibri" w:hAnsi="Calibri"/>
          <w:i/>
          <w:iCs/>
          <w:color w:val="555555"/>
          <w:sz w:val="18"/>
          <w:szCs w:val="18"/>
        </w:rPr>
        <w:t xml:space="preserve">Table 13.3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AI response (NL text) with evidence chain</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PM, Engineer, Executive via AI Copilot interface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Text response + evidence_refs[] array + follow-up prompt suggestions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90 days (conversation history); audit archive 7 years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Entity context summary (auto-generated on Entity Workspace load)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Entity Workspace header section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Structured summary: current status, key alerts, recent changes, recommended next action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Not persisted; generated on demand</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Evidence chain record per AI response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AI Copilot "Why?" button, Audit trail, Decision Engine (AI-assisted decision evidence)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Array {response_id, source_type, entity_id, data_field, value, as_of_date, evidence_score}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years (audit)</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Query routing telemetry (which engines were consulted for each query type)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Ops team (engine usage monitoring), Product team (query intent distribution)</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Log {query_id, intent, engines_routed[], latency_ms, response_quality_score}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90 days</w:t>
            </w:r>
          </w:p>
        </w:tc>
      </w:tr>
    </w:tbl>
    <w:p>
      <w:pPr>
        <w:spacing w:after="120" w:before="0"/>
      </w:pPr>
    </w:p>
    <w:p>
      <w:pPr>
        <w:spacing w:after="80" w:before="100"/>
      </w:pPr>
      <w:r>
        <w:rPr>
          <w:rFonts w:ascii="Calibri" w:cs="Calibri" w:eastAsia="Calibri" w:hAnsi="Calibri"/>
          <w:i/>
          <w:iCs/>
          <w:color w:val="555555"/>
          <w:sz w:val="18"/>
          <w:szCs w:val="18"/>
        </w:rPr>
        <w:t xml:space="preserve">Table 13.4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End-to-end NL query response time (query received to response displayed)</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&lt;8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ai-orchestration-latency; alert at &gt;12s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&gt;15s; check Claude API latency and PIG traversal times separately</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Evidence chain completeness</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factual claims in AI responses must have a corresponding evidence_ref entry</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Post-response validation: response text vs evidence_refs count</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Flag response in quality log if uncited claims detected; include in weekly quality review</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AI identity compliance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Zero occurrences of engine names or "AI" label in any user-facing AI response</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Automated response scan for prohibited terms (engine names list maintained in Studio)</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to product team immediately; investigate prompt injection or model behavior drift</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Multi-turn context accuracy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Conversation context maintained across 10 turns; context correctly applied in 95% of follow-up queries</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Manual QA sampling: 50 multi-turn conversations per month rated for context retention</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Tune context window and injection strategy if accuracy &lt;95%</w:t>
            </w:r>
          </w:p>
        </w:tc>
      </w:tr>
    </w:tbl>
    <w:p>
      <w:pPr>
        <w:spacing w:after="120" w:before="0"/>
      </w:pPr>
    </w:p>
    <w:p>
      <w:pPr>
        <w:pStyle w:val="Heading2"/>
        <w:pageBreakBefore/>
        <w:spacing w:after="180" w:before="360"/>
      </w:pPr>
      <w:r>
        <w:t xml:space="preserve">Engine 14: Readiness Engine</w:t>
      </w:r>
    </w:p>
    <w:p>
      <w:pPr>
        <w:spacing w:after="80" w:before="80"/>
      </w:pPr>
      <w:r>
        <w:rPr>
          <w:rFonts w:ascii="Calibri" w:cs="Calibri" w:eastAsia="Calibri" w:hAnsi="Calibri"/>
          <w:color w:val="222222"/>
          <w:sz w:val="20"/>
          <w:szCs w:val="20"/>
        </w:rPr>
        <w:t xml:space="preserve">Evaluates six structured readiness gates — Engineering, Material, Construction, Quality, Commissioning, and COD — providing completion percentages, blocking items lists, responsible parties, and last-verified dates per gate.</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EPC executives think in readiness gates, not just progress percentages. A project can be 90% complete but not ready to proceed to commissioning if 3 key IFC drawings are not issued. The Readiness Engine translates granular activity and document data into binary go/no-go readiness signals per gate. Each gate has a configurable minimum threshold; failing the threshold produces a blocking items list, not just a red status.</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SATISFIES edges (criteria satisfaction records), CLEARS edges (blocking item cleared), GATES edges (entity to readiness gate). Writes: GATES edges with completion percentage attributes; new readiness_score records per gate per entity; CLEARS edges when a blocking item is resolved.</w:t>
      </w:r>
    </w:p>
    <w:p>
      <w:pPr>
        <w:spacing w:after="120" w:before="0"/>
      </w:pPr>
    </w:p>
    <w:p>
      <w:pPr>
        <w:spacing w:after="80" w:before="100"/>
      </w:pPr>
      <w:r>
        <w:rPr>
          <w:rFonts w:ascii="Calibri" w:cs="Calibri" w:eastAsia="Calibri" w:hAnsi="Calibri"/>
          <w:i/>
          <w:iCs/>
          <w:color w:val="555555"/>
          <w:sz w:val="18"/>
          <w:szCs w:val="18"/>
        </w:rPr>
        <w:t xml:space="preserve">Table 14.1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Drawing status changes to IFC (Issued for Construction) — affects Engineering Readiness gate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Drawing Workspace / Document API</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SATISFIES edge: drawing to Engineering Readiness gate criteria; gate score recalculated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Material Readiness Score updated by Supply Chain Intelligence Engine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Supply Chain Engine Pub/Sub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Material Readiness gate score recalculated; GATES edge weight updated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Construction permit issued or prerequisite activity completed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Permit API / Progress update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SATISFIES edge to Construction Readiness gate; blocking item cleared (CLEARS edge)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Punch list item cleared or commissioning activity completed</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Coordination Engine closure / Progress update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SATISFIES edge to Commissioning or COD gate; CLEARS edge for cleared punch list item</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&lt;20 seconds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On-demand readiness assessment requested by user or Executive Digital Twin generation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Cloud Scheduler (weekly EDT)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Full recalculation of all 6 gates for requested scope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&lt;60 seconds for all 6 gates p95</w:t>
            </w:r>
          </w:p>
        </w:tc>
      </w:tr>
    </w:tbl>
    <w:p>
      <w:pPr>
        <w:spacing w:after="120" w:before="0"/>
      </w:pPr>
    </w:p>
    <w:p>
      <w:pPr>
        <w:spacing w:after="80" w:before="100"/>
      </w:pPr>
      <w:r>
        <w:rPr>
          <w:rFonts w:ascii="Calibri" w:cs="Calibri" w:eastAsia="Calibri" w:hAnsi="Calibri"/>
          <w:i/>
          <w:iCs/>
          <w:color w:val="555555"/>
          <w:sz w:val="18"/>
          <w:szCs w:val="18"/>
        </w:rPr>
        <w:t xml:space="preserve">Table 14.2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readiness trigger event; identify which gate is affected: Engineering (IFC drawings, spec approvals), Material (on-site, inspection, storage), Construction (permits, prerequisites), Quality (QA protocols, inspection plans), Commissioning (system completion, punch list), COD (handover docs, regulatory clearances)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Gate classification + scope</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gate context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Engineering gate: count IFC drawings issued vs total required from drawing register; count approved specifications vs total required; compute Engineering Readiness = (IFC_issued/IFC_required x 0.60) + (specs_approved/specs_required x 0.40)</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Engineering gate completion percentage and blocking items list</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readiness_gates table (gate_type: ENGINEERING)</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Material gate: use Material Readiness Score from Supply Chain Engine; compute Material Readiness = (materials_on_site/required x 0.40) + (inspection_passed/on_site x 0.35) + (storage_compliant/on_site x 0.25). Construction gate: count permits obtained and prerequisites complete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Material and Construction gate scores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readiness_gates (MATERIAL, CONSTRUCTION)</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Quality gate: count approved QA protocols and accepted inspection plans vs total required. Commissioning gate: compute system completion percentage and punch list clearance rate. COD gate: count signed handover documents and obtained regulatory clearances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Quality, Commissioning, and COD gate scores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readiness_gates (QUALITY, COMMISSIONING, COD)</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For each gate: compare completion percentage to configured minimum threshold; identify blocking items (criteria items not yet satisfied); assign responsible party from ASSIGNED_TO PIG edges for each blocking item</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Blocking items list per gate with responsible parties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readiness_scores table; blocking_items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Write GATES edges to PIG with completion percentage; publish readiness.updated event; update Readiness dashboard in Command Centre; flag gates below threshold in Executive Digital Twin</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Updated GATES edges + dashboard flags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graph_edges (GATES weight = completion pct); Pub/Sub: readiness-updated-topic</w:t>
            </w:r>
          </w:p>
        </w:tc>
      </w:tr>
    </w:tbl>
    <w:p>
      <w:pPr>
        <w:spacing w:after="120" w:before="0"/>
      </w:pPr>
    </w:p>
    <w:p>
      <w:pPr>
        <w:spacing w:after="80" w:before="100"/>
      </w:pPr>
      <w:r>
        <w:rPr>
          <w:rFonts w:ascii="Calibri" w:cs="Calibri" w:eastAsia="Calibri" w:hAnsi="Calibri"/>
          <w:i/>
          <w:iCs/>
          <w:color w:val="555555"/>
          <w:sz w:val="18"/>
          <w:szCs w:val="18"/>
        </w:rPr>
        <w:t xml:space="preserve">Table 14.3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Six readiness gate scores (completion % + pass/fail vs threshold)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Executive Digital Twin (Readiness panel), Command Centre dashboard, Reporting Engine, Decision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{gate_type, completion_pct, threshold, status: PASS/FAIL, last_verified_at, verified_by}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Updated per calculation; 7-year history</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Blocking items list per gate (criteria not yet satisfied)</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Gate Workspace display, Coordination Engine (creates blocking items as coordination items), Recommendation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Array {criteria_description, responsible_party, due_date, evidence_required, current_status}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Active until resolved; 7-year archive</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GATES PIG edges (entity to readiness gate with completion %)</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AI Orchestration Engine, Forecasting Engine (commissioning and COD forecast), Simulation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Graph edge: GATES {gate_type, completion_pct, threshold, blocking_count}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(updated per calculation)</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Readiness trend (week-on-week gate score change)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Executive Digital Twin, Reporting Engine monthly summary</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Array of weekly snapshots per gate {week, completion_pct, delta_pct}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 (weekly history)</w:t>
            </w:r>
          </w:p>
        </w:tc>
      </w:tr>
    </w:tbl>
    <w:p>
      <w:pPr>
        <w:spacing w:after="120" w:before="0"/>
      </w:pPr>
    </w:p>
    <w:p>
      <w:pPr>
        <w:spacing w:after="80" w:before="100"/>
      </w:pPr>
      <w:r>
        <w:rPr>
          <w:rFonts w:ascii="Calibri" w:cs="Calibri" w:eastAsia="Calibri" w:hAnsi="Calibri"/>
          <w:i/>
          <w:iCs/>
          <w:color w:val="555555"/>
          <w:sz w:val="18"/>
          <w:szCs w:val="18"/>
        </w:rPr>
        <w:t xml:space="preserve">Table 14.4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Gate score recalculation latency (trigger to GATES edge updated)</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&lt;20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readiness-calc-latency; alert at &gt;40s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&gt;60s; check SATISFIES edge query performance on PIG</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Gate threshold configurability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100% of 6 gate thresholds configurable per project in Green PM Studio (default: 85% for all gates)</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Studio configuration audit; threshold_override_count metric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any gate threshold set to 0% (effectively bypassed) without PM-level approval</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Blocking items resolution tracking</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100% of blocking items have responsible party and due date assigned within 48 hours of detection</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blocking_items.assigned_to null count; blocking_items.due_date null count</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PM if any blocking item &gt;48 hours with no assignment; auto-create Coordination Engine item</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COD gate accuracy</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COD gate score must reach 100% before COD milestone is allowed to be recorded as COMPLETE</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Pre-COD milestone validation check in progress update API</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Block COD milestone COMPLETE action if COD gate &lt;100%; require PM override with justification</w:t>
            </w:r>
          </w:p>
        </w:tc>
      </w:tr>
    </w:tbl>
    <w:p>
      <w:pPr>
        <w:spacing w:after="120" w:before="0"/>
      </w:pPr>
    </w:p>
    <w:p>
      <w:pPr>
        <w:pStyle w:val="Heading2"/>
        <w:pageBreakBefore/>
        <w:spacing w:after="180" w:before="360"/>
      </w:pPr>
      <w:r>
        <w:t xml:space="preserve">Engine 15: Simulation Engine</w:t>
      </w:r>
    </w:p>
    <w:p>
      <w:pPr>
        <w:spacing w:after="80" w:before="80"/>
      </w:pPr>
      <w:r>
        <w:rPr>
          <w:rFonts w:ascii="Calibri" w:cs="Calibri" w:eastAsia="Calibri" w:hAnsi="Calibri"/>
          <w:color w:val="222222"/>
          <w:sz w:val="20"/>
          <w:szCs w:val="20"/>
        </w:rPr>
        <w:t xml:space="preserve">Models what-if scenarios by freezing a PIG snapshot, applying user-specified perturbations, and running forward projection via Monte Carlo combined with CPM to produce quantified schedule, cost, and critical path delta outputs.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Simulation Engine answers the most important questions in EPC project management: "What happens if...?" Without it, project teams rely on intuition or spreadsheet models to evaluate strategic options. With it, any perturbation — vendor delay, monsoon start date change, additional crew, scope addition, drawing delay — is quantified in schedule days and cost within seconds. Historical calibration from Organizational Memory Engine improves scenario accuracy over time.</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all edges from source entity recursively via PIG traversal (same traversal as Impact Analysis but without depth limit for simulation purposes); CPM network from Dependency Engine; risk distributions from Risk Engine. Does NOT write to main PIG — all outputs go to simulation_scenarios, simulation_inputs, and simulation_results tables only.</w:t>
      </w:r>
    </w:p>
    <w:p>
      <w:pPr>
        <w:spacing w:after="120" w:before="0"/>
      </w:pPr>
    </w:p>
    <w:p>
      <w:pPr>
        <w:spacing w:after="80" w:before="100"/>
      </w:pPr>
      <w:r>
        <w:rPr>
          <w:rFonts w:ascii="Calibri" w:cs="Calibri" w:eastAsia="Calibri" w:hAnsi="Calibri"/>
          <w:i/>
          <w:iCs/>
          <w:color w:val="555555"/>
          <w:sz w:val="18"/>
          <w:szCs w:val="18"/>
        </w:rPr>
        <w:t xml:space="preserve">Table 15.1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User submits what-if scenario: entity + parameter + perturbation value (e.g., Drawing D-101, delay, +21 days)</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AI Copilot (Simulate command)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reads PIG snapshot for specified entity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&lt;90 seconds for full Monte Carlo run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Comparison scenario: user requests comparison of 2 or more perturbation alternatives</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Web App</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 runs 2 parallel simulations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&lt;180 seconds for 2-scenario comparison p95</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AI-suggested scenario: Recommendation Engine identifies a strategic option requiring simulation to quantify</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Recommendation Engine via Pub/Sub</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auto-initiated simulation with pre-defined perturbation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&lt;120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Simulation refresh: underlying PIG data changed significantly (&gt;5-day schedule shift or &gt;5% cost change)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Forecasting Engine Pub/Sub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No PIG write; previously run scenarios marked STALE; user prompted to re-run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&lt;10 seconds to detect and mark stale</w:t>
            </w:r>
          </w:p>
        </w:tc>
      </w:tr>
    </w:tbl>
    <w:p>
      <w:pPr>
        <w:spacing w:after="120" w:before="0"/>
      </w:pPr>
    </w:p>
    <w:p>
      <w:pPr>
        <w:spacing w:after="80" w:before="100"/>
      </w:pPr>
      <w:r>
        <w:rPr>
          <w:rFonts w:ascii="Calibri" w:cs="Calibri" w:eastAsia="Calibri" w:hAnsi="Calibri"/>
          <w:i/>
          <w:iCs/>
          <w:color w:val="555555"/>
          <w:sz w:val="18"/>
          <w:szCs w:val="18"/>
        </w:rPr>
        <w:t xml:space="preserve">Table 15.2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scenario request; validate parameters: source_entity_id, perturbation_type (DELAY, DURATION_CHANGE, RESOURCE_ADD, RESOURCE_REMOVE, SCOPE_CHANGE, FORCE_MAJEURE), perturbation_value, simulation_name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Validated scenario record (QUEUED status)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simulation_scenarios table</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Freeze PIG snapshot for simulation scope: export all relevant nodes and edges (activities, dependencies, resources, vendor links, risk nodes within perturbation reach) to simulation_snapshots table; point-in-time copy</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Immutable PIG snapshot for this simulation run</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simulation_snapshots table; simulation_inputs table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Apply perturbation to snapshot: modify source entity attribute as specified; propagate through PRECEDED_BY, BLOCKS, IMPACTS edges in snapshot (not in live PIG)</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Perturbed snapshot with modified entity values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simulation_snapshots (perturbed variant)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Run CPM forward pass on perturbed snapshot: compute new ES/EF/LS/LF/TF per activity; identify new critical path; compare to baseline critical path from Dependency Engine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New critical path + float changes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simulation_results (critical_path_delta)</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Run Monte Carlo simulation: 1,000 iterations over perturbed CPM network using risk distributions from Risk Engine; compute P50/P80/P90 for schedule delta (days) and cost delta (USD); identify additional affected entities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Monte Carlo P50/P80/P90 outputs for scenario</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simulation_results {delta_schedule_p50, delta_schedule_p80, delta_schedule_p90, delta_cost_p50, delta_cost_p80, delta_cost_p90}</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Query Organizational Memory Engine for similar historical scenarios and their actual outcomes; generate recommended mitigations based on historical recovery strategies; publish simulation.completed event</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Simulation result with historical calibration and mitigations</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simulation_results (historical_matches, recommended_mitigations); Pub/Sub: simulation-completed-topic</w:t>
            </w:r>
          </w:p>
        </w:tc>
      </w:tr>
    </w:tbl>
    <w:p>
      <w:pPr>
        <w:spacing w:after="120" w:before="0"/>
      </w:pPr>
    </w:p>
    <w:p>
      <w:pPr>
        <w:spacing w:after="80" w:before="100"/>
      </w:pPr>
      <w:r>
        <w:rPr>
          <w:rFonts w:ascii="Calibri" w:cs="Calibri" w:eastAsia="Calibri" w:hAnsi="Calibri"/>
          <w:i/>
          <w:iCs/>
          <w:color w:val="555555"/>
          <w:sz w:val="18"/>
          <w:szCs w:val="18"/>
        </w:rPr>
        <w:t xml:space="preserve">Table 15.3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Simulation result: delta_schedule (P50/P80/P90 days), delta_cost (P50/P80/P90 USD), new critical path, affected entities list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Simulation Workspace display, Decision Engine, Recommendation Engine, AI Copilot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{scenario_name, perturbation, delta_schedule{p50,p80,p90}, delta_cost{p50,p80,p90}, new_critical_path[], affected_entities[]}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12 months (scenarios); 7 years (confirmed scenarios referenced in decisions)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Scenario comparison view (2+ scenarios side by side)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Decision Engine (comparison evidence), Web App Simulation Workspace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Tabular comparison {scenario_a, scenario_b, delta_schedule_difference, delta_cost_difference, recommended_option}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12 months</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Recommended mitigations (from Organizational Memory historical recovery strategies)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Recommendation Engine, Decision Engine, Coordination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Array {mitigation_description, historical_effectiveness, confidence, implementation_steps[]}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12 months per scenario</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Stale simulation alert (underlying data has changed significantly)</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Simulation Workspace (stale banner), AI Copilot (caveat in responses using scenario data)</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Alert {scenario_id, stale_reason, data_changed_at, recommended_action: RE_RUN}</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Until re-run or dismissed</w:t>
            </w:r>
          </w:p>
        </w:tc>
      </w:tr>
    </w:tbl>
    <w:p>
      <w:pPr>
        <w:spacing w:after="120" w:before="0"/>
      </w:pPr>
    </w:p>
    <w:p>
      <w:pPr>
        <w:spacing w:after="80" w:before="100"/>
      </w:pPr>
      <w:r>
        <w:rPr>
          <w:rFonts w:ascii="Calibri" w:cs="Calibri" w:eastAsia="Calibri" w:hAnsi="Calibri"/>
          <w:i/>
          <w:iCs/>
          <w:color w:val="555555"/>
          <w:sz w:val="18"/>
          <w:szCs w:val="18"/>
        </w:rPr>
        <w:t xml:space="preserve">Table 15.4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Monte Carlo simulation time (1,000 iterations on typical 500-activity schedule)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&lt;90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simulation-compute-latency; alert at &gt;120s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&gt;180s; parallelize Monte Carlo across Cloud Run instances; use pre-built CPM snapshot</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PIG snapshot freeze time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&lt;10 seconds for snapshots up to 10,000 nodes and 50,000 edges</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Cloud Monitoring: snapshot-freeze-latency</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&gt;20s; investigate PostgreSQL query plan for simulation_snapshots insert batch</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Simulation isolation guarantee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100% guarantee: no simulation write ever touches graph_nodes or graph_edges live tables</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Write audit on graph_nodes and graph_edges tables; reject any write with simulation session context</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Immediate alert if simulation write detected on live PIG tables; block and investigate</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Stale scenario detection lag</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&lt;10 seconds from Forecasting Engine publish of significant data change to scenario marked STALE</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Subscription lag metric on forecasting-updated-topic to Simulation Engine</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staleness detection lag &gt;60s; check Pub/Sub subscription health</w:t>
            </w:r>
          </w:p>
        </w:tc>
      </w:tr>
    </w:tbl>
    <w:p>
      <w:pPr>
        <w:spacing w:after="120" w:before="0"/>
      </w:pPr>
    </w:p>
    <w:p>
      <w:pPr>
        <w:pStyle w:val="Heading2"/>
        <w:pageBreakBefore/>
        <w:spacing w:after="180" w:before="360"/>
      </w:pPr>
      <w:r>
        <w:t xml:space="preserve">Engine 16: Coordination Engine</w:t>
      </w:r>
    </w:p>
    <w:p>
      <w:pPr>
        <w:spacing w:after="80" w:before="80"/>
      </w:pPr>
      <w:r>
        <w:rPr>
          <w:rFonts w:ascii="Calibri" w:cs="Calibri" w:eastAsia="Calibri" w:hAnsi="Calibri"/>
          <w:color w:val="222222"/>
          <w:sz w:val="20"/>
          <w:szCs w:val="20"/>
        </w:rPr>
        <w:t xml:space="preserve">Converts every significant project event into trackable coordination items with assignees, due dates, evidence requirements, and verifiable close loops through a 6-state lifecycle: PENDING -&gt; ACKNOWLEDGED -&gt; IN_PROGRESS -&gt; EVIDENCE_SUBMITTED -&gt; VERIFIED -&gt; CLOSED.</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Without the Coordination Engine, Green PM generates perfect intelligence that nobody is accountable for acting on. With it, every impact, risk, alignment gap, consistency conflict, and recommendation that requires action generates a coordination item with a named owner, a due date, a required evidence of completion, and an escalation path. The full pipeline: Event -&gt; Impact items -&gt; Coordination items -&gt; Notifications -&gt; Acknowledgment -&gt; Execution -&gt; Verification -&gt; Closure.</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ASSIGNED_TO edges (who owns the affected entities), COORDINATES_WITH edges (which teams must coordinate), CLOSES edges (to verify decision closure). Writes: CLOSES edges when coordination items are verified closed; VERIFIED_BY edges (verifier to coordination item).</w:t>
      </w:r>
    </w:p>
    <w:p>
      <w:pPr>
        <w:spacing w:after="120" w:before="0"/>
      </w:pPr>
    </w:p>
    <w:p>
      <w:pPr>
        <w:spacing w:after="80" w:before="100"/>
      </w:pPr>
      <w:r>
        <w:rPr>
          <w:rFonts w:ascii="Calibri" w:cs="Calibri" w:eastAsia="Calibri" w:hAnsi="Calibri"/>
          <w:i/>
          <w:iCs/>
          <w:color w:val="555555"/>
          <w:sz w:val="18"/>
          <w:szCs w:val="18"/>
        </w:rPr>
        <w:t xml:space="preserve">Table 16.1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Significant impact event: impact.assessed event with schedule impact &gt;5 days or cost impact &gt;$50K or quality risk &gt;0.5</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Impact Analysis Engine Pub/Sub</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edge at creation; CLOSES edge created on verified closure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to coordination item creation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Alignment gap detected: stakeholder not acknowledged within SLO window</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Organizational Alignment Engine Pub/Sub</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Coordination item created; no PIG edge until closure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&lt;15 minutes from gap detection to item creation</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Consistency conflict detected: CONFLICTS_WITH edge created in PIG</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Synchronization &amp; Consistency Engine Pub/Sub</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Coordination item created for resolution; CLOSES edge created when RESOLVED_BY confirmed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&lt;30 seconds p95</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IMMEDIATE recommendation from Recommendation Engine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Recommendation Engine Pub/Sub</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Coordination item created; no PIG edge until closure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&lt;60 seconds from recommendation to item creation</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Coordination item status transition: any of 6 lifecycle state changes</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Web App / Mobile App / AI Copilot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VERIFIED_BY edge created on EVIDENCE_SUBMITTED -&gt; VERIFIED; CLOSES edge created on CLOSED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&lt;10 seconds p95</w:t>
            </w:r>
          </w:p>
        </w:tc>
      </w:tr>
    </w:tbl>
    <w:p>
      <w:pPr>
        <w:spacing w:after="120" w:before="0"/>
      </w:pPr>
    </w:p>
    <w:p>
      <w:pPr>
        <w:spacing w:after="80" w:before="100"/>
      </w:pPr>
      <w:r>
        <w:rPr>
          <w:rFonts w:ascii="Calibri" w:cs="Calibri" w:eastAsia="Calibri" w:hAnsi="Calibri"/>
          <w:i/>
          <w:iCs/>
          <w:color w:val="555555"/>
          <w:sz w:val="18"/>
          <w:szCs w:val="18"/>
        </w:rPr>
        <w:t xml:space="preserve">Table 16.2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trigger event from Pub/Sub coordination-trigger-topic; classify coordination type: IMPACT_RESPONSE, ALIGNMENT_CORRECTION, CONSISTENCY_RESOLUTION, RECOMMENDATION_ACTION, DECISION_IMPLEMENTATION</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Classified coordination trigger</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In-memory coordination context</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Resolve assignee: query PIG ASSIGNED_TO edges for affected entities; determine primary assignee (most senior role directly responsible); determine secondary assignees (COORDINATES_WITH parties)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Assignee list {primary, secondary[]}</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In-memory assignment</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Create coordination item record: description (plain language action required), assignee, due_date (calculated from severity: CRITICAL=24h, HIGH=48h, MEDIUM=5d), evidence_required (what the assignee must submit to prove closure), source_event_ref</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Coordination item (PENDING status)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coordination_items table (status: PENDING)</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Log notification action (never send real notifications — action is logged); advance item to PENDING status; schedule acknowledgment deadline check (CRITICAL: 4h, HIGH: 8h, MEDIUM: 24h)</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Notification log record; acknowledgment deadline set</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notification_logs; coordination_escalation_schedule</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Track acknowledgment: item advances to ACKNOWLEDGED when assignee confirms receipt; monitor execution: item advances to IN_PROGRESS when assignee reports action started; track EVIDENCE_SUBMITTED when assignee uploads evidence</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Lifecycle state records</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coordination_state_transitions table; coordination_items (status updated)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Verify and close: when EVIDENCE_SUBMITTED, designated verifier (PM or supervisor) reviews evidence; on approval write VERIFIED_BY edge and CLOSES edge to PIG; advance to CLOSED; escalate if overdue</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CLOSED coordination item with full audit trail</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coordination_closures; graph_edges (VERIFIED_BY, CLOSES)</w:t>
            </w:r>
          </w:p>
        </w:tc>
      </w:tr>
    </w:tbl>
    <w:p>
      <w:pPr>
        <w:spacing w:after="120" w:before="0"/>
      </w:pPr>
    </w:p>
    <w:p>
      <w:pPr>
        <w:spacing w:after="80" w:before="100"/>
      </w:pPr>
      <w:r>
        <w:rPr>
          <w:rFonts w:ascii="Calibri" w:cs="Calibri" w:eastAsia="Calibri" w:hAnsi="Calibri"/>
          <w:i/>
          <w:iCs/>
          <w:color w:val="555555"/>
          <w:sz w:val="18"/>
          <w:szCs w:val="18"/>
        </w:rPr>
        <w:t xml:space="preserve">Table 16.3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Coordination item records with full 6-state lifecycle history</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Coordination dashboard, Entity Workspaces (linked items tab), PM dashboard, Reporting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Record {description, assignee, due_date, evidence_required, status, state_history[], source_event_ref}</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 (audit trail)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CLOSES PIG edges (coordination closure to resolved entity)</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Decision Engine (decision implementation confirmed), Risk Engine (risk mitigation confirmed), AI Orchestration Engine, Reporting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Graph edge: CLOSES {coordination_item_id, closed_at, verified_by}</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Escalation alert (item unacknowledged past deadline or overdue past due_date)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PM dashboard (escalation panel), Recommendation Engine, Organizational Alignment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Alert {item_id, assignee, days_overdue, escalation_level, source_event_description}</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90 days active</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Coordination item closure metrics (open count, overdue count, avg closure time per type)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Reporting Engine (accountability section), Executive Digital Twin, Organizational Memory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Metrics {open_items, overdue_items, avg_closure_days_by_type, closure_rate_pct}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Updated daily; 7-year history</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coordination.closed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Organizational Memory Engine (pattern learning), Risk Engine (mitigation confirmed), Forecasting Engine (recovery plan executed)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{item_id, source_event_type, assignee, days_to_close, evidence_ref, verified_by}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16.4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Trigger-to-coordination-item creation latency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&lt;30 seconds p95 from triggering event to PENDING item in coordination_items</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coordination-create-latency; alert at &gt;60s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&gt;120s; check Pub/Sub subscription lag on coordination-trigger-topic</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Acknowledgment escalation timeliness (CRITICAL items)</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Escalation logged within 4 hours of PENDING status for CRITICAL items without acknowledgment</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Hourly escalation check job; critical item acknowledgment rate metric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ops team if CRITICAL item unacknowledged at 3h mark; pm dashboard alert at 4h</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Closure evidence verification SLO</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100% of items in EVIDENCE_SUBMITTED reviewed and VERIFIED or REJECTED within 48 hours</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evidence_submitted_age metric; daily check for items stuck in EVIDENCE_SUBMITTED</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verifier at 24h if not yet reviewed; auto-escalate to PM at 48h</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Coordination closure loop completion rate</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&gt;95% of CRITICAL and HIGH coordination items reach CLOSED status within their due dates over any 30-day period</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Monthly closure rate metric by severity</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Review meeting if closure rate &lt;95% for 2 consecutive months; process improvement action required</w:t>
            </w:r>
          </w:p>
        </w:tc>
      </w:tr>
    </w:tbl>
    <w:p>
      <w:pPr>
        <w:spacing w:after="120" w:before="0"/>
      </w:pPr>
    </w:p>
    <w:p>
      <w:pPr>
        <w:pStyle w:val="Heading2"/>
        <w:pageBreakBefore/>
        <w:spacing w:after="180" w:before="360"/>
      </w:pPr>
      <w:r>
        <w:t xml:space="preserve">Engine 17: Organizational Memory Engine</w:t>
      </w:r>
    </w:p>
    <w:p>
      <w:pPr>
        <w:spacing w:after="80" w:before="80"/>
      </w:pPr>
      <w:r>
        <w:rPr>
          <w:rFonts w:ascii="Calibri" w:cs="Calibri" w:eastAsia="Calibri" w:hAnsi="Calibri"/>
          <w:color w:val="222222"/>
          <w:sz w:val="20"/>
          <w:szCs w:val="20"/>
        </w:rPr>
        <w:t xml:space="preserve">Stores and retrieves institutional knowledge — decision patterns, vendor reliability histories, schedule recovery strategies, risk profiles, and change delay profiles — powering institutional learning across all Green PM engines.</w:t>
      </w:r>
    </w:p>
    <w:p>
      <w:pPr>
        <w:spacing w:after="120" w:before="0"/>
      </w:pPr>
    </w:p>
    <w:p>
      <w:pPr>
        <w:spacing w:after="60" w:before="160"/>
      </w:pPr>
      <w:r>
        <w:rPr>
          <w:rFonts w:ascii="Calibri" w:cs="Calibri" w:eastAsia="Calibri" w:hAnsi="Calibri"/>
          <w:b/>
          <w:bCs/>
          <w:color w:val="2E7D32"/>
          <w:sz w:val="20"/>
          <w:szCs w:val="20"/>
        </w:rPr>
        <w:t xml:space="preserve">Role in Green PM</w:t>
      </w:r>
    </w:p>
    <w:p>
      <w:pPr>
        <w:spacing w:after="80" w:before="80"/>
      </w:pPr>
      <w:r>
        <w:rPr>
          <w:rFonts w:ascii="Calibri" w:cs="Calibri" w:eastAsia="Calibri" w:hAnsi="Calibri"/>
          <w:color w:val="222222"/>
          <w:sz w:val="20"/>
          <w:szCs w:val="20"/>
        </w:rPr>
        <w:t xml:space="preserve">The Organizational Memory Engine transforms Green PM from a project management tool into an institutional learning platform. Every completed project cycle deepens the intelligence available for future decisions. Critical governance rule: before any pattern is written to long-term memory, the PM must explicitly approve it — ensuring only verified, intentional lessons are institutionalized. This engine is queried by the Decision Engine, Risk Engine, Forecasting Engine, and Simulation Engine to provide historical calibration and precedent.</w:t>
      </w:r>
    </w:p>
    <w:p>
      <w:pPr>
        <w:spacing w:after="120" w:before="0"/>
      </w:pPr>
    </w:p>
    <w:p>
      <w:pPr>
        <w:spacing w:after="60" w:before="160"/>
      </w:pPr>
      <w:r>
        <w:rPr>
          <w:rFonts w:ascii="Calibri" w:cs="Calibri" w:eastAsia="Calibri" w:hAnsi="Calibri"/>
          <w:b/>
          <w:bCs/>
          <w:color w:val="2E7D32"/>
          <w:sz w:val="20"/>
          <w:szCs w:val="20"/>
        </w:rPr>
        <w:t xml:space="preserve">PIG Interaction</w:t>
      </w:r>
    </w:p>
    <w:p>
      <w:pPr>
        <w:spacing w:after="80" w:before="80"/>
      </w:pPr>
      <w:r>
        <w:rPr>
          <w:rFonts w:ascii="Calibri" w:cs="Calibri" w:eastAsia="Calibri" w:hAnsi="Calibri"/>
          <w:color w:val="222222"/>
          <w:sz w:val="20"/>
          <w:szCs w:val="20"/>
        </w:rPr>
        <w:t xml:space="preserve">Reads: CLOSES edges (decision outcomes), RESOLVED_BY edges (conflict resolutions), MITIGATES edges with historical effectiveness data. Writes: memory_record reference attributes on entity nodes (linking each entity to its historical learning record); memory_patterns table with approved patterns.</w:t>
      </w:r>
    </w:p>
    <w:p>
      <w:pPr>
        <w:spacing w:after="120" w:before="0"/>
      </w:pPr>
    </w:p>
    <w:p>
      <w:pPr>
        <w:spacing w:after="80" w:before="100"/>
      </w:pPr>
      <w:r>
        <w:rPr>
          <w:rFonts w:ascii="Calibri" w:cs="Calibri" w:eastAsia="Calibri" w:hAnsi="Calibri"/>
          <w:i/>
          <w:iCs/>
          <w:color w:val="555555"/>
          <w:sz w:val="18"/>
          <w:szCs w:val="18"/>
        </w:rPr>
        <w:t xml:space="preserve">Table 17.1 —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Trigger Event</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Source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PIG Edge Created/Updated</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SLO</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Decision reaches CLOSED state: Decision Engine submits outcome record for memory consideration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Decision Engine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Memory submission reviewed; on PM approval, memory_record reference written to entity node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&lt;60 seconds to submission; PM approval required before write</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Vendor contract reaches completion or termination: final vendor performance record submitted</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Vendor Intelligence Engine (contract completion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Vendor performance pattern submitted for PM approval and memory write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&lt;60 seconds to submission</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Project milestone completed or phase closed: schedule recovery pattern (if applicable) and overall phase performance submitted</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Forecasting Engine / Project milestone record</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Phase performance pattern submitted for approval</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&lt;60 seconds</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Risk closed with mitigation record: Risk Engine submits risk pattern (trigger, mitigation used, effectiveness) for memory write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Risk Engine coordination.closed event</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Risk pattern submitted for approval; on approval, memory_patterns record created</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&lt;60 seconds to submission</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Memory query request from engine: Decision Engine, Risk Engine, Simulation Engine, or Forecasting Engine queries for historical patterns</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Engine API call (synchronous)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No PIG write; memory retrieval from memory_records and memory_patterns tables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&lt;2 seconds query response p95</w:t>
            </w:r>
          </w:p>
        </w:tc>
      </w:tr>
    </w:tbl>
    <w:p>
      <w:pPr>
        <w:spacing w:after="120" w:before="0"/>
      </w:pPr>
    </w:p>
    <w:p>
      <w:pPr>
        <w:spacing w:after="80" w:before="100"/>
      </w:pPr>
      <w:r>
        <w:rPr>
          <w:rFonts w:ascii="Calibri" w:cs="Calibri" w:eastAsia="Calibri" w:hAnsi="Calibri"/>
          <w:i/>
          <w:iCs/>
          <w:color w:val="555555"/>
          <w:sz w:val="18"/>
          <w:szCs w:val="18"/>
        </w:rPr>
        <w:t xml:space="preserve">Table 17.2 —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000"/>
        <w:gridCol w:w="2660"/>
      </w:tblGrid>
      <w:tr>
        <w:trPr>
          <w:tblHeader/>
        </w:trPr>
        <w:tc>
          <w:tcPr>
            <w:tcW w:type="dxa" w:w="500"/>
            <w:shd w:fill="1B5E20" w:color="auto" w:val="clear"/>
            <w:vAlign w:val="center"/>
          </w:tcPr>
          <w:p>
            <w:pPr>
              <w:spacing w:after="80" w:before="80"/>
              <w:ind w:left="80"/>
            </w:pPr>
            <w:r>
              <w:rPr>
                <w:rFonts w:ascii="Calibri" w:cs="Calibri" w:eastAsia="Calibri" w:hAnsi="Calibri"/>
                <w:b/>
                <w:bCs/>
                <w:color w:val="FFFFFF"/>
                <w:sz w:val="18"/>
                <w:szCs w:val="18"/>
              </w:rPr>
              <w:t xml:space="preserve">Step</w:t>
            </w:r>
          </w:p>
        </w:tc>
        <w:tc>
          <w:tcPr>
            <w:tcW w:type="dxa" w:w="3200"/>
            <w:shd w:fill="1B5E20" w:color="auto" w:val="clear"/>
            <w:vAlign w:val="center"/>
          </w:tcPr>
          <w:p>
            <w:pPr>
              <w:spacing w:after="80" w:before="80"/>
              <w:ind w:left="80"/>
            </w:pPr>
            <w:r>
              <w:rPr>
                <w:rFonts w:ascii="Calibri" w:cs="Calibri" w:eastAsia="Calibri" w:hAnsi="Calibri"/>
                <w:b/>
                <w:bCs/>
                <w:color w:val="FFFFFF"/>
                <w:sz w:val="18"/>
                <w:szCs w:val="18"/>
              </w:rPr>
              <w:t xml:space="preserve">Action</w:t>
            </w:r>
          </w:p>
        </w:tc>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 Output</w:t>
            </w:r>
          </w:p>
        </w:tc>
        <w:tc>
          <w:tcPr>
            <w:tcW w:type="dxa" w:w="2660"/>
            <w:shd w:fill="1B5E20" w:color="auto" w:val="clear"/>
            <w:vAlign w:val="center"/>
          </w:tcPr>
          <w:p>
            <w:pPr>
              <w:spacing w:after="80" w:before="80"/>
              <w:ind w:left="80"/>
            </w:pPr>
            <w:r>
              <w:rPr>
                <w:rFonts w:ascii="Calibri" w:cs="Calibri" w:eastAsia="Calibri" w:hAnsi="Calibri"/>
                <w:b/>
                <w:bCs/>
                <w:color w:val="FFFFFF"/>
                <w:sz w:val="18"/>
                <w:szCs w:val="18"/>
              </w:rPr>
              <w:t xml:space="preserve">Data Written</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1</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Receive memory submission from source engine; classify record type: DECISION_PATTERN, VENDOR_PATTERN, SCHEDULE_RECOVERY, RISK_PATTERN, CHANGE_DELAY_PROFILE; extract key attributes: entity_types, category, trigger_conditions, outcome, effectiveness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Classified memory submission</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memory_submission_queue table (status: PENDING_APPROVAL)</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2</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Generate PM approval request: structured summary of the proposed memory record, what pattern it captures, why it is significant, confidence score based on evidence quality, and how many future decisions it will inform</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Approval request for PM</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pm_approval_requests table; notification_logs (logged only — not sent)</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3</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On PM approval: write memory_record to memory_records table; create or update memory_pattern if pattern repeats (increment frequency counter); compute confidence_score based on number of occurrences and evidence quality</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Approved memory record</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memory_records; memory_patterns (frequency + confidence updated)</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4</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Index memory_record for retrieval: compute embedding vector via Vertex AI Matching Engine for semantic similarity search; index on category, entity_type, project_phase, trigger_conditions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Indexed memory record ready for retrieval</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Vertex AI Matching Engine index (memory vectors)</w:t>
            </w:r>
          </w:p>
        </w:tc>
      </w:tr>
      <w:tr>
        <w:tc>
          <w:tcPr>
            <w:tcW w:type="dxa" w:w="500"/>
            <w:shd w:fill="FFFFFF" w:color="auto" w:val="clear"/>
            <w:vAlign w:val="top"/>
          </w:tcPr>
          <w:p>
            <w:pPr>
              <w:spacing w:after="60" w:before="60"/>
              <w:ind w:left="80"/>
            </w:pPr>
            <w:r>
              <w:rPr>
                <w:rFonts w:ascii="Calibri" w:cs="Calibri" w:eastAsia="Calibri" w:hAnsi="Calibri"/>
                <w:color w:val="222222"/>
                <w:sz w:val="18"/>
                <w:szCs w:val="18"/>
              </w:rPr>
              <w:t xml:space="preserve">5</w:t>
            </w:r>
          </w:p>
        </w:tc>
        <w:tc>
          <w:tcPr>
            <w:tcW w:type="dxa" w:w="3200"/>
            <w:shd w:fill="FFFFFF" w:color="auto" w:val="clear"/>
            <w:vAlign w:val="top"/>
          </w:tcPr>
          <w:p>
            <w:pPr>
              <w:spacing w:after="60" w:before="60"/>
              <w:ind w:left="80"/>
            </w:pPr>
            <w:r>
              <w:rPr>
                <w:rFonts w:ascii="Calibri" w:cs="Calibri" w:eastAsia="Calibri" w:hAnsi="Calibri"/>
                <w:color w:val="222222"/>
                <w:sz w:val="18"/>
                <w:szCs w:val="18"/>
              </w:rPr>
              <w:t xml:space="preserve">Handle incoming memory queries from engines: receive query with {query_type, similarity_criteria, top_k}; execute semantic search on Vertex AI + structured filter on memory_records; return top-k matches with confidence scores</w:t>
            </w:r>
          </w:p>
        </w:tc>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Top-k memory matches with metadata</w:t>
            </w:r>
          </w:p>
        </w:tc>
        <w:tc>
          <w:tcPr>
            <w:tcW w:type="dxa" w:w="2660"/>
            <w:shd w:fill="FFFFFF" w:color="auto" w:val="clear"/>
            <w:vAlign w:val="top"/>
          </w:tcPr>
          <w:p>
            <w:pPr>
              <w:spacing w:after="60" w:before="60"/>
              <w:ind w:left="80"/>
            </w:pPr>
            <w:r>
              <w:rPr>
                <w:rFonts w:ascii="Calibri" w:cs="Calibri" w:eastAsia="Calibri" w:hAnsi="Calibri"/>
                <w:color w:val="222222"/>
                <w:sz w:val="18"/>
                <w:szCs w:val="18"/>
              </w:rPr>
              <w:t xml:space="preserve">memory_query_logs table (for accuracy monitoring)</w:t>
            </w:r>
          </w:p>
        </w:tc>
      </w:tr>
      <w:tr>
        <w:tc>
          <w:tcPr>
            <w:tcW w:type="dxa" w:w="500"/>
            <w:shd w:fill="F1F8F1" w:color="auto" w:val="clear"/>
            <w:vAlign w:val="top"/>
          </w:tcPr>
          <w:p>
            <w:pPr>
              <w:spacing w:after="60" w:before="60"/>
              <w:ind w:left="80"/>
            </w:pPr>
            <w:r>
              <w:rPr>
                <w:rFonts w:ascii="Calibri" w:cs="Calibri" w:eastAsia="Calibri" w:hAnsi="Calibri"/>
                <w:color w:val="222222"/>
                <w:sz w:val="18"/>
                <w:szCs w:val="18"/>
              </w:rPr>
              <w:t xml:space="preserve">6</w:t>
            </w:r>
          </w:p>
        </w:tc>
        <w:tc>
          <w:tcPr>
            <w:tcW w:type="dxa" w:w="3200"/>
            <w:shd w:fill="F1F8F1" w:color="auto" w:val="clear"/>
            <w:vAlign w:val="top"/>
          </w:tcPr>
          <w:p>
            <w:pPr>
              <w:spacing w:after="60" w:before="60"/>
              <w:ind w:left="80"/>
            </w:pPr>
            <w:r>
              <w:rPr>
                <w:rFonts w:ascii="Calibri" w:cs="Calibri" w:eastAsia="Calibri" w:hAnsi="Calibri"/>
                <w:color w:val="222222"/>
                <w:sz w:val="18"/>
                <w:szCs w:val="18"/>
              </w:rPr>
              <w:t xml:space="preserve">Write memory_record reference to relevant entity nodes in PIG; publish memory.updated event for consuming engines to refresh their cached patterns</w:t>
            </w:r>
          </w:p>
        </w:tc>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PIG entity node attribute update + Pub/Sub event</w:t>
            </w:r>
          </w:p>
        </w:tc>
        <w:tc>
          <w:tcPr>
            <w:tcW w:type="dxa" w:w="2660"/>
            <w:shd w:fill="F1F8F1" w:color="auto" w:val="clear"/>
            <w:vAlign w:val="top"/>
          </w:tcPr>
          <w:p>
            <w:pPr>
              <w:spacing w:after="60" w:before="60"/>
              <w:ind w:left="80"/>
            </w:pPr>
            <w:r>
              <w:rPr>
                <w:rFonts w:ascii="Calibri" w:cs="Calibri" w:eastAsia="Calibri" w:hAnsi="Calibri"/>
                <w:color w:val="222222"/>
                <w:sz w:val="18"/>
                <w:szCs w:val="18"/>
              </w:rPr>
              <w:t xml:space="preserve">graph_nodes (memory_ref attribute); Pub/Sub: memory-updated-topic</w:t>
            </w:r>
          </w:p>
        </w:tc>
      </w:tr>
    </w:tbl>
    <w:p>
      <w:pPr>
        <w:spacing w:after="120" w:before="0"/>
      </w:pPr>
    </w:p>
    <w:p>
      <w:pPr>
        <w:spacing w:after="80" w:before="100"/>
      </w:pPr>
      <w:r>
        <w:rPr>
          <w:rFonts w:ascii="Calibri" w:cs="Calibri" w:eastAsia="Calibri" w:hAnsi="Calibri"/>
          <w:i/>
          <w:iCs/>
          <w:color w:val="555555"/>
          <w:sz w:val="18"/>
          <w:szCs w:val="18"/>
        </w:rPr>
        <w:t xml:space="preserve">Table 17.3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Output Type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Consumer</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Format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Retention</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Historical decision matches (top-k similar past decisions with outcomes)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Engine (institutional learning panel in Decision Workspace), AI Copilot (decision advice context)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Array {similarity_score, decision_summary, option_chosen, outcome_delta_days, outcome_delta_cost, confidence}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Memory records: perpetual; query results: 90 days</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Vendor performance patterns (historical vendor behavior under similar conditions)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Vendor Intelligence Engine (vendor risk prediction), Forecasting Engine (vendor reliability factor)</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Pattern {vendor_id, category, trigger_conditions, historical_scores[], recovery_time_avg, confidence}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 (updated with each new data point)</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Risk patterns (historical risk triggers and effective mitigations)</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Risk Engine (pattern detection query), Simulation Engine (historical calibration), Recommendation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Pattern {risk_category, trigger_conditions{}, historical_outcomes[], recommended_mitigations[], confidence_score}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Schedule recovery strategies (approaches that worked for similar schedule slippage events)</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Simulation Engine (recommended mitigations output), Decision Engine, Recommendation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Strategy {recovery_type, applicable_conditions{}, effectiveness_pct, implementation_steps[], historical_uses}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Perpetual</w:t>
            </w:r>
          </w:p>
        </w:tc>
      </w:tr>
      <w:tr>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memory.updated Pub/Sub event</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Decision Engine, Risk Engine, Simulation Engine, Forecasting Engine (cache refresh)</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JSON {memory_type, record_id, entity_types_affected[], updated_at}</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7 days Pub/Sub retention</w:t>
            </w:r>
          </w:p>
        </w:tc>
      </w:tr>
    </w:tbl>
    <w:p>
      <w:pPr>
        <w:spacing w:after="120" w:before="0"/>
      </w:pPr>
    </w:p>
    <w:p>
      <w:pPr>
        <w:spacing w:after="80" w:before="100"/>
      </w:pPr>
      <w:r>
        <w:rPr>
          <w:rFonts w:ascii="Calibri" w:cs="Calibri" w:eastAsia="Calibri" w:hAnsi="Calibri"/>
          <w:i/>
          <w:iCs/>
          <w:color w:val="555555"/>
          <w:sz w:val="18"/>
          <w:szCs w:val="18"/>
        </w:rPr>
        <w:t xml:space="preserve">Table 17.4 — SLOs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B5E20" w:color="auto" w:val="clear"/>
            <w:vAlign w:val="center"/>
          </w:tcPr>
          <w:p>
            <w:pPr>
              <w:spacing w:after="80" w:before="80"/>
              <w:ind w:left="80"/>
            </w:pPr>
            <w:r>
              <w:rPr>
                <w:rFonts w:ascii="Calibri" w:cs="Calibri" w:eastAsia="Calibri" w:hAnsi="Calibri"/>
                <w:b/>
                <w:bCs/>
                <w:color w:val="FFFFFF"/>
                <w:sz w:val="18"/>
                <w:szCs w:val="18"/>
              </w:rPr>
              <w:t xml:space="preserve">Metric</w:t>
            </w:r>
          </w:p>
        </w:tc>
        <w:tc>
          <w:tcPr>
            <w:tcW w:type="dxa" w:w="1800"/>
            <w:shd w:fill="1B5E20" w:color="auto" w:val="clear"/>
            <w:vAlign w:val="center"/>
          </w:tcPr>
          <w:p>
            <w:pPr>
              <w:spacing w:after="80" w:before="80"/>
              <w:ind w:left="80"/>
            </w:pPr>
            <w:r>
              <w:rPr>
                <w:rFonts w:ascii="Calibri" w:cs="Calibri" w:eastAsia="Calibri" w:hAnsi="Calibri"/>
                <w:b/>
                <w:bCs/>
                <w:color w:val="FFFFFF"/>
                <w:sz w:val="18"/>
                <w:szCs w:val="18"/>
              </w:rPr>
              <w:t xml:space="preserve">Target</w:t>
            </w:r>
          </w:p>
        </w:tc>
        <w:tc>
          <w:tcPr>
            <w:tcW w:type="dxa" w:w="2800"/>
            <w:shd w:fill="1B5E20" w:color="auto" w:val="clear"/>
            <w:vAlign w:val="center"/>
          </w:tcPr>
          <w:p>
            <w:pPr>
              <w:spacing w:after="80" w:before="80"/>
              <w:ind w:left="80"/>
            </w:pPr>
            <w:r>
              <w:rPr>
                <w:rFonts w:ascii="Calibri" w:cs="Calibri" w:eastAsia="Calibri" w:hAnsi="Calibri"/>
                <w:b/>
                <w:bCs/>
                <w:color w:val="FFFFFF"/>
                <w:sz w:val="18"/>
                <w:szCs w:val="18"/>
              </w:rPr>
              <w:t xml:space="preserve">Monitoring</w:t>
            </w:r>
          </w:p>
        </w:tc>
        <w:tc>
          <w:tcPr>
            <w:tcW w:type="dxa" w:w="2560"/>
            <w:shd w:fill="1B5E20" w:color="auto" w:val="clear"/>
            <w:vAlign w:val="center"/>
          </w:tcPr>
          <w:p>
            <w:pPr>
              <w:spacing w:after="80" w:before="80"/>
              <w:ind w:left="80"/>
            </w:pPr>
            <w:r>
              <w:rPr>
                <w:rFonts w:ascii="Calibri" w:cs="Calibri" w:eastAsia="Calibri" w:hAnsi="Calibri"/>
                <w:b/>
                <w:bCs/>
                <w:color w:val="FFFFFF"/>
                <w:sz w:val="18"/>
                <w:szCs w:val="18"/>
              </w:rPr>
              <w:t xml:space="preserve">Escalation</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Memory query response time (semantic search + structured filter + result assembly)</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&lt;2 seconds p95</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Cloud Monitoring: memory-query-latency; alert at &gt;3s</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if &gt;5s; check Vertex AI Matching Engine index freshness; optimize structured filter on memory_records</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PM approval queue depth</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PM approval backlog &lt;10 pending submissions at any time</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Pending approval count metric in pm_approval_requests</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PM if queue &gt;10 and oldest submission &gt;7 days; dashboard badge on Command Centre</w:t>
            </w:r>
          </w:p>
        </w:tc>
      </w:tr>
      <w:tr>
        <w:tc>
          <w:tcPr>
            <w:tcW w:type="dxa" w:w="2200"/>
            <w:shd w:fill="FFFFFF" w:color="auto" w:val="clear"/>
            <w:vAlign w:val="top"/>
          </w:tcPr>
          <w:p>
            <w:pPr>
              <w:spacing w:after="60" w:before="60"/>
              <w:ind w:left="80"/>
            </w:pPr>
            <w:r>
              <w:rPr>
                <w:rFonts w:ascii="Calibri" w:cs="Calibri" w:eastAsia="Calibri" w:hAnsi="Calibri"/>
                <w:color w:val="222222"/>
                <w:sz w:val="18"/>
                <w:szCs w:val="18"/>
              </w:rPr>
              <w:t xml:space="preserve">Memory coverage by decision type</w:t>
            </w:r>
          </w:p>
        </w:tc>
        <w:tc>
          <w:tcPr>
            <w:tcW w:type="dxa" w:w="1800"/>
            <w:shd w:fill="FFFFFF" w:color="auto" w:val="clear"/>
            <w:vAlign w:val="top"/>
          </w:tcPr>
          <w:p>
            <w:pPr>
              <w:spacing w:after="60" w:before="60"/>
              <w:ind w:left="80"/>
            </w:pPr>
            <w:r>
              <w:rPr>
                <w:rFonts w:ascii="Calibri" w:cs="Calibri" w:eastAsia="Calibri" w:hAnsi="Calibri"/>
                <w:color w:val="222222"/>
                <w:sz w:val="18"/>
                <w:szCs w:val="18"/>
              </w:rPr>
              <w:t xml:space="preserve">All 5 memory record types (DECISION, VENDOR, SCHEDULE, RISK, CHANGE) populated with &gt;=3 approved records within first 6 months of project</w:t>
            </w:r>
          </w:p>
        </w:tc>
        <w:tc>
          <w:tcPr>
            <w:tcW w:type="dxa" w:w="2800"/>
            <w:shd w:fill="FFFFFF" w:color="auto" w:val="clear"/>
            <w:vAlign w:val="top"/>
          </w:tcPr>
          <w:p>
            <w:pPr>
              <w:spacing w:after="60" w:before="60"/>
              <w:ind w:left="80"/>
            </w:pPr>
            <w:r>
              <w:rPr>
                <w:rFonts w:ascii="Calibri" w:cs="Calibri" w:eastAsia="Calibri" w:hAnsi="Calibri"/>
                <w:color w:val="222222"/>
                <w:sz w:val="18"/>
                <w:szCs w:val="18"/>
              </w:rPr>
              <w:t xml:space="preserve">Coverage check per record type; null count metric</w:t>
            </w:r>
          </w:p>
        </w:tc>
        <w:tc>
          <w:tcPr>
            <w:tcW w:type="dxa" w:w="2560"/>
            <w:shd w:fill="FFFFFF" w:color="auto" w:val="clear"/>
            <w:vAlign w:val="top"/>
          </w:tcPr>
          <w:p>
            <w:pPr>
              <w:spacing w:after="60" w:before="60"/>
              <w:ind w:left="80"/>
            </w:pPr>
            <w:r>
              <w:rPr>
                <w:rFonts w:ascii="Calibri" w:cs="Calibri" w:eastAsia="Calibri" w:hAnsi="Calibri"/>
                <w:color w:val="222222"/>
                <w:sz w:val="18"/>
                <w:szCs w:val="18"/>
              </w:rPr>
              <w:t xml:space="preserve">Alert to PM at 3-month mark if any type has &lt;1 approved record</w:t>
            </w:r>
          </w:p>
        </w:tc>
      </w:tr>
      <w:tr>
        <w:tc>
          <w:tcPr>
            <w:tcW w:type="dxa" w:w="2200"/>
            <w:shd w:fill="F1F8F1" w:color="auto" w:val="clear"/>
            <w:vAlign w:val="top"/>
          </w:tcPr>
          <w:p>
            <w:pPr>
              <w:spacing w:after="60" w:before="60"/>
              <w:ind w:left="80"/>
            </w:pPr>
            <w:r>
              <w:rPr>
                <w:rFonts w:ascii="Calibri" w:cs="Calibri" w:eastAsia="Calibri" w:hAnsi="Calibri"/>
                <w:color w:val="222222"/>
                <w:sz w:val="18"/>
                <w:szCs w:val="18"/>
              </w:rPr>
              <w:t xml:space="preserve">Pattern confidence threshold</w:t>
            </w:r>
          </w:p>
        </w:tc>
        <w:tc>
          <w:tcPr>
            <w:tcW w:type="dxa" w:w="1800"/>
            <w:shd w:fill="F1F8F1" w:color="auto" w:val="clear"/>
            <w:vAlign w:val="top"/>
          </w:tcPr>
          <w:p>
            <w:pPr>
              <w:spacing w:after="60" w:before="60"/>
              <w:ind w:left="80"/>
            </w:pPr>
            <w:r>
              <w:rPr>
                <w:rFonts w:ascii="Calibri" w:cs="Calibri" w:eastAsia="Calibri" w:hAnsi="Calibri"/>
                <w:color w:val="222222"/>
                <w:sz w:val="18"/>
                <w:szCs w:val="18"/>
              </w:rPr>
              <w:t xml:space="preserve">Only patterns with confidence_score &gt;=0.60 returned in query results by default (configurable in Studio)</w:t>
            </w:r>
          </w:p>
        </w:tc>
        <w:tc>
          <w:tcPr>
            <w:tcW w:type="dxa" w:w="2800"/>
            <w:shd w:fill="F1F8F1" w:color="auto" w:val="clear"/>
            <w:vAlign w:val="top"/>
          </w:tcPr>
          <w:p>
            <w:pPr>
              <w:spacing w:after="60" w:before="60"/>
              <w:ind w:left="80"/>
            </w:pPr>
            <w:r>
              <w:rPr>
                <w:rFonts w:ascii="Calibri" w:cs="Calibri" w:eastAsia="Calibri" w:hAnsi="Calibri"/>
                <w:color w:val="222222"/>
                <w:sz w:val="18"/>
                <w:szCs w:val="18"/>
              </w:rPr>
              <w:t xml:space="preserve">Query result confidence distribution metric</w:t>
            </w:r>
          </w:p>
        </w:tc>
        <w:tc>
          <w:tcPr>
            <w:tcW w:type="dxa" w:w="2560"/>
            <w:shd w:fill="F1F8F1" w:color="auto" w:val="clear"/>
            <w:vAlign w:val="top"/>
          </w:tcPr>
          <w:p>
            <w:pPr>
              <w:spacing w:after="60" w:before="60"/>
              <w:ind w:left="80"/>
            </w:pPr>
            <w:r>
              <w:rPr>
                <w:rFonts w:ascii="Calibri" w:cs="Calibri" w:eastAsia="Calibri" w:hAnsi="Calibri"/>
                <w:color w:val="222222"/>
                <w:sz w:val="18"/>
                <w:szCs w:val="18"/>
              </w:rPr>
              <w:t xml:space="preserve">Alert if &gt;50% of query matches below threshold; consider expanding memory base by querying historical project archive</w:t>
            </w:r>
          </w:p>
        </w:tc>
      </w:tr>
    </w:tbl>
    <w:p>
      <w:pPr>
        <w:spacing w:after="120" w:before="0"/>
      </w:pPr>
    </w:p>
    <w:p>
      <w:pPr>
        <w:pStyle w:val="Heading1"/>
        <w:pageBreakBefore/>
        <w:spacing w:after="240" w:before="480"/>
      </w:pPr>
      <w:r>
        <w:t xml:space="preserve">Appendix: SLO Master Table</w:t>
      </w:r>
    </w:p>
    <w:p>
      <w:pPr>
        <w:spacing w:after="80" w:before="80"/>
      </w:pPr>
      <w:r>
        <w:rPr>
          <w:rFonts w:ascii="Calibri" w:cs="Calibri" w:eastAsia="Calibri" w:hAnsi="Calibri"/>
          <w:color w:val="222222"/>
          <w:sz w:val="20"/>
          <w:szCs w:val="20"/>
        </w:rPr>
        <w:t xml:space="preserve">The following table consolidates the primary Service Level Objectives (SLOs) for all 17 engines. Individual engine sections contain full SLO detail including monitoring approach and escalation paths.</w:t>
      </w:r>
    </w:p>
    <w:p>
      <w:pPr>
        <w:spacing w:after="120" w:before="0"/>
      </w:pPr>
    </w:p>
    <w:p>
      <w:pPr>
        <w:spacing w:after="80" w:before="100"/>
      </w:pPr>
      <w:r>
        <w:rPr>
          <w:rFonts w:ascii="Calibri" w:cs="Calibri" w:eastAsia="Calibri" w:hAnsi="Calibri"/>
          <w:i/>
          <w:iCs/>
          <w:color w:val="555555"/>
          <w:sz w:val="18"/>
          <w:szCs w:val="18"/>
        </w:rPr>
        <w:t xml:space="preserve">Table A.1 — SLO Master Summary (All 17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shd w:fill="1B5E20" w:color="auto" w:val="clear"/>
            <w:vAlign w:val="center"/>
          </w:tcPr>
          <w:p>
            <w:pPr>
              <w:spacing w:after="80" w:before="80"/>
              <w:ind w:left="80"/>
            </w:pPr>
            <w:r>
              <w:rPr>
                <w:rFonts w:ascii="Calibri" w:cs="Calibri" w:eastAsia="Calibri" w:hAnsi="Calibri"/>
                <w:b/>
                <w:bCs/>
                <w:color w:val="FFFFFF"/>
                <w:sz w:val="18"/>
                <w:szCs w:val="18"/>
              </w:rPr>
              <w:t xml:space="preserve">Engine</w:t>
            </w:r>
          </w:p>
        </w:tc>
        <w:tc>
          <w:tcPr>
            <w:tcW w:type="dxa" w:w="2500"/>
            <w:shd w:fill="1B5E20" w:color="auto" w:val="clear"/>
            <w:vAlign w:val="center"/>
          </w:tcPr>
          <w:p>
            <w:pPr>
              <w:spacing w:after="80" w:before="80"/>
              <w:ind w:left="80"/>
            </w:pPr>
            <w:r>
              <w:rPr>
                <w:rFonts w:ascii="Calibri" w:cs="Calibri" w:eastAsia="Calibri" w:hAnsi="Calibri"/>
                <w:b/>
                <w:bCs/>
                <w:color w:val="FFFFFF"/>
                <w:sz w:val="18"/>
                <w:szCs w:val="18"/>
              </w:rPr>
              <w:t xml:space="preserve">Trigger-to-Output SLO</w:t>
            </w:r>
          </w:p>
        </w:tc>
        <w:tc>
          <w:tcPr>
            <w:tcW w:type="dxa" w:w="2000"/>
            <w:shd w:fill="1B5E20" w:color="auto" w:val="clear"/>
            <w:vAlign w:val="center"/>
          </w:tcPr>
          <w:p>
            <w:pPr>
              <w:spacing w:after="80" w:before="80"/>
              <w:ind w:left="80"/>
            </w:pPr>
            <w:r>
              <w:rPr>
                <w:rFonts w:ascii="Calibri" w:cs="Calibri" w:eastAsia="Calibri" w:hAnsi="Calibri"/>
                <w:b/>
                <w:bCs/>
                <w:color w:val="FFFFFF"/>
                <w:sz w:val="18"/>
                <w:szCs w:val="18"/>
              </w:rPr>
              <w:t xml:space="preserve">Throughput Target</w:t>
            </w:r>
          </w:p>
        </w:tc>
        <w:tc>
          <w:tcPr>
            <w:tcW w:type="dxa" w:w="1860"/>
            <w:shd w:fill="1B5E20" w:color="auto" w:val="clear"/>
            <w:vAlign w:val="center"/>
          </w:tcPr>
          <w:p>
            <w:pPr>
              <w:spacing w:after="80" w:before="80"/>
              <w:ind w:left="80"/>
            </w:pPr>
            <w:r>
              <w:rPr>
                <w:rFonts w:ascii="Calibri" w:cs="Calibri" w:eastAsia="Calibri" w:hAnsi="Calibri"/>
                <w:b/>
                <w:bCs/>
                <w:color w:val="FFFFFF"/>
                <w:sz w:val="18"/>
                <w:szCs w:val="18"/>
              </w:rPr>
              <w:t xml:space="preserve">Availability</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1. Evidence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&lt;5s p95 photo/voice; &lt;15s OCR; &lt;30s documents</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500 captures per minute peak</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 (Cloud Run min 2 instances)</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2. Impact Analysis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&lt;30 seconds p95 (max depth 5 traversal)</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200 impact events per hour</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3. Dependency &amp; Chain Analysis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&lt;10s p95 (500 activities); &lt;45s (2,000 activities)</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1 CPM recalculation per minute per project (debounced)</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4. Organizational Alignment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&lt;10s entity-update to notification logged; &lt;15 min gap detection</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All projects scanned every 15 minutes</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5. Synchronization &amp; Consistency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&lt;20s p95 conflict detection; weekly sweep &lt;10 min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All SUPERSEDES events processed within 20s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6. Vendor Intelligence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&lt;30s p95 vendor score update; &lt;60s invoice processing</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500 vendor events per day</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7. Supply Chain Intelligence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&lt;15s p95 stage transition to score update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1,000 dispatch stage events per day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8. Risk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&lt;30s risk identification; &lt;120s Monte Carlo (1,000 iterations)</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100 risk events per hour</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9. Forecasting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&lt;5 min per project for all 6 domains (weekly run)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100% project forecast delivery by 06:00 UTC Monday</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10. Recommendation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&lt;30s p95 trigger to recommendation record</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200 signals synthesized per hour per project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11. Decision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&lt;30s decision creation to approver notification</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100 decisions per day across all projects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12. Reporting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&lt;10 min weekly report; &lt;15 min monthly report; &lt;5 min custom</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All scheduled reports generated within window</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13. AI Orchestration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&lt;8s p95 end-to-end NL query response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500 concurrent NL queries platform-wide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14. Readiness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&lt;20s p95 trigger to gate score update</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All 6 gates updated within 20s of qualifying event</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15. Simulation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&lt;90s p95 Monte Carlo run; &lt;10s PIG snapshot freeze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50 concurrent simulation runs platform-wide</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1F8F1" w:color="auto" w:val="clear"/>
            <w:vAlign w:val="top"/>
          </w:tcPr>
          <w:p>
            <w:pPr>
              <w:spacing w:after="60" w:before="60"/>
              <w:ind w:left="80"/>
            </w:pPr>
            <w:r>
              <w:rPr>
                <w:rFonts w:ascii="Calibri" w:cs="Calibri" w:eastAsia="Calibri" w:hAnsi="Calibri"/>
                <w:color w:val="222222"/>
                <w:sz w:val="18"/>
                <w:szCs w:val="18"/>
              </w:rPr>
              <w:t xml:space="preserve">16. Coordination Engine</w:t>
            </w:r>
          </w:p>
        </w:tc>
        <w:tc>
          <w:tcPr>
            <w:tcW w:type="dxa" w:w="2500"/>
            <w:shd w:fill="F1F8F1" w:color="auto" w:val="clear"/>
            <w:vAlign w:val="top"/>
          </w:tcPr>
          <w:p>
            <w:pPr>
              <w:spacing w:after="60" w:before="60"/>
              <w:ind w:left="80"/>
            </w:pPr>
            <w:r>
              <w:rPr>
                <w:rFonts w:ascii="Calibri" w:cs="Calibri" w:eastAsia="Calibri" w:hAnsi="Calibri"/>
                <w:color w:val="222222"/>
                <w:sz w:val="18"/>
                <w:szCs w:val="18"/>
              </w:rPr>
              <w:t xml:space="preserve">&lt;30s p95 trigger to coordination item created</w:t>
            </w:r>
          </w:p>
        </w:tc>
        <w:tc>
          <w:tcPr>
            <w:tcW w:type="dxa" w:w="2000"/>
            <w:shd w:fill="F1F8F1" w:color="auto" w:val="clear"/>
            <w:vAlign w:val="top"/>
          </w:tcPr>
          <w:p>
            <w:pPr>
              <w:spacing w:after="60" w:before="60"/>
              <w:ind w:left="80"/>
            </w:pPr>
            <w:r>
              <w:rPr>
                <w:rFonts w:ascii="Calibri" w:cs="Calibri" w:eastAsia="Calibri" w:hAnsi="Calibri"/>
                <w:color w:val="222222"/>
                <w:sz w:val="18"/>
                <w:szCs w:val="18"/>
              </w:rPr>
              <w:t xml:space="preserve">1,000 coordination items per day platform-wide</w:t>
            </w:r>
          </w:p>
        </w:tc>
        <w:tc>
          <w:tcPr>
            <w:tcW w:type="dxa" w:w="1860"/>
            <w:shd w:fill="F1F8F1" w:color="auto" w:val="clear"/>
            <w:vAlign w:val="top"/>
          </w:tcPr>
          <w:p>
            <w:pPr>
              <w:spacing w:after="60" w:before="60"/>
              <w:ind w:left="80"/>
            </w:pPr>
            <w:r>
              <w:rPr>
                <w:rFonts w:ascii="Calibri" w:cs="Calibri" w:eastAsia="Calibri" w:hAnsi="Calibri"/>
                <w:color w:val="222222"/>
                <w:sz w:val="18"/>
                <w:szCs w:val="18"/>
              </w:rPr>
              <w:t xml:space="preserve">99.9%</w:t>
            </w:r>
          </w:p>
        </w:tc>
      </w:tr>
      <w:tr>
        <w:tc>
          <w:tcPr>
            <w:tcW w:type="dxa" w:w="3000"/>
            <w:shd w:fill="FFFFFF" w:color="auto" w:val="clear"/>
            <w:vAlign w:val="top"/>
          </w:tcPr>
          <w:p>
            <w:pPr>
              <w:spacing w:after="60" w:before="60"/>
              <w:ind w:left="80"/>
            </w:pPr>
            <w:r>
              <w:rPr>
                <w:rFonts w:ascii="Calibri" w:cs="Calibri" w:eastAsia="Calibri" w:hAnsi="Calibri"/>
                <w:color w:val="222222"/>
                <w:sz w:val="18"/>
                <w:szCs w:val="18"/>
              </w:rPr>
              <w:t xml:space="preserve">17. Organizational Memory Engine</w:t>
            </w:r>
          </w:p>
        </w:tc>
        <w:tc>
          <w:tcPr>
            <w:tcW w:type="dxa" w:w="2500"/>
            <w:shd w:fill="FFFFFF" w:color="auto" w:val="clear"/>
            <w:vAlign w:val="top"/>
          </w:tcPr>
          <w:p>
            <w:pPr>
              <w:spacing w:after="60" w:before="60"/>
              <w:ind w:left="80"/>
            </w:pPr>
            <w:r>
              <w:rPr>
                <w:rFonts w:ascii="Calibri" w:cs="Calibri" w:eastAsia="Calibri" w:hAnsi="Calibri"/>
                <w:color w:val="222222"/>
                <w:sz w:val="18"/>
                <w:szCs w:val="18"/>
              </w:rPr>
              <w:t xml:space="preserve">&lt;2s p95 memory query response; &lt;60s submission to PM queue</w:t>
            </w:r>
          </w:p>
        </w:tc>
        <w:tc>
          <w:tcPr>
            <w:tcW w:type="dxa" w:w="2000"/>
            <w:shd w:fill="FFFFFF" w:color="auto" w:val="clear"/>
            <w:vAlign w:val="top"/>
          </w:tcPr>
          <w:p>
            <w:pPr>
              <w:spacing w:after="60" w:before="60"/>
              <w:ind w:left="80"/>
            </w:pPr>
            <w:r>
              <w:rPr>
                <w:rFonts w:ascii="Calibri" w:cs="Calibri" w:eastAsia="Calibri" w:hAnsi="Calibri"/>
                <w:color w:val="222222"/>
                <w:sz w:val="18"/>
                <w:szCs w:val="18"/>
              </w:rPr>
              <w:t xml:space="preserve">200 memory queries per hour from all engines</w:t>
            </w:r>
          </w:p>
        </w:tc>
        <w:tc>
          <w:tcPr>
            <w:tcW w:type="dxa" w:w="1860"/>
            <w:shd w:fill="FFFFFF" w:color="auto" w:val="clear"/>
            <w:vAlign w:val="top"/>
          </w:tcPr>
          <w:p>
            <w:pPr>
              <w:spacing w:after="60" w:before="60"/>
              <w:ind w:left="80"/>
            </w:pPr>
            <w:r>
              <w:rPr>
                <w:rFonts w:ascii="Calibri" w:cs="Calibri" w:eastAsia="Calibri" w:hAnsi="Calibri"/>
                <w:color w:val="222222"/>
                <w:sz w:val="18"/>
                <w:szCs w:val="18"/>
              </w:rPr>
              <w:t xml:space="preserve">99.9%</w:t>
            </w:r>
          </w:p>
        </w:tc>
      </w:tr>
    </w:tbl>
    <w:p>
      <w:pPr>
        <w:spacing w:after="120" w:before="0"/>
      </w:pPr>
    </w:p>
    <w:p>
      <w:pPr>
        <w:spacing w:after="120" w:before="0"/>
      </w:pPr>
    </w:p>
    <w:p>
      <w:pPr>
        <w:spacing w:after="480" w:before="480"/>
        <w:jc w:val="center"/>
      </w:pPr>
      <w:r>
        <w:rPr>
          <w:rFonts w:ascii="Calibri" w:cs="Calibri" w:eastAsia="Calibri" w:hAnsi="Calibri"/>
          <w:i/>
          <w:iCs/>
          <w:color w:val="888888"/>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B5E20"/>
      <w:sz w:val="40"/>
      <w:szCs w:val="40"/>
    </w:rPr>
  </w:style>
  <w:style w:type="paragraph" w:styleId="Heading2">
    <w:name w:val="Heading 2"/>
    <w:basedOn w:val="Normal"/>
    <w:next w:val="Normal"/>
    <w:qFormat/>
    <w:pPr>
      <w:spacing w:after="180" w:before="360"/>
    </w:pPr>
    <w:rPr>
      <w:rFonts w:ascii="Calibri" w:cs="Calibri" w:eastAsia="Calibri" w:hAnsi="Calibri"/>
      <w:b/>
      <w:bCs/>
      <w:color w:val="2E7D32"/>
      <w:sz w:val="32"/>
      <w:szCs w:val="32"/>
    </w:rPr>
  </w:style>
  <w:style w:type="paragraph" w:styleId="Heading3">
    <w:name w:val="Heading 3"/>
    <w:basedOn w:val="Normal"/>
    <w:next w:val="Normal"/>
    <w:qFormat/>
    <w:pPr>
      <w:spacing w:after="120" w:before="240"/>
    </w:pPr>
    <w:rPr>
      <w:rFonts w:ascii="Calibri" w:cs="Calibri" w:eastAsia="Calibri" w:hAnsi="Calibri"/>
      <w:b/>
      <w:bCs/>
      <w:color w:val="33333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Engine Workflows</dc:title>
  <dc:creator>Green PM</dc:creator>
  <dc:description>Technical reference for all 17 Green PM v5 engines — triggers, processing steps, outputs, and SLOs.</dc:description>
  <cp:lastModifiedBy>Un-named</cp:lastModifiedBy>
  <cp:revision>1</cp:revision>
  <dcterms:created xsi:type="dcterms:W3CDTF">2026-08-03T12:07:07.240Z</dcterms:created>
  <dcterms:modified xsi:type="dcterms:W3CDTF">2026-08-03T12:07:07.252Z</dcterms:modified>
</cp:coreProperties>
</file>

<file path=docProps/custom.xml><?xml version="1.0" encoding="utf-8"?>
<Properties xmlns="http://schemas.openxmlformats.org/officeDocument/2006/custom-properties" xmlns:vt="http://schemas.openxmlformats.org/officeDocument/2006/docPropsVTypes"/>
</file>