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
      </w:pPr>
      <w:r>
        <w:t xml:space="preserve"/>
      </w:r>
    </w:p>
    <w:p>
      <w:pPr>
        <w:spacing w:after="0" w:before="100"/>
      </w:pPr>
      <w:r>
        <w:t xml:space="preserve"/>
      </w:r>
    </w:p>
    <w:p>
      <w:pPr>
        <w:spacing w:after="0" w:before="10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B5E20" w:val="clear"/>
          </w:tcPr>
          <w:p>
            <w:pPr>
              <w:spacing w:after="130" w:before="130"/>
            </w:pPr>
            <w:r>
              <w:rPr>
                <w:rFonts w:ascii="Calibri" w:cs="Calibri" w:eastAsia="Calibri" w:hAnsi="Calibri"/>
                <w:b/>
                <w:bCs/>
                <w:color w:val="FFFFFF"/>
                <w:sz w:val="48"/>
                <w:szCs w:val="48"/>
              </w:rPr>
              <w:t xml:space="preserve">GREEN PM v5</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E7D32" w:val="clear"/>
          </w:tcPr>
          <w:p>
            <w:pPr>
              <w:spacing w:after="130" w:before="130"/>
            </w:pPr>
            <w:r>
              <w:rPr>
                <w:rFonts w:ascii="Calibri" w:cs="Calibri" w:eastAsia="Calibri" w:hAnsi="Calibri"/>
                <w:b/>
                <w:bCs/>
                <w:color w:val="FFFFFF"/>
                <w:sz w:val="36"/>
                <w:szCs w:val="36"/>
              </w:rPr>
              <w:t xml:space="preserve">User Persona Compendium</w:t>
            </w:r>
          </w:p>
        </w:tc>
      </w:tr>
    </w:tbl>
    <w:p>
      <w:pPr>
        <w:spacing w:after="0" w:before="100"/>
      </w:pPr>
      <w:r>
        <w:t xml:space="preserve"/>
      </w:r>
    </w:p>
    <w:p>
      <w:pPr>
        <w:spacing w:after="60" w:before="60"/>
      </w:pPr>
      <w:r>
        <w:rPr>
          <w:rFonts w:ascii="Calibri" w:cs="Calibri" w:eastAsia="Calibri" w:hAnsi="Calibri"/>
          <w:b w:val="false"/>
          <w:bCs w:val="false"/>
          <w:color w:val="37474F"/>
          <w:sz w:val="22"/>
          <w:szCs w:val="22"/>
        </w:rPr>
        <w:t xml:space="preserve">24 Personas  |  6 Groups  |  Version 5.0  |  August 2026</w:t>
      </w:r>
    </w:p>
    <w:p>
      <w:pPr>
        <w:spacing w:after="0" w:before="100"/>
      </w:pPr>
      <w:r>
        <w:t xml:space="preserve"/>
      </w:r>
    </w:p>
    <w:p>
      <w:pPr>
        <w:spacing w:after="60" w:before="60"/>
      </w:pPr>
      <w:r>
        <w:rPr>
          <w:rFonts w:ascii="Calibri" w:cs="Calibri" w:eastAsia="Calibri" w:hAnsi="Calibri"/>
          <w:b/>
          <w:bCs/>
          <w:color w:val="212121"/>
          <w:sz w:val="24"/>
          <w:szCs w:val="24"/>
        </w:rPr>
        <w:t xml:space="preserve">Engineering Project Intelligence Platform</w:t>
      </w:r>
    </w:p>
    <w:p>
      <w:pPr>
        <w:spacing w:after="0" w:before="100"/>
      </w:pPr>
      <w:r>
        <w:t xml:space="preserve"/>
      </w:r>
    </w:p>
    <w:p>
      <w:pPr>
        <w:spacing w:after="60" w:before="60"/>
      </w:pPr>
      <w:r>
        <w:rPr>
          <w:rFonts w:ascii="Calibri" w:cs="Calibri" w:eastAsia="Calibri" w:hAnsi="Calibri"/>
          <w:b w:val="false"/>
          <w:bCs w:val="false"/>
          <w:color w:val="212121"/>
          <w:sz w:val="21"/>
          <w:szCs w:val="21"/>
        </w:rPr>
        <w:t xml:space="preserve">This document profiles all 24 Green PM v5 user personas across six functional groups. Each profile reflects the full v5 platform: the Project Intelligence Graph (PIG), 17 engines, 10 Entity Workspaces, the Executive Digital Twin, and the four engines new in v5 — Readiness Engine, Simulation Engine, Coordination Engine, and Organizational Memory Engine.</w:t>
      </w:r>
    </w:p>
    <w:p>
      <w:pPr>
        <w:spacing w:after="0" w:before="100"/>
      </w:pPr>
      <w:r>
        <w:t xml:space="preserve"/>
      </w:r>
    </w:p>
    <w:p>
      <w:pPr>
        <w:spacing w:after="0" w:before="100"/>
      </w:pPr>
      <w:r>
        <w:t xml:space="preserve"/>
      </w:r>
    </w:p>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Pr>
          <w:p>
            <w:pPr>
              <w:spacing w:after="130" w:before="130"/>
            </w:pPr>
            <w:r>
              <w:rPr>
                <w:rFonts w:ascii="Calibri" w:cs="Calibri" w:eastAsia="Calibri" w:hAnsi="Calibri"/>
                <w:b/>
                <w:bCs/>
                <w:color w:val="FFFFFF"/>
                <w:sz w:val="32"/>
                <w:szCs w:val="32"/>
              </w:rPr>
              <w:t xml:space="preserve">GROUP 1 — PROJECT LEADERSHIP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Pr>
          <w:p>
            <w:pPr>
              <w:spacing w:after="130" w:before="130"/>
            </w:pPr>
            <w:r>
              <w:rPr>
                <w:rFonts w:ascii="Calibri" w:cs="Calibri" w:eastAsia="Calibri" w:hAnsi="Calibri"/>
                <w:b/>
                <w:bCs/>
                <w:color w:val="FFFFFF"/>
                <w:sz w:val="26"/>
                <w:szCs w:val="26"/>
              </w:rPr>
              <w:t xml:space="preserve">P01  Ahmed Al-Rashidi — Project Director</w:t>
            </w:r>
          </w:p>
        </w:tc>
      </w:tr>
    </w:tbl>
    <w:p>
      <w:pPr>
        <w:spacing w:after="60" w:before="60"/>
      </w:pPr>
      <w:r>
        <w:rPr>
          <w:rFonts w:ascii="Calibri" w:cs="Calibri" w:eastAsia="Calibri" w:hAnsi="Calibri"/>
          <w:b w:val="false"/>
          <w:bCs w:val="false"/>
          <w:color w:val="37474F"/>
          <w:sz w:val="20"/>
          <w:szCs w:val="20"/>
        </w:rPr>
        <w:t xml:space="preserve">Project Director  |  Dubai, UAE  |  52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Ahmed leads a major EPC firm flagship petrochemical project in Jubail with 1,400 workers at peak. With 28 years in oil and gas, he has lived through two catastrophic overruns that cost his company its flagship client. He came to Green PM not because of dashboards — he already has dashboards — but because he thinks in readiness, not progress, and needed a platform that thinks the same way.</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Ahmed opens the Project Command Centre every Monday to receive his Executive Digital Twin — a three-panel view of Reality, Forecast, and Required Decisions, all narrative-led. He uses the Simulation Engine to model scenarios such as a monsoon arriving three weeks early before committing his acceleration plan to the board.</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Reviews Executive Digital Twin every Monday: Reality panel, Forecast panel, Required Decisions panel</w:t>
      </w:r>
    </w:p>
    <w:p>
      <w:pPr>
        <w:pStyle w:val="ListParagraph"/>
        <w:numPr>
          <w:ilvl w:val="0"/>
          <w:numId w:val="2"/>
        </w:numPr>
        <w:spacing w:after="40" w:before="40"/>
      </w:pPr>
      <w:r>
        <w:rPr>
          <w:rFonts w:ascii="Calibri" w:cs="Calibri" w:eastAsia="Calibri" w:hAnsi="Calibri"/>
          <w:color w:val="212121"/>
          <w:sz w:val="21"/>
          <w:szCs w:val="21"/>
        </w:rPr>
        <w:t xml:space="preserve">Runs Simulation Engine scenarios for weather delays, crew additions, and scope changes</w:t>
      </w:r>
    </w:p>
    <w:p>
      <w:pPr>
        <w:pStyle w:val="ListParagraph"/>
        <w:numPr>
          <w:ilvl w:val="0"/>
          <w:numId w:val="2"/>
        </w:numPr>
        <w:spacing w:after="40" w:before="40"/>
      </w:pPr>
      <w:r>
        <w:rPr>
          <w:rFonts w:ascii="Calibri" w:cs="Calibri" w:eastAsia="Calibri" w:hAnsi="Calibri"/>
          <w:color w:val="212121"/>
          <w:sz w:val="21"/>
          <w:szCs w:val="21"/>
        </w:rPr>
        <w:t xml:space="preserve">Reviews COD Readiness gate weekly — all six gates in one view with blocking items named</w:t>
      </w:r>
    </w:p>
    <w:p>
      <w:pPr>
        <w:pStyle w:val="ListParagraph"/>
        <w:numPr>
          <w:ilvl w:val="0"/>
          <w:numId w:val="2"/>
        </w:numPr>
        <w:spacing w:after="40" w:before="40"/>
      </w:pPr>
      <w:r>
        <w:rPr>
          <w:rFonts w:ascii="Calibri" w:cs="Calibri" w:eastAsia="Calibri" w:hAnsi="Calibri"/>
          <w:color w:val="212121"/>
          <w:sz w:val="21"/>
          <w:szCs w:val="21"/>
        </w:rPr>
        <w:t xml:space="preserve">Approves critical path decisions via Decision Workspace with institutional memory surfaced</w:t>
      </w:r>
    </w:p>
    <w:p>
      <w:pPr>
        <w:pStyle w:val="ListParagraph"/>
        <w:numPr>
          <w:ilvl w:val="0"/>
          <w:numId w:val="2"/>
        </w:numPr>
        <w:spacing w:after="40" w:before="40"/>
      </w:pPr>
      <w:r>
        <w:rPr>
          <w:rFonts w:ascii="Calibri" w:cs="Calibri" w:eastAsia="Calibri" w:hAnsi="Calibri"/>
          <w:color w:val="212121"/>
          <w:sz w:val="21"/>
          <w:szCs w:val="21"/>
        </w:rPr>
        <w:t xml:space="preserve">Monitors Forecasting Engine output across schedule, budget, and commissioning completion for board reporting</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Progress reports showed 72% complete but could not explain why handover was slipping</w:t>
            </w:r>
          </w:p>
        </w:tc>
        <w:tc>
          <w:tcPr>
            <w:tcW w:type="dxa" w:w="4680"/>
            <w:shd w:fill="FFFFFF" w:val="clear"/>
          </w:tcPr>
          <w:p>
            <w:pPr>
              <w:spacing w:after="80" w:before="80"/>
            </w:pPr>
            <w:r>
              <w:rPr>
                <w:rFonts w:ascii="Calibri" w:cs="Calibri" w:eastAsia="Calibri" w:hAnsi="Calibri"/>
                <w:color w:val="212121"/>
                <w:sz w:val="20"/>
                <w:szCs w:val="20"/>
              </w:rPr>
              <w:t xml:space="preserve">Readiness Engine replaces percentage with gate-level status. Ahmed sees: Engineering Ready, Material: 3 items blocking. The question is answered by the gate, not the S-curve.</w:t>
            </w:r>
          </w:p>
        </w:tc>
      </w:tr>
      <w:tr>
        <w:tc>
          <w:tcPr>
            <w:tcW w:type="dxa" w:w="4680"/>
            <w:shd w:fill="F5F5F5" w:val="clear"/>
          </w:tcPr>
          <w:p>
            <w:pPr>
              <w:spacing w:after="80" w:before="80"/>
            </w:pPr>
            <w:r>
              <w:rPr>
                <w:rFonts w:ascii="Calibri" w:cs="Calibri" w:eastAsia="Calibri" w:hAnsi="Calibri"/>
                <w:color w:val="212121"/>
                <w:sz w:val="20"/>
                <w:szCs w:val="20"/>
              </w:rPr>
              <w:t xml:space="preserve">What-if scenarios required two weeks of manual planner re-work before any decision</w:t>
            </w:r>
          </w:p>
        </w:tc>
        <w:tc>
          <w:tcPr>
            <w:tcW w:type="dxa" w:w="4680"/>
            <w:shd w:fill="F5F5F5" w:val="clear"/>
          </w:tcPr>
          <w:p>
            <w:pPr>
              <w:spacing w:after="80" w:before="80"/>
            </w:pPr>
            <w:r>
              <w:rPr>
                <w:rFonts w:ascii="Calibri" w:cs="Calibri" w:eastAsia="Calibri" w:hAnsi="Calibri"/>
                <w:color w:val="212121"/>
                <w:sz w:val="20"/>
                <w:szCs w:val="20"/>
              </w:rPr>
              <w:t xml:space="preserve">Simulation Engine runs forward projections in minutes. Ahmed gets revised schedule, budget impact, and recommended mitigations instantly — before committing to the board.</w:t>
            </w:r>
          </w:p>
        </w:tc>
      </w:tr>
      <w:tr>
        <w:tc>
          <w:tcPr>
            <w:tcW w:type="dxa" w:w="4680"/>
            <w:shd w:fill="FFFFFF" w:val="clear"/>
          </w:tcPr>
          <w:p>
            <w:pPr>
              <w:spacing w:after="80" w:before="80"/>
            </w:pPr>
            <w:r>
              <w:rPr>
                <w:rFonts w:ascii="Calibri" w:cs="Calibri" w:eastAsia="Calibri" w:hAnsi="Calibri"/>
                <w:color w:val="212121"/>
                <w:sz w:val="20"/>
                <w:szCs w:val="20"/>
              </w:rPr>
              <w:t xml:space="preserve">Decisions were made, minuted, and then nothing happened on site</w:t>
            </w:r>
          </w:p>
        </w:tc>
        <w:tc>
          <w:tcPr>
            <w:tcW w:type="dxa" w:w="4680"/>
            <w:shd w:fill="FFFFFF" w:val="clear"/>
          </w:tcPr>
          <w:p>
            <w:pPr>
              <w:spacing w:after="80" w:before="80"/>
            </w:pPr>
            <w:r>
              <w:rPr>
                <w:rFonts w:ascii="Calibri" w:cs="Calibri" w:eastAsia="Calibri" w:hAnsi="Calibri"/>
                <w:color w:val="212121"/>
                <w:sz w:val="20"/>
                <w:szCs w:val="20"/>
              </w:rPr>
              <w:t xml:space="preserve">Coordination Engine tracks every decision through to verified closure. Ahmed sees acknowledgment, execution, and outcome verification in a single view.</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Readiness Engine (COD gate), Simulation Engine, Executive Digital Twin, Coordination Engine, Forecasting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“My board does not care about S-curves. They ask me one question: will it be ready? Now I have an answer for every gate.”</w:t>
            </w:r>
          </w:p>
          <w:p>
            <w:pPr>
              <w:spacing w:after="120" w:before="0"/>
            </w:pPr>
            <w:r>
              <w:rPr>
                <w:rFonts w:ascii="Calibri" w:cs="Calibri" w:eastAsia="Calibri" w:hAnsi="Calibri"/>
                <w:b/>
                <w:bCs/>
                <w:color w:val="37474F"/>
                <w:sz w:val="20"/>
                <w:szCs w:val="20"/>
              </w:rPr>
              <w:t xml:space="preserve">— Ahmed Al-Rashidi, Project Director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Pr>
          <w:p>
            <w:pPr>
              <w:spacing w:after="130" w:before="130"/>
            </w:pPr>
            <w:r>
              <w:rPr>
                <w:rFonts w:ascii="Calibri" w:cs="Calibri" w:eastAsia="Calibri" w:hAnsi="Calibri"/>
                <w:b/>
                <w:bCs/>
                <w:color w:val="FFFFFF"/>
                <w:sz w:val="26"/>
                <w:szCs w:val="26"/>
              </w:rPr>
              <w:t xml:space="preserve">P02  Priya Venkataraman — Senior Project Manager</w:t>
            </w:r>
          </w:p>
        </w:tc>
      </w:tr>
    </w:tbl>
    <w:p>
      <w:pPr>
        <w:spacing w:after="60" w:before="60"/>
      </w:pPr>
      <w:r>
        <w:rPr>
          <w:rFonts w:ascii="Calibri" w:cs="Calibri" w:eastAsia="Calibri" w:hAnsi="Calibri"/>
          <w:b w:val="false"/>
          <w:bCs w:val="false"/>
          <w:color w:val="37474F"/>
          <w:sz w:val="20"/>
          <w:szCs w:val="20"/>
        </w:rPr>
        <w:t xml:space="preserve">Senior Project Manager  |  Chennai, India  |  41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Priya manages a 4,200-activity schedule across five engineering disciplines for an Indian Oil refinery expansion. A certified PMP with 16 years in EPC, she is a veteran Primavera P6 user who adopted Green PM as the intelligence layer above her P6 workflow. She operates at Stage 3 of the Adoption Model — every recommendation she receives includes evidence chains she can audit directly.</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When a change event hits — a drawing revision, a vendor delay, a scope addition — Priya opens the Change Workspace, reviews the PIG-traversed impact graph, and uses the Impact Analysis Engine output to negotiate with the client before anyone else has understood the full implications. She presents quantified change positions the same day the event occurs.</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Opens Impact Analysis via Change Workspace the moment any change event is raised</w:t>
      </w:r>
    </w:p>
    <w:p>
      <w:pPr>
        <w:pStyle w:val="ListParagraph"/>
        <w:numPr>
          <w:ilvl w:val="0"/>
          <w:numId w:val="2"/>
        </w:numPr>
        <w:spacing w:after="40" w:before="40"/>
      </w:pPr>
      <w:r>
        <w:rPr>
          <w:rFonts w:ascii="Calibri" w:cs="Calibri" w:eastAsia="Calibri" w:hAnsi="Calibri"/>
          <w:color w:val="212121"/>
          <w:sz w:val="21"/>
          <w:szCs w:val="21"/>
        </w:rPr>
        <w:t xml:space="preserve">Tracks Engineering Readiness gate at criteria level — knows exactly which IFC drawings are outstanding</w:t>
      </w:r>
    </w:p>
    <w:p>
      <w:pPr>
        <w:pStyle w:val="ListParagraph"/>
        <w:numPr>
          <w:ilvl w:val="0"/>
          <w:numId w:val="2"/>
        </w:numPr>
        <w:spacing w:after="40" w:before="40"/>
      </w:pPr>
      <w:r>
        <w:rPr>
          <w:rFonts w:ascii="Calibri" w:cs="Calibri" w:eastAsia="Calibri" w:hAnsi="Calibri"/>
          <w:color w:val="212121"/>
          <w:sz w:val="21"/>
          <w:szCs w:val="21"/>
        </w:rPr>
        <w:t xml:space="preserve">Uses AI Copilot to interrogate the schedule for constraint conflicts and float anomalies</w:t>
      </w:r>
    </w:p>
    <w:p>
      <w:pPr>
        <w:pStyle w:val="ListParagraph"/>
        <w:numPr>
          <w:ilvl w:val="0"/>
          <w:numId w:val="2"/>
        </w:numPr>
        <w:spacing w:after="40" w:before="40"/>
      </w:pPr>
      <w:r>
        <w:rPr>
          <w:rFonts w:ascii="Calibri" w:cs="Calibri" w:eastAsia="Calibri" w:hAnsi="Calibri"/>
          <w:color w:val="212121"/>
          <w:sz w:val="21"/>
          <w:szCs w:val="21"/>
        </w:rPr>
        <w:t xml:space="preserve">Reviews Coordination Engine dashboard weekly to identify which assigned actions have stalled</w:t>
      </w:r>
    </w:p>
    <w:p>
      <w:pPr>
        <w:pStyle w:val="ListParagraph"/>
        <w:numPr>
          <w:ilvl w:val="0"/>
          <w:numId w:val="2"/>
        </w:numPr>
        <w:spacing w:after="40" w:before="40"/>
      </w:pPr>
      <w:r>
        <w:rPr>
          <w:rFonts w:ascii="Calibri" w:cs="Calibri" w:eastAsia="Calibri" w:hAnsi="Calibri"/>
          <w:color w:val="212121"/>
          <w:sz w:val="21"/>
          <w:szCs w:val="21"/>
        </w:rPr>
        <w:t xml:space="preserve">Runs Simulation Engine comparison of acceleration options before presenting to Ahmed</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Change impact analysis was a 2-day manual exercise — too slow for contract deadlines</w:t>
            </w:r>
          </w:p>
        </w:tc>
        <w:tc>
          <w:tcPr>
            <w:tcW w:type="dxa" w:w="4680"/>
            <w:shd w:fill="FFFFFF" w:val="clear"/>
          </w:tcPr>
          <w:p>
            <w:pPr>
              <w:spacing w:after="80" w:before="80"/>
            </w:pPr>
            <w:r>
              <w:rPr>
                <w:rFonts w:ascii="Calibri" w:cs="Calibri" w:eastAsia="Calibri" w:hAnsi="Calibri"/>
                <w:color w:val="212121"/>
                <w:sz w:val="20"/>
                <w:szCs w:val="20"/>
              </w:rPr>
              <w:t xml:space="preserve">PIG traversal shows cascading impact across schedule, cost, and quality within seconds. Priya presents a quantified change position to the client the same day the event occurs.</w:t>
            </w:r>
          </w:p>
        </w:tc>
      </w:tr>
      <w:tr>
        <w:tc>
          <w:tcPr>
            <w:tcW w:type="dxa" w:w="4680"/>
            <w:shd w:fill="F5F5F5" w:val="clear"/>
          </w:tcPr>
          <w:p>
            <w:pPr>
              <w:spacing w:after="80" w:before="80"/>
            </w:pPr>
            <w:r>
              <w:rPr>
                <w:rFonts w:ascii="Calibri" w:cs="Calibri" w:eastAsia="Calibri" w:hAnsi="Calibri"/>
                <w:color w:val="212121"/>
                <w:sz w:val="20"/>
                <w:szCs w:val="20"/>
              </w:rPr>
              <w:t xml:space="preserve">Engineering readiness status was a weekly email from the lead engineer — often optimistic</w:t>
            </w:r>
          </w:p>
        </w:tc>
        <w:tc>
          <w:tcPr>
            <w:tcW w:type="dxa" w:w="4680"/>
            <w:shd w:fill="F5F5F5" w:val="clear"/>
          </w:tcPr>
          <w:p>
            <w:pPr>
              <w:spacing w:after="80" w:before="80"/>
            </w:pPr>
            <w:r>
              <w:rPr>
                <w:rFonts w:ascii="Calibri" w:cs="Calibri" w:eastAsia="Calibri" w:hAnsi="Calibri"/>
                <w:color w:val="212121"/>
                <w:sz w:val="20"/>
                <w:szCs w:val="20"/>
              </w:rPr>
              <w:t xml:space="preserve">Engineering Readiness gate is live and criteria-level, showing exactly which drawings are blocking and who is responsible. Priya can challenge readiness claims in real time.</w:t>
            </w:r>
          </w:p>
        </w:tc>
      </w:tr>
      <w:tr>
        <w:tc>
          <w:tcPr>
            <w:tcW w:type="dxa" w:w="4680"/>
            <w:shd w:fill="FFFFFF" w:val="clear"/>
          </w:tcPr>
          <w:p>
            <w:pPr>
              <w:spacing w:after="80" w:before="80"/>
            </w:pPr>
            <w:r>
              <w:rPr>
                <w:rFonts w:ascii="Calibri" w:cs="Calibri" w:eastAsia="Calibri" w:hAnsi="Calibri"/>
                <w:color w:val="212121"/>
                <w:sz w:val="20"/>
                <w:szCs w:val="20"/>
              </w:rPr>
              <w:t xml:space="preserve">She could not trust AI outputs without seeing the underlying evidence</w:t>
            </w:r>
          </w:p>
        </w:tc>
        <w:tc>
          <w:tcPr>
            <w:tcW w:type="dxa" w:w="4680"/>
            <w:shd w:fill="FFFFFF" w:val="clear"/>
          </w:tcPr>
          <w:p>
            <w:pPr>
              <w:spacing w:after="80" w:before="80"/>
            </w:pPr>
            <w:r>
              <w:rPr>
                <w:rFonts w:ascii="Calibri" w:cs="Calibri" w:eastAsia="Calibri" w:hAnsi="Calibri"/>
                <w:color w:val="212121"/>
                <w:sz w:val="20"/>
                <w:szCs w:val="20"/>
              </w:rPr>
              <w:t xml:space="preserve">Every recommendation includes evidence_refs[] and confidence scores. Priya audits any AI output to its source evidence before using it in a negotiation.</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Impact Analysis Engine, PIG (Change-to-Activity traversal), Readiness Engine (Engineering gate), Coordination Engine, AI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“The day I showed the client a full impact analysis two hours after their change request arrived, they stopped arguing about our contingency.”</w:t>
            </w:r>
          </w:p>
          <w:p>
            <w:pPr>
              <w:spacing w:after="120" w:before="0"/>
            </w:pPr>
            <w:r>
              <w:rPr>
                <w:rFonts w:ascii="Calibri" w:cs="Calibri" w:eastAsia="Calibri" w:hAnsi="Calibri"/>
                <w:b/>
                <w:bCs/>
                <w:color w:val="37474F"/>
                <w:sz w:val="20"/>
                <w:szCs w:val="20"/>
              </w:rPr>
              <w:t xml:space="preserve">— Priya Venkataraman, Senior Project Manager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Pr>
          <w:p>
            <w:pPr>
              <w:spacing w:after="130" w:before="130"/>
            </w:pPr>
            <w:r>
              <w:rPr>
                <w:rFonts w:ascii="Calibri" w:cs="Calibri" w:eastAsia="Calibri" w:hAnsi="Calibri"/>
                <w:b/>
                <w:bCs/>
                <w:color w:val="FFFFFF"/>
                <w:sz w:val="26"/>
                <w:szCs w:val="26"/>
              </w:rPr>
              <w:t xml:space="preserve">P03  Marcus Webb — Deputy Project Manager</w:t>
            </w:r>
          </w:p>
        </w:tc>
      </w:tr>
    </w:tbl>
    <w:p>
      <w:pPr>
        <w:spacing w:after="60" w:before="60"/>
      </w:pPr>
      <w:r>
        <w:rPr>
          <w:rFonts w:ascii="Calibri" w:cs="Calibri" w:eastAsia="Calibri" w:hAnsi="Calibri"/>
          <w:b w:val="false"/>
          <w:bCs w:val="false"/>
          <w:color w:val="37474F"/>
          <w:sz w:val="20"/>
          <w:szCs w:val="20"/>
        </w:rPr>
        <w:t xml:space="preserve">Deputy Project Manager  |  Brisbane, Australia  |  38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Marcus was a committed Excel user who built his own tracking workbooks for 11 years across mining and LNG projects in Western Australia. He converted to Green PM after watching a colleague 400-row tracker become obsolete within 48 hours of a single vendor delay. He now uses Quick Actions constantly and cannot recall how he ran projects without the Coordination Engine.</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Marcus owns the day-to-day execution rhythm. He uses the Coordination Engine dashboard as his morning check — every action item, its status (acknowledged, executed, verified), and who is overdue. When something slips he raises a Coordination Item directly in the platform rather than sending a chase email.</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Opens Coordination Engine dashboard as his first task every morning</w:t>
      </w:r>
    </w:p>
    <w:p>
      <w:pPr>
        <w:pStyle w:val="ListParagraph"/>
        <w:numPr>
          <w:ilvl w:val="0"/>
          <w:numId w:val="2"/>
        </w:numPr>
        <w:spacing w:after="40" w:before="40"/>
      </w:pPr>
      <w:r>
        <w:rPr>
          <w:rFonts w:ascii="Calibri" w:cs="Calibri" w:eastAsia="Calibri" w:hAnsi="Calibri"/>
          <w:color w:val="212121"/>
          <w:sz w:val="21"/>
          <w:szCs w:val="21"/>
        </w:rPr>
        <w:t xml:space="preserve">Uses Quick Actions (keyboard-driven) to navigate, search, and raise items without leaving the keyboard</w:t>
      </w:r>
    </w:p>
    <w:p>
      <w:pPr>
        <w:pStyle w:val="ListParagraph"/>
        <w:numPr>
          <w:ilvl w:val="0"/>
          <w:numId w:val="2"/>
        </w:numPr>
        <w:spacing w:after="40" w:before="40"/>
      </w:pPr>
      <w:r>
        <w:rPr>
          <w:rFonts w:ascii="Calibri" w:cs="Calibri" w:eastAsia="Calibri" w:hAnsi="Calibri"/>
          <w:color w:val="212121"/>
          <w:sz w:val="21"/>
          <w:szCs w:val="21"/>
        </w:rPr>
        <w:t xml:space="preserve">Reviews Activity Workspace for any at-risk activity — predecessor chain, evidence score, vendor dependencies</w:t>
      </w:r>
    </w:p>
    <w:p>
      <w:pPr>
        <w:pStyle w:val="ListParagraph"/>
        <w:numPr>
          <w:ilvl w:val="0"/>
          <w:numId w:val="2"/>
        </w:numPr>
        <w:spacing w:after="40" w:before="40"/>
      </w:pPr>
      <w:r>
        <w:rPr>
          <w:rFonts w:ascii="Calibri" w:cs="Calibri" w:eastAsia="Calibri" w:hAnsi="Calibri"/>
          <w:color w:val="212121"/>
          <w:sz w:val="21"/>
          <w:szCs w:val="21"/>
        </w:rPr>
        <w:t xml:space="preserve">Escalates overdue coordination items to Ahmed via Decision Workspace with evidence attached</w:t>
      </w:r>
    </w:p>
    <w:p>
      <w:pPr>
        <w:pStyle w:val="ListParagraph"/>
        <w:numPr>
          <w:ilvl w:val="0"/>
          <w:numId w:val="2"/>
        </w:numPr>
        <w:spacing w:after="40" w:before="40"/>
      </w:pPr>
      <w:r>
        <w:rPr>
          <w:rFonts w:ascii="Calibri" w:cs="Calibri" w:eastAsia="Calibri" w:hAnsi="Calibri"/>
          <w:color w:val="212121"/>
          <w:sz w:val="21"/>
          <w:szCs w:val="21"/>
        </w:rPr>
        <w:t xml:space="preserve">Uses Simulation Engine to model crew deployment options before committing resources</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Action items lived in meeting minutes that nobody re-read after the meeting</w:t>
            </w:r>
          </w:p>
        </w:tc>
        <w:tc>
          <w:tcPr>
            <w:tcW w:type="dxa" w:w="4680"/>
            <w:shd w:fill="FFFFFF" w:val="clear"/>
          </w:tcPr>
          <w:p>
            <w:pPr>
              <w:spacing w:after="80" w:before="80"/>
            </w:pPr>
            <w:r>
              <w:rPr>
                <w:rFonts w:ascii="Calibri" w:cs="Calibri" w:eastAsia="Calibri" w:hAnsi="Calibri"/>
                <w:color w:val="212121"/>
                <w:sz w:val="20"/>
                <w:szCs w:val="20"/>
              </w:rPr>
              <w:t xml:space="preserve">Coordination Engine logs every action item with formal assignment and tracks acknowledgment, execution, and verification. Nothing disappears into email threads.</w:t>
            </w:r>
          </w:p>
        </w:tc>
      </w:tr>
      <w:tr>
        <w:tc>
          <w:tcPr>
            <w:tcW w:type="dxa" w:w="4680"/>
            <w:shd w:fill="F5F5F5" w:val="clear"/>
          </w:tcPr>
          <w:p>
            <w:pPr>
              <w:spacing w:after="80" w:before="80"/>
            </w:pPr>
            <w:r>
              <w:rPr>
                <w:rFonts w:ascii="Calibri" w:cs="Calibri" w:eastAsia="Calibri" w:hAnsi="Calibri"/>
                <w:color w:val="212121"/>
                <w:sz w:val="20"/>
                <w:szCs w:val="20"/>
              </w:rPr>
              <w:t xml:space="preserve">He never knew if a vendor delay had been resolved or only acknowledged in a group chat</w:t>
            </w:r>
          </w:p>
        </w:tc>
        <w:tc>
          <w:tcPr>
            <w:tcW w:type="dxa" w:w="4680"/>
            <w:shd w:fill="F5F5F5" w:val="clear"/>
          </w:tcPr>
          <w:p>
            <w:pPr>
              <w:spacing w:after="80" w:before="80"/>
            </w:pPr>
            <w:r>
              <w:rPr>
                <w:rFonts w:ascii="Calibri" w:cs="Calibri" w:eastAsia="Calibri" w:hAnsi="Calibri"/>
                <w:color w:val="212121"/>
                <w:sz w:val="20"/>
                <w:szCs w:val="20"/>
              </w:rPr>
              <w:t xml:space="preserve">Coordination Engine requires verified closure — acknowledgment is not enough. Execution and outcome verification are both required before an item closes.</w:t>
            </w:r>
          </w:p>
        </w:tc>
      </w:tr>
      <w:tr>
        <w:tc>
          <w:tcPr>
            <w:tcW w:type="dxa" w:w="4680"/>
            <w:shd w:fill="FFFFFF" w:val="clear"/>
          </w:tcPr>
          <w:p>
            <w:pPr>
              <w:spacing w:after="80" w:before="80"/>
            </w:pPr>
            <w:r>
              <w:rPr>
                <w:rFonts w:ascii="Calibri" w:cs="Calibri" w:eastAsia="Calibri" w:hAnsi="Calibri"/>
                <w:color w:val="212121"/>
                <w:sz w:val="20"/>
                <w:szCs w:val="20"/>
              </w:rPr>
              <w:t xml:space="preserve">What-if scenario requests went to the planner and came back three days later</w:t>
            </w:r>
          </w:p>
        </w:tc>
        <w:tc>
          <w:tcPr>
            <w:tcW w:type="dxa" w:w="4680"/>
            <w:shd w:fill="FFFFFF" w:val="clear"/>
          </w:tcPr>
          <w:p>
            <w:pPr>
              <w:spacing w:after="80" w:before="80"/>
            </w:pPr>
            <w:r>
              <w:rPr>
                <w:rFonts w:ascii="Calibri" w:cs="Calibri" w:eastAsia="Calibri" w:hAnsi="Calibri"/>
                <w:color w:val="212121"/>
                <w:sz w:val="20"/>
                <w:szCs w:val="20"/>
              </w:rPr>
              <w:t xml:space="preserve">Simulation Engine runs in the platform. Marcus models crew deployment scenarios himself without waiting for planner availability.</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Coordination Engine, Simulation Engine, Activity Workspace, Impact Analysis Engine, Quick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“I used to spend Monday morning chasing 30 emails to find out if last week got done. Now I open one screen.”</w:t>
            </w:r>
          </w:p>
          <w:p>
            <w:pPr>
              <w:spacing w:after="120" w:before="0"/>
            </w:pPr>
            <w:r>
              <w:rPr>
                <w:rFonts w:ascii="Calibri" w:cs="Calibri" w:eastAsia="Calibri" w:hAnsi="Calibri"/>
                <w:b/>
                <w:bCs/>
                <w:color w:val="37474F"/>
                <w:sz w:val="20"/>
                <w:szCs w:val="20"/>
              </w:rPr>
              <w:t xml:space="preserve">— Marcus Webb, Deputy Project Manager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Pr>
          <w:p>
            <w:pPr>
              <w:spacing w:after="130" w:before="130"/>
            </w:pPr>
            <w:r>
              <w:rPr>
                <w:rFonts w:ascii="Calibri" w:cs="Calibri" w:eastAsia="Calibri" w:hAnsi="Calibri"/>
                <w:b/>
                <w:bCs/>
                <w:color w:val="FFFFFF"/>
                <w:sz w:val="26"/>
                <w:szCs w:val="26"/>
              </w:rPr>
              <w:t xml:space="preserve">P04  Fatima Al-Zahra — PMO Director</w:t>
            </w:r>
          </w:p>
        </w:tc>
      </w:tr>
    </w:tbl>
    <w:p>
      <w:pPr>
        <w:spacing w:after="60" w:before="60"/>
      </w:pPr>
      <w:r>
        <w:rPr>
          <w:rFonts w:ascii="Calibri" w:cs="Calibri" w:eastAsia="Calibri" w:hAnsi="Calibri"/>
          <w:b w:val="false"/>
          <w:bCs w:val="false"/>
          <w:color w:val="37474F"/>
          <w:sz w:val="20"/>
          <w:szCs w:val="20"/>
        </w:rPr>
        <w:t xml:space="preserve">PMO Director  |  Riyadh, Saudi Arabia  |  47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Fatima oversees a portfolio of six simultaneous EPC projects across Saudi Aramco, SABIC, and two independent power producers, managing 14 project managers and a PMO staff of 22. With an MSc in Project Management from Cranfield and 21 years of industry experience, she is responsible for portfolio-level intelligence, resource allocation decisions, and executive reporting to the Saudi Aramco project sponsor committee.</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Fatima needs to know which of her six projects is at risk before that risk appears in a monthly report. She relies on cross-project Forecasting Engine outputs and uses the Readiness Engine to compare commissioning gate status across projects — enabling resource reallocation from a project ahead of schedule to one that is slipping.</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Reviews cross-project Forecasting Engine outputs — schedule, budget, commissioning across all six projects</w:t>
      </w:r>
    </w:p>
    <w:p>
      <w:pPr>
        <w:pStyle w:val="ListParagraph"/>
        <w:numPr>
          <w:ilvl w:val="0"/>
          <w:numId w:val="2"/>
        </w:numPr>
        <w:spacing w:after="40" w:before="40"/>
      </w:pPr>
      <w:r>
        <w:rPr>
          <w:rFonts w:ascii="Calibri" w:cs="Calibri" w:eastAsia="Calibri" w:hAnsi="Calibri"/>
          <w:color w:val="212121"/>
          <w:sz w:val="21"/>
          <w:szCs w:val="21"/>
        </w:rPr>
        <w:t xml:space="preserve">Compares Readiness gate status across projects to identify lagging commissioning readiness early</w:t>
      </w:r>
    </w:p>
    <w:p>
      <w:pPr>
        <w:pStyle w:val="ListParagraph"/>
        <w:numPr>
          <w:ilvl w:val="0"/>
          <w:numId w:val="2"/>
        </w:numPr>
        <w:spacing w:after="40" w:before="40"/>
      </w:pPr>
      <w:r>
        <w:rPr>
          <w:rFonts w:ascii="Calibri" w:cs="Calibri" w:eastAsia="Calibri" w:hAnsi="Calibri"/>
          <w:color w:val="212121"/>
          <w:sz w:val="21"/>
          <w:szCs w:val="21"/>
        </w:rPr>
        <w:t xml:space="preserve">Reviews Decision Workspace for escalated decisions requiring PMO-level input or resource authority</w:t>
      </w:r>
    </w:p>
    <w:p>
      <w:pPr>
        <w:pStyle w:val="ListParagraph"/>
        <w:numPr>
          <w:ilvl w:val="0"/>
          <w:numId w:val="2"/>
        </w:numPr>
        <w:spacing w:after="40" w:before="40"/>
      </w:pPr>
      <w:r>
        <w:rPr>
          <w:rFonts w:ascii="Calibri" w:cs="Calibri" w:eastAsia="Calibri" w:hAnsi="Calibri"/>
          <w:color w:val="212121"/>
          <w:sz w:val="21"/>
          <w:szCs w:val="21"/>
        </w:rPr>
        <w:t xml:space="preserve">Reviews Organizational Memory Engine outputs for company-wide vendor performance patterns across projects</w:t>
      </w:r>
    </w:p>
    <w:p>
      <w:pPr>
        <w:pStyle w:val="ListParagraph"/>
        <w:numPr>
          <w:ilvl w:val="0"/>
          <w:numId w:val="2"/>
        </w:numPr>
        <w:spacing w:after="40" w:before="40"/>
      </w:pPr>
      <w:r>
        <w:rPr>
          <w:rFonts w:ascii="Calibri" w:cs="Calibri" w:eastAsia="Calibri" w:hAnsi="Calibri"/>
          <w:color w:val="212121"/>
          <w:sz w:val="21"/>
          <w:szCs w:val="21"/>
        </w:rPr>
        <w:t xml:space="preserve">Generates board-level reports via Reporting Engine with AI narrative sections for the sponsor committee</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She learned about project risk from the weekly status meeting, not before it</w:t>
            </w:r>
          </w:p>
        </w:tc>
        <w:tc>
          <w:tcPr>
            <w:tcW w:type="dxa" w:w="4680"/>
            <w:shd w:fill="FFFFFF" w:val="clear"/>
          </w:tcPr>
          <w:p>
            <w:pPr>
              <w:spacing w:after="80" w:before="80"/>
            </w:pPr>
            <w:r>
              <w:rPr>
                <w:rFonts w:ascii="Calibri" w:cs="Calibri" w:eastAsia="Calibri" w:hAnsi="Calibri"/>
                <w:color w:val="212121"/>
                <w:sz w:val="20"/>
                <w:szCs w:val="20"/>
              </w:rPr>
              <w:t xml:space="preserve">Forecasting Engine is live and independent — updated with every event. Fatima gets portfolio-level forecasts between status meetings, not once a week.</w:t>
            </w:r>
          </w:p>
        </w:tc>
      </w:tr>
      <w:tr>
        <w:tc>
          <w:tcPr>
            <w:tcW w:type="dxa" w:w="4680"/>
            <w:shd w:fill="F5F5F5" w:val="clear"/>
          </w:tcPr>
          <w:p>
            <w:pPr>
              <w:spacing w:after="80" w:before="80"/>
            </w:pPr>
            <w:r>
              <w:rPr>
                <w:rFonts w:ascii="Calibri" w:cs="Calibri" w:eastAsia="Calibri" w:hAnsi="Calibri"/>
                <w:color w:val="212121"/>
                <w:sz w:val="20"/>
                <w:szCs w:val="20"/>
              </w:rPr>
              <w:t xml:space="preserve">Resource reallocation decisions were made on instinct because no data spanned projects</w:t>
            </w:r>
          </w:p>
        </w:tc>
        <w:tc>
          <w:tcPr>
            <w:tcW w:type="dxa" w:w="4680"/>
            <w:shd w:fill="F5F5F5" w:val="clear"/>
          </w:tcPr>
          <w:p>
            <w:pPr>
              <w:spacing w:after="80" w:before="80"/>
            </w:pPr>
            <w:r>
              <w:rPr>
                <w:rFonts w:ascii="Calibri" w:cs="Calibri" w:eastAsia="Calibri" w:hAnsi="Calibri"/>
                <w:color w:val="212121"/>
                <w:sz w:val="20"/>
                <w:szCs w:val="20"/>
              </w:rPr>
              <w:t xml:space="preserve">Readiness Engine cross-project gate comparison shows exactly where resources will be needed. Decisions are data-driven and defensible to the sponsor committee.</w:t>
            </w:r>
          </w:p>
        </w:tc>
      </w:tr>
      <w:tr>
        <w:tc>
          <w:tcPr>
            <w:tcW w:type="dxa" w:w="4680"/>
            <w:shd w:fill="FFFFFF" w:val="clear"/>
          </w:tcPr>
          <w:p>
            <w:pPr>
              <w:spacing w:after="80" w:before="80"/>
            </w:pPr>
            <w:r>
              <w:rPr>
                <w:rFonts w:ascii="Calibri" w:cs="Calibri" w:eastAsia="Calibri" w:hAnsi="Calibri"/>
                <w:color w:val="212121"/>
                <w:sz w:val="20"/>
                <w:szCs w:val="20"/>
              </w:rPr>
              <w:t xml:space="preserve">Vendor problems on one project were invisible to other projects using the same vendor</w:t>
            </w:r>
          </w:p>
        </w:tc>
        <w:tc>
          <w:tcPr>
            <w:tcW w:type="dxa" w:w="4680"/>
            <w:shd w:fill="FFFFFF" w:val="clear"/>
          </w:tcPr>
          <w:p>
            <w:pPr>
              <w:spacing w:after="80" w:before="80"/>
            </w:pPr>
            <w:r>
              <w:rPr>
                <w:rFonts w:ascii="Calibri" w:cs="Calibri" w:eastAsia="Calibri" w:hAnsi="Calibri"/>
                <w:color w:val="212121"/>
                <w:sz w:val="20"/>
                <w:szCs w:val="20"/>
              </w:rPr>
              <w:t xml:space="preserve">Organizational Memory Engine captures vendor performance patterns across all projects in the portfolio. Fatima receives portfolio-level vendor alerts, not project-siloed ones.</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Forecasting Engine (portfolio level), Readiness Engine (cross-project), Organizational Memory Engine, Decision Engine, Reporting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“I have six projects. I need to know which one is going to hurt me next week, not which one hurt me last week.”</w:t>
            </w:r>
          </w:p>
          <w:p>
            <w:pPr>
              <w:spacing w:after="120" w:before="0"/>
            </w:pPr>
            <w:r>
              <w:rPr>
                <w:rFonts w:ascii="Calibri" w:cs="Calibri" w:eastAsia="Calibri" w:hAnsi="Calibri"/>
                <w:b/>
                <w:bCs/>
                <w:color w:val="37474F"/>
                <w:sz w:val="20"/>
                <w:szCs w:val="20"/>
              </w:rPr>
              <w:t xml:space="preserve">— Fatima Al-Zahra, PMO Director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04D40" w:val="clear"/>
          </w:tcPr>
          <w:p>
            <w:pPr>
              <w:spacing w:after="130" w:before="130"/>
            </w:pPr>
            <w:r>
              <w:rPr>
                <w:rFonts w:ascii="Calibri" w:cs="Calibri" w:eastAsia="Calibri" w:hAnsi="Calibri"/>
                <w:b/>
                <w:bCs/>
                <w:color w:val="FFFFFF"/>
                <w:sz w:val="32"/>
                <w:szCs w:val="32"/>
              </w:rPr>
              <w:t xml:space="preserve">GROUP 2 — ENGINEERING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04D40" w:val="clear"/>
          </w:tcPr>
          <w:p>
            <w:pPr>
              <w:spacing w:after="130" w:before="130"/>
            </w:pPr>
            <w:r>
              <w:rPr>
                <w:rFonts w:ascii="Calibri" w:cs="Calibri" w:eastAsia="Calibri" w:hAnsi="Calibri"/>
                <w:b/>
                <w:bCs/>
                <w:color w:val="FFFFFF"/>
                <w:sz w:val="26"/>
                <w:szCs w:val="26"/>
              </w:rPr>
              <w:t xml:space="preserve">P05  Rajiv Subramaniam — Lead Piping Engineer</w:t>
            </w:r>
          </w:p>
        </w:tc>
      </w:tr>
    </w:tbl>
    <w:p>
      <w:pPr>
        <w:spacing w:after="60" w:before="60"/>
      </w:pPr>
      <w:r>
        <w:rPr>
          <w:rFonts w:ascii="Calibri" w:cs="Calibri" w:eastAsia="Calibri" w:hAnsi="Calibri"/>
          <w:b w:val="false"/>
          <w:bCs w:val="false"/>
          <w:color w:val="37474F"/>
          <w:sz w:val="20"/>
          <w:szCs w:val="20"/>
        </w:rPr>
        <w:t xml:space="preserve">Lead Piping Engineer  |  Pune, India  |  44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Rajiv leads a team of 18 piping engineers and 6 designers responsible for 2,400 piping drawings across a greenfield petrochemical complex. He has 20 years spanning FEED, detailed engineering, and construction support, and is known for obsessive discipline around IFC drawing management. Before Green PM he maintained a private Excel tracker of drawing revision status, updated manually every morning.</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Rajiv starts every day in the Drawing Workspace, reviewing consistency alerts from the Synchronization and Consistency Engine. These alerts tell him where piping drawing Rev D conflicts with the structural drawing at the same nozzle coordinate, or where a vendor datasheet Rev B was never incorporated into the piping specification. He resolves contradictions before they reach site.</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Reviews Drawing Workspace consistency alerts — piping vs structural, piping vs instrumentation contradictions</w:t>
      </w:r>
    </w:p>
    <w:p>
      <w:pPr>
        <w:pStyle w:val="ListParagraph"/>
        <w:numPr>
          <w:ilvl w:val="0"/>
          <w:numId w:val="2"/>
        </w:numPr>
        <w:spacing w:after="40" w:before="40"/>
      </w:pPr>
      <w:r>
        <w:rPr>
          <w:rFonts w:ascii="Calibri" w:cs="Calibri" w:eastAsia="Calibri" w:hAnsi="Calibri"/>
          <w:color w:val="212121"/>
          <w:sz w:val="21"/>
          <w:szCs w:val="21"/>
        </w:rPr>
        <w:t xml:space="preserve">Tracks Engineering Readiness gate — which drawings are IFC, which are still AFC, with blocking reasons</w:t>
      </w:r>
    </w:p>
    <w:p>
      <w:pPr>
        <w:pStyle w:val="ListParagraph"/>
        <w:numPr>
          <w:ilvl w:val="0"/>
          <w:numId w:val="2"/>
        </w:numPr>
        <w:spacing w:after="40" w:before="40"/>
      </w:pPr>
      <w:r>
        <w:rPr>
          <w:rFonts w:ascii="Calibri" w:cs="Calibri" w:eastAsia="Calibri" w:hAnsi="Calibri"/>
          <w:color w:val="212121"/>
          <w:sz w:val="21"/>
          <w:szCs w:val="21"/>
        </w:rPr>
        <w:t xml:space="preserve">Uses AI Copilot to search specifications without manual document diving across multiple PDFs</w:t>
      </w:r>
    </w:p>
    <w:p>
      <w:pPr>
        <w:pStyle w:val="ListParagraph"/>
        <w:numPr>
          <w:ilvl w:val="0"/>
          <w:numId w:val="2"/>
        </w:numPr>
        <w:spacing w:after="40" w:before="40"/>
      </w:pPr>
      <w:r>
        <w:rPr>
          <w:rFonts w:ascii="Calibri" w:cs="Calibri" w:eastAsia="Calibri" w:hAnsi="Calibri"/>
          <w:color w:val="212121"/>
          <w:sz w:val="21"/>
          <w:szCs w:val="21"/>
        </w:rPr>
        <w:t xml:space="preserve">Links NCRs from Equipment Workspace to affected drawings and activities in the PIG</w:t>
      </w:r>
    </w:p>
    <w:p>
      <w:pPr>
        <w:pStyle w:val="ListParagraph"/>
        <w:numPr>
          <w:ilvl w:val="0"/>
          <w:numId w:val="2"/>
        </w:numPr>
        <w:spacing w:after="40" w:before="40"/>
      </w:pPr>
      <w:r>
        <w:rPr>
          <w:rFonts w:ascii="Calibri" w:cs="Calibri" w:eastAsia="Calibri" w:hAnsi="Calibri"/>
          <w:color w:val="212121"/>
          <w:sz w:val="21"/>
          <w:szCs w:val="21"/>
        </w:rPr>
        <w:t xml:space="preserve">Reviews Impact Analysis when a drawing revision is raised — which activities, vendors, and equipment are affected</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Drawing contradictions between disciplines were found on site, not in the design office</w:t>
            </w:r>
          </w:p>
        </w:tc>
        <w:tc>
          <w:tcPr>
            <w:tcW w:type="dxa" w:w="4680"/>
            <w:shd w:fill="FFFFFF" w:val="clear"/>
          </w:tcPr>
          <w:p>
            <w:pPr>
              <w:spacing w:after="80" w:before="80"/>
            </w:pPr>
            <w:r>
              <w:rPr>
                <w:rFonts w:ascii="Calibri" w:cs="Calibri" w:eastAsia="Calibri" w:hAnsi="Calibri"/>
                <w:color w:val="212121"/>
                <w:sz w:val="20"/>
                <w:szCs w:val="20"/>
              </w:rPr>
              <w:t xml:space="preserve">Synchronization and Consistency Engine compares edge weights across related Drawing nodes in the PIG. Contradictions are flagged automatically before the drawing is issued.</w:t>
            </w:r>
          </w:p>
        </w:tc>
      </w:tr>
      <w:tr>
        <w:tc>
          <w:tcPr>
            <w:tcW w:type="dxa" w:w="4680"/>
            <w:shd w:fill="F5F5F5" w:val="clear"/>
          </w:tcPr>
          <w:p>
            <w:pPr>
              <w:spacing w:after="80" w:before="80"/>
            </w:pPr>
            <w:r>
              <w:rPr>
                <w:rFonts w:ascii="Calibri" w:cs="Calibri" w:eastAsia="Calibri" w:hAnsi="Calibri"/>
                <w:color w:val="212121"/>
                <w:sz w:val="20"/>
                <w:szCs w:val="20"/>
              </w:rPr>
              <w:t xml:space="preserve">IFC status tracking was a manual spreadsheet updated by whoever had time that day</w:t>
            </w:r>
          </w:p>
        </w:tc>
        <w:tc>
          <w:tcPr>
            <w:tcW w:type="dxa" w:w="4680"/>
            <w:shd w:fill="F5F5F5" w:val="clear"/>
          </w:tcPr>
          <w:p>
            <w:pPr>
              <w:spacing w:after="80" w:before="80"/>
            </w:pPr>
            <w:r>
              <w:rPr>
                <w:rFonts w:ascii="Calibri" w:cs="Calibri" w:eastAsia="Calibri" w:hAnsi="Calibri"/>
                <w:color w:val="212121"/>
                <w:sz w:val="20"/>
                <w:szCs w:val="20"/>
              </w:rPr>
              <w:t xml:space="preserve">Engineering Readiness gate tracks IFC status for every drawing with live criteria. Rajiv gate view is always current — no spreadsheet maintenance required.</w:t>
            </w:r>
          </w:p>
        </w:tc>
      </w:tr>
      <w:tr>
        <w:tc>
          <w:tcPr>
            <w:tcW w:type="dxa" w:w="4680"/>
            <w:shd w:fill="FFFFFF" w:val="clear"/>
          </w:tcPr>
          <w:p>
            <w:pPr>
              <w:spacing w:after="80" w:before="80"/>
            </w:pPr>
            <w:r>
              <w:rPr>
                <w:rFonts w:ascii="Calibri" w:cs="Calibri" w:eastAsia="Calibri" w:hAnsi="Calibri"/>
                <w:color w:val="212121"/>
                <w:sz w:val="20"/>
                <w:szCs w:val="20"/>
              </w:rPr>
              <w:t xml:space="preserve">When a drawing was revised, he had no automated way to know which activities were affected</w:t>
            </w:r>
          </w:p>
        </w:tc>
        <w:tc>
          <w:tcPr>
            <w:tcW w:type="dxa" w:w="4680"/>
            <w:shd w:fill="FFFFFF" w:val="clear"/>
          </w:tcPr>
          <w:p>
            <w:pPr>
              <w:spacing w:after="80" w:before="80"/>
            </w:pPr>
            <w:r>
              <w:rPr>
                <w:rFonts w:ascii="Calibri" w:cs="Calibri" w:eastAsia="Calibri" w:hAnsi="Calibri"/>
                <w:color w:val="212121"/>
                <w:sz w:val="20"/>
                <w:szCs w:val="20"/>
              </w:rPr>
              <w:t xml:space="preserve">Impact Analysis Engine traverses PIG from the Drawing node to Activity, Vendor, and Equipment nodes instantly. Rajiv sees the full cascade before the transmittal is sent.</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Synchronization and Consistency Engine, Drawing Workspace, Readiness Engine (Engineering gate), Impact Analysis Engine, AI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“We used to find drawing contradictions when the pipe did not fit the nozzle. Now we find them on Tuesday morning, not on a scaffold.”</w:t>
            </w:r>
          </w:p>
          <w:p>
            <w:pPr>
              <w:spacing w:after="120" w:before="0"/>
            </w:pPr>
            <w:r>
              <w:rPr>
                <w:rFonts w:ascii="Calibri" w:cs="Calibri" w:eastAsia="Calibri" w:hAnsi="Calibri"/>
                <w:b/>
                <w:bCs/>
                <w:color w:val="37474F"/>
                <w:sz w:val="20"/>
                <w:szCs w:val="20"/>
              </w:rPr>
              <w:t xml:space="preserve">— Rajiv Subramaniam, Lead Piping Engineer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04D40" w:val="clear"/>
          </w:tcPr>
          <w:p>
            <w:pPr>
              <w:spacing w:after="130" w:before="130"/>
            </w:pPr>
            <w:r>
              <w:rPr>
                <w:rFonts w:ascii="Calibri" w:cs="Calibri" w:eastAsia="Calibri" w:hAnsi="Calibri"/>
                <w:b/>
                <w:bCs/>
                <w:color w:val="FFFFFF"/>
                <w:sz w:val="26"/>
                <w:szCs w:val="26"/>
              </w:rPr>
              <w:t xml:space="preserve">P06  Elena Kozlov — Lead Electrical Engineer</w:t>
            </w:r>
          </w:p>
        </w:tc>
      </w:tr>
    </w:tbl>
    <w:p>
      <w:pPr>
        <w:spacing w:after="60" w:before="60"/>
      </w:pPr>
      <w:r>
        <w:rPr>
          <w:rFonts w:ascii="Calibri" w:cs="Calibri" w:eastAsia="Calibri" w:hAnsi="Calibri"/>
          <w:b w:val="false"/>
          <w:bCs w:val="false"/>
          <w:color w:val="37474F"/>
          <w:sz w:val="20"/>
          <w:szCs w:val="20"/>
        </w:rPr>
        <w:t xml:space="preserve">Lead Electrical Engineer  |  Almaty, Kazakhstan  |  39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Elena leads electrical engineering for a gas processing plant expansion, managing single-line diagrams, cable schedules, and MCC specifications under relentless schedule pressure. With 14 years in Russian and Central Asian EPC projects, she operates in an environment where engineering delays cascade directly into construction mobilization delays — often within days.</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Elena lives in the Engineering Readiness gate. She uses it at criteria level — not just a percentage — to know which drawings are blocking construction. She does not want to be told engineering is 78% complete; she wants to know which five drawings are missing IFC status and who is responsible for each one.</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Reviews Engineering Readiness gate at criteria level — which drawings block construction mobilization</w:t>
      </w:r>
    </w:p>
    <w:p>
      <w:pPr>
        <w:pStyle w:val="ListParagraph"/>
        <w:numPr>
          <w:ilvl w:val="0"/>
          <w:numId w:val="2"/>
        </w:numPr>
        <w:spacing w:after="40" w:before="40"/>
      </w:pPr>
      <w:r>
        <w:rPr>
          <w:rFonts w:ascii="Calibri" w:cs="Calibri" w:eastAsia="Calibri" w:hAnsi="Calibri"/>
          <w:color w:val="212121"/>
          <w:sz w:val="21"/>
          <w:szCs w:val="21"/>
        </w:rPr>
        <w:t xml:space="preserve">Opens Drawing Workspace for MCC single-line diagrams — revision history, distribution, approval chain</w:t>
      </w:r>
    </w:p>
    <w:p>
      <w:pPr>
        <w:pStyle w:val="ListParagraph"/>
        <w:numPr>
          <w:ilvl w:val="0"/>
          <w:numId w:val="2"/>
        </w:numPr>
        <w:spacing w:after="40" w:before="40"/>
      </w:pPr>
      <w:r>
        <w:rPr>
          <w:rFonts w:ascii="Calibri" w:cs="Calibri" w:eastAsia="Calibri" w:hAnsi="Calibri"/>
          <w:color w:val="212121"/>
          <w:sz w:val="21"/>
          <w:szCs w:val="21"/>
        </w:rPr>
        <w:t xml:space="preserve">Tracks vendor electrical equipment documentation — switchgear, transformers, MCC — via Vendor Workspace</w:t>
      </w:r>
    </w:p>
    <w:p>
      <w:pPr>
        <w:pStyle w:val="ListParagraph"/>
        <w:numPr>
          <w:ilvl w:val="0"/>
          <w:numId w:val="2"/>
        </w:numPr>
        <w:spacing w:after="40" w:before="40"/>
      </w:pPr>
      <w:r>
        <w:rPr>
          <w:rFonts w:ascii="Calibri" w:cs="Calibri" w:eastAsia="Calibri" w:hAnsi="Calibri"/>
          <w:color w:val="212121"/>
          <w:sz w:val="21"/>
          <w:szCs w:val="21"/>
        </w:rPr>
        <w:t xml:space="preserve">Uses Impact Analysis when a cable schedule revision impacts multiple construction activities</w:t>
      </w:r>
    </w:p>
    <w:p>
      <w:pPr>
        <w:pStyle w:val="ListParagraph"/>
        <w:numPr>
          <w:ilvl w:val="0"/>
          <w:numId w:val="2"/>
        </w:numPr>
        <w:spacing w:after="40" w:before="40"/>
      </w:pPr>
      <w:r>
        <w:rPr>
          <w:rFonts w:ascii="Calibri" w:cs="Calibri" w:eastAsia="Calibri" w:hAnsi="Calibri"/>
          <w:color w:val="212121"/>
          <w:sz w:val="21"/>
          <w:szCs w:val="21"/>
        </w:rPr>
        <w:t xml:space="preserve">Uses AI Copilot to search IEC standards cross-references in project electrical specifications</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She did not know commissioning was blocked by three of her drawings until commissioning complained</w:t>
            </w:r>
          </w:p>
        </w:tc>
        <w:tc>
          <w:tcPr>
            <w:tcW w:type="dxa" w:w="4680"/>
            <w:shd w:fill="FFFFFF" w:val="clear"/>
          </w:tcPr>
          <w:p>
            <w:pPr>
              <w:spacing w:after="80" w:before="80"/>
            </w:pPr>
            <w:r>
              <w:rPr>
                <w:rFonts w:ascii="Calibri" w:cs="Calibri" w:eastAsia="Calibri" w:hAnsi="Calibri"/>
                <w:color w:val="212121"/>
                <w:sz w:val="20"/>
                <w:szCs w:val="20"/>
              </w:rPr>
              <w:t xml:space="preserve">Readiness Engine Commissioning gate shows Engineering Readiness as a prerequisite. Elena sees downstream blocking impact of her outstanding drawings before commissioning raises it.</w:t>
            </w:r>
          </w:p>
        </w:tc>
      </w:tr>
      <w:tr>
        <w:tc>
          <w:tcPr>
            <w:tcW w:type="dxa" w:w="4680"/>
            <w:shd w:fill="F5F5F5" w:val="clear"/>
          </w:tcPr>
          <w:p>
            <w:pPr>
              <w:spacing w:after="80" w:before="80"/>
            </w:pPr>
            <w:r>
              <w:rPr>
                <w:rFonts w:ascii="Calibri" w:cs="Calibri" w:eastAsia="Calibri" w:hAnsi="Calibri"/>
                <w:color w:val="212121"/>
                <w:sz w:val="20"/>
                <w:szCs w:val="20"/>
              </w:rPr>
              <w:t xml:space="preserve">Vendor electrical documentation quality was tracked in email threads, invisible to others</w:t>
            </w:r>
          </w:p>
        </w:tc>
        <w:tc>
          <w:tcPr>
            <w:tcW w:type="dxa" w:w="4680"/>
            <w:shd w:fill="F5F5F5" w:val="clear"/>
          </w:tcPr>
          <w:p>
            <w:pPr>
              <w:spacing w:after="80" w:before="80"/>
            </w:pPr>
            <w:r>
              <w:rPr>
                <w:rFonts w:ascii="Calibri" w:cs="Calibri" w:eastAsia="Calibri" w:hAnsi="Calibri"/>
                <w:color w:val="212121"/>
                <w:sz w:val="20"/>
                <w:szCs w:val="20"/>
              </w:rPr>
              <w:t xml:space="preserve">Vendor Workspace tracks documentation completeness as a scored vendor performance dimension. Elena sees at a glance which vendor documents are outstanding and how overdue.</w:t>
            </w:r>
          </w:p>
        </w:tc>
      </w:tr>
      <w:tr>
        <w:tc>
          <w:tcPr>
            <w:tcW w:type="dxa" w:w="4680"/>
            <w:shd w:fill="FFFFFF" w:val="clear"/>
          </w:tcPr>
          <w:p>
            <w:pPr>
              <w:spacing w:after="80" w:before="80"/>
            </w:pPr>
            <w:r>
              <w:rPr>
                <w:rFonts w:ascii="Calibri" w:cs="Calibri" w:eastAsia="Calibri" w:hAnsi="Calibri"/>
                <w:color w:val="212121"/>
                <w:sz w:val="20"/>
                <w:szCs w:val="20"/>
              </w:rPr>
              <w:t xml:space="preserve">When she issued a revised drawing she had to manually notify 12 people and track responses</w:t>
            </w:r>
          </w:p>
        </w:tc>
        <w:tc>
          <w:tcPr>
            <w:tcW w:type="dxa" w:w="4680"/>
            <w:shd w:fill="FFFFFF" w:val="clear"/>
          </w:tcPr>
          <w:p>
            <w:pPr>
              <w:spacing w:after="80" w:before="80"/>
            </w:pPr>
            <w:r>
              <w:rPr>
                <w:rFonts w:ascii="Calibri" w:cs="Calibri" w:eastAsia="Calibri" w:hAnsi="Calibri"/>
                <w:color w:val="212121"/>
                <w:sz w:val="20"/>
                <w:szCs w:val="20"/>
              </w:rPr>
              <w:t xml:space="preserve">Organizational Alignment Engine tracks distribution and acknowledgment automatically. Elena notification overhead is eliminated; the engine confirms receipt.</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Readiness Engine (Engineering and Commissioning gates), Drawing Workspace, Vendor Workspace, Organizational Alignment Engine, Impact Analysis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“Tell me which five drawings are blocking commissioning. Not the percentage. The five drawings.”</w:t>
            </w:r>
          </w:p>
          <w:p>
            <w:pPr>
              <w:spacing w:after="120" w:before="0"/>
            </w:pPr>
            <w:r>
              <w:rPr>
                <w:rFonts w:ascii="Calibri" w:cs="Calibri" w:eastAsia="Calibri" w:hAnsi="Calibri"/>
                <w:b/>
                <w:bCs/>
                <w:color w:val="37474F"/>
                <w:sz w:val="20"/>
                <w:szCs w:val="20"/>
              </w:rPr>
              <w:t xml:space="preserve">— Elena Kozlov, Lead Electrical Engineer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04D40" w:val="clear"/>
          </w:tcPr>
          <w:p>
            <w:pPr>
              <w:spacing w:after="130" w:before="130"/>
            </w:pPr>
            <w:r>
              <w:rPr>
                <w:rFonts w:ascii="Calibri" w:cs="Calibri" w:eastAsia="Calibri" w:hAnsi="Calibri"/>
                <w:b/>
                <w:bCs/>
                <w:color w:val="FFFFFF"/>
                <w:sz w:val="26"/>
                <w:szCs w:val="26"/>
              </w:rPr>
              <w:t xml:space="preserve">P07  Tariq Mansouri — Instrumentation and Controls Lead</w:t>
            </w:r>
          </w:p>
        </w:tc>
      </w:tr>
    </w:tbl>
    <w:p>
      <w:pPr>
        <w:spacing w:after="60" w:before="60"/>
      </w:pPr>
      <w:r>
        <w:rPr>
          <w:rFonts w:ascii="Calibri" w:cs="Calibri" w:eastAsia="Calibri" w:hAnsi="Calibri"/>
          <w:b w:val="false"/>
          <w:bCs w:val="false"/>
          <w:color w:val="37474F"/>
          <w:sz w:val="20"/>
          <w:szCs w:val="20"/>
        </w:rPr>
        <w:t xml:space="preserve">Instrumentation and Controls Lead  |  Doha, Qatar  |  46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Tariq manages one of the most complex dependency chains in any EPC project — instrument datasheets that must be approved before vendor fabrication, which must complete before FAT, which must complete before installation, which must complete before loop testing. With 22 years in Qatar petrochemical projects, he has an acute sensitivity to chain dependencies that most project managers do not fully appreciate.</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Tariq uses the Dependency and Chain Analysis Engine via PIG queries as his primary view. He maps the full dependency chain from instrument index through datasheet approval, procurement, FAT, installation, and loop test, monitoring float on every segment. The PIG edge types — DEPENDS_ON, PRECEDED_BY, REQUIRES — are exactly the relationship model he always wanted but had to maintain manually in P6.</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Queries Dependency and Chain Analysis Engine for the instrumentation commissioning critical path</w:t>
      </w:r>
    </w:p>
    <w:p>
      <w:pPr>
        <w:pStyle w:val="ListParagraph"/>
        <w:numPr>
          <w:ilvl w:val="0"/>
          <w:numId w:val="2"/>
        </w:numPr>
        <w:spacing w:after="40" w:before="40"/>
      </w:pPr>
      <w:r>
        <w:rPr>
          <w:rFonts w:ascii="Calibri" w:cs="Calibri" w:eastAsia="Calibri" w:hAnsi="Calibri"/>
          <w:color w:val="212121"/>
          <w:sz w:val="21"/>
          <w:szCs w:val="21"/>
        </w:rPr>
        <w:t xml:space="preserve">Tracks datasheet approval status through Document Workspace linked to Vendor Workspace</w:t>
      </w:r>
    </w:p>
    <w:p>
      <w:pPr>
        <w:pStyle w:val="ListParagraph"/>
        <w:numPr>
          <w:ilvl w:val="0"/>
          <w:numId w:val="2"/>
        </w:numPr>
        <w:spacing w:after="40" w:before="40"/>
      </w:pPr>
      <w:r>
        <w:rPr>
          <w:rFonts w:ascii="Calibri" w:cs="Calibri" w:eastAsia="Calibri" w:hAnsi="Calibri"/>
          <w:color w:val="212121"/>
          <w:sz w:val="21"/>
          <w:szCs w:val="21"/>
        </w:rPr>
        <w:t xml:space="preserve">Uses Equipment Workspace for each instrument tag — FAT status, shipment, installation activity, loop test</w:t>
      </w:r>
    </w:p>
    <w:p>
      <w:pPr>
        <w:pStyle w:val="ListParagraph"/>
        <w:numPr>
          <w:ilvl w:val="0"/>
          <w:numId w:val="2"/>
        </w:numPr>
        <w:spacing w:after="40" w:before="40"/>
      </w:pPr>
      <w:r>
        <w:rPr>
          <w:rFonts w:ascii="Calibri" w:cs="Calibri" w:eastAsia="Calibri" w:hAnsi="Calibri"/>
          <w:color w:val="212121"/>
          <w:sz w:val="21"/>
          <w:szCs w:val="21"/>
        </w:rPr>
        <w:t xml:space="preserve">Runs Simulation Engine: what if HART calibration tools are delayed two weeks?</w:t>
      </w:r>
    </w:p>
    <w:p>
      <w:pPr>
        <w:pStyle w:val="ListParagraph"/>
        <w:numPr>
          <w:ilvl w:val="0"/>
          <w:numId w:val="2"/>
        </w:numPr>
        <w:spacing w:after="40" w:before="40"/>
      </w:pPr>
      <w:r>
        <w:rPr>
          <w:rFonts w:ascii="Calibri" w:cs="Calibri" w:eastAsia="Calibri" w:hAnsi="Calibri"/>
          <w:color w:val="212121"/>
          <w:sz w:val="21"/>
          <w:szCs w:val="21"/>
        </w:rPr>
        <w:t xml:space="preserve">Uses AI Copilot to search instrument specifications for process-specific requirements</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Critical path through instruments was invisible in P6 — it showed activities but not inter-discipline dependencies</w:t>
            </w:r>
          </w:p>
        </w:tc>
        <w:tc>
          <w:tcPr>
            <w:tcW w:type="dxa" w:w="4680"/>
            <w:shd w:fill="FFFFFF" w:val="clear"/>
          </w:tcPr>
          <w:p>
            <w:pPr>
              <w:spacing w:after="80" w:before="80"/>
            </w:pPr>
            <w:r>
              <w:rPr>
                <w:rFonts w:ascii="Calibri" w:cs="Calibri" w:eastAsia="Calibri" w:hAnsi="Calibri"/>
                <w:color w:val="212121"/>
                <w:sz w:val="20"/>
                <w:szCs w:val="20"/>
              </w:rPr>
              <w:t xml:space="preserve">PIG stores DEPENDS_ON, PRECEDED_BY, and REQUIRES edges between Instrumentation Commissioning Items, Drawings, Equipment, and Activities. Dependency Engine traverses this for Tariq automatically.</w:t>
            </w:r>
          </w:p>
        </w:tc>
      </w:tr>
      <w:tr>
        <w:tc>
          <w:tcPr>
            <w:tcW w:type="dxa" w:w="4680"/>
            <w:shd w:fill="F5F5F5" w:val="clear"/>
          </w:tcPr>
          <w:p>
            <w:pPr>
              <w:spacing w:after="80" w:before="80"/>
            </w:pPr>
            <w:r>
              <w:rPr>
                <w:rFonts w:ascii="Calibri" w:cs="Calibri" w:eastAsia="Calibri" w:hAnsi="Calibri"/>
                <w:color w:val="212121"/>
                <w:sz w:val="20"/>
                <w:szCs w:val="20"/>
              </w:rPr>
              <w:t xml:space="preserve">FAT failures caused surprise delays because FAT status was not tracked as a schedule predecessor</w:t>
            </w:r>
          </w:p>
        </w:tc>
        <w:tc>
          <w:tcPr>
            <w:tcW w:type="dxa" w:w="4680"/>
            <w:shd w:fill="F5F5F5" w:val="clear"/>
          </w:tcPr>
          <w:p>
            <w:pPr>
              <w:spacing w:after="80" w:before="80"/>
            </w:pPr>
            <w:r>
              <w:rPr>
                <w:rFonts w:ascii="Calibri" w:cs="Calibri" w:eastAsia="Calibri" w:hAnsi="Calibri"/>
                <w:color w:val="212121"/>
                <w:sz w:val="20"/>
                <w:szCs w:val="20"/>
              </w:rPr>
              <w:t xml:space="preserve">Equipment Workspace tracks FAT status as a Commissioning Readiness gate criterion. Tariq FAT outcomes feed directly into the Readiness Engine, making FAT risk visible before commissioning.</w:t>
            </w:r>
          </w:p>
        </w:tc>
      </w:tr>
      <w:tr>
        <w:tc>
          <w:tcPr>
            <w:tcW w:type="dxa" w:w="4680"/>
            <w:shd w:fill="FFFFFF" w:val="clear"/>
          </w:tcPr>
          <w:p>
            <w:pPr>
              <w:spacing w:after="80" w:before="80"/>
            </w:pPr>
            <w:r>
              <w:rPr>
                <w:rFonts w:ascii="Calibri" w:cs="Calibri" w:eastAsia="Calibri" w:hAnsi="Calibri"/>
                <w:color w:val="212121"/>
                <w:sz w:val="20"/>
                <w:szCs w:val="20"/>
              </w:rPr>
              <w:t xml:space="preserve">Loop test readiness had no system — it was a paper checklist carried by the commissioning lead</w:t>
            </w:r>
          </w:p>
        </w:tc>
        <w:tc>
          <w:tcPr>
            <w:tcW w:type="dxa" w:w="4680"/>
            <w:shd w:fill="FFFFFF" w:val="clear"/>
          </w:tcPr>
          <w:p>
            <w:pPr>
              <w:spacing w:after="80" w:before="80"/>
            </w:pPr>
            <w:r>
              <w:rPr>
                <w:rFonts w:ascii="Calibri" w:cs="Calibri" w:eastAsia="Calibri" w:hAnsi="Calibri"/>
                <w:color w:val="212121"/>
                <w:sz w:val="20"/>
                <w:szCs w:val="20"/>
              </w:rPr>
              <w:t xml:space="preserve">Commissioning Readiness gate tracks loop test prerequisites at criteria level. Each loop test is a Commissioning Item node in the PIG with live status.</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Dependency and Chain Analysis Engine, PIG (DEPENDS_ON edges), Equipment Workspace, Readiness Engine (Commissioning gate), Simulation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“Instruments are the last thing people think about and the first thing that delays commissioning. Now I have the data to prove the chain, not just argue about it.”</w:t>
            </w:r>
          </w:p>
          <w:p>
            <w:pPr>
              <w:spacing w:after="120" w:before="0"/>
            </w:pPr>
            <w:r>
              <w:rPr>
                <w:rFonts w:ascii="Calibri" w:cs="Calibri" w:eastAsia="Calibri" w:hAnsi="Calibri"/>
                <w:b/>
                <w:bCs/>
                <w:color w:val="37474F"/>
                <w:sz w:val="20"/>
                <w:szCs w:val="20"/>
              </w:rPr>
              <w:t xml:space="preserve">— Tariq Mansouri, Instrumentation and Controls Lead</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04D40" w:val="clear"/>
          </w:tcPr>
          <w:p>
            <w:pPr>
              <w:spacing w:after="130" w:before="130"/>
            </w:pPr>
            <w:r>
              <w:rPr>
                <w:rFonts w:ascii="Calibri" w:cs="Calibri" w:eastAsia="Calibri" w:hAnsi="Calibri"/>
                <w:b/>
                <w:bCs/>
                <w:color w:val="FFFFFF"/>
                <w:sz w:val="26"/>
                <w:szCs w:val="26"/>
              </w:rPr>
              <w:t xml:space="preserve">P08  Lisa Fernandez — Civil and Structural Lead</w:t>
            </w:r>
          </w:p>
        </w:tc>
      </w:tr>
    </w:tbl>
    <w:p>
      <w:pPr>
        <w:spacing w:after="60" w:before="60"/>
      </w:pPr>
      <w:r>
        <w:rPr>
          <w:rFonts w:ascii="Calibri" w:cs="Calibri" w:eastAsia="Calibri" w:hAnsi="Calibri"/>
          <w:b w:val="false"/>
          <w:bCs w:val="false"/>
          <w:color w:val="37474F"/>
          <w:sz w:val="20"/>
          <w:szCs w:val="20"/>
        </w:rPr>
        <w:t xml:space="preserve">Civil and Structural Lead  |  Manila, Philippines  |  35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Lisa manages civil and structural engineering for a large LNG terminal expansion in the Philippines, overseeing 1,800 drawings across foundations, structural steel, and concrete. With 10 years split between detailed design and construction support, she relies heavily on the AI Copilot for specification lookups that previously required opening 40-plus PDF documents across multiple systems.</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Lisa uses the Drawing Workspace as her daily home — managing the full register from there, tracking revision status, approval chains, and consistency alerts. She uses Ask Green PM constantly to search specifications and standards without leaving her workflow, which she estimates saves her 90 minutes per day versus her previous manual search process.</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Manages drawing register through Drawing Workspace — revision status, AFC and IFC status, distribution list</w:t>
      </w:r>
    </w:p>
    <w:p>
      <w:pPr>
        <w:pStyle w:val="ListParagraph"/>
        <w:numPr>
          <w:ilvl w:val="0"/>
          <w:numId w:val="2"/>
        </w:numPr>
        <w:spacing w:after="40" w:before="40"/>
      </w:pPr>
      <w:r>
        <w:rPr>
          <w:rFonts w:ascii="Calibri" w:cs="Calibri" w:eastAsia="Calibri" w:hAnsi="Calibri"/>
          <w:color w:val="212121"/>
          <w:sz w:val="21"/>
          <w:szCs w:val="21"/>
        </w:rPr>
        <w:t xml:space="preserve">Uses AI Copilot to search specifications, standards, and previous project decisions in seconds</w:t>
      </w:r>
    </w:p>
    <w:p>
      <w:pPr>
        <w:pStyle w:val="ListParagraph"/>
        <w:numPr>
          <w:ilvl w:val="0"/>
          <w:numId w:val="2"/>
        </w:numPr>
        <w:spacing w:after="40" w:before="40"/>
      </w:pPr>
      <w:r>
        <w:rPr>
          <w:rFonts w:ascii="Calibri" w:cs="Calibri" w:eastAsia="Calibri" w:hAnsi="Calibri"/>
          <w:color w:val="212121"/>
          <w:sz w:val="21"/>
          <w:szCs w:val="21"/>
        </w:rPr>
        <w:t xml:space="preserve">Reviews consistency alerts for structural versus civil grade conflicts and foundation load discrepancies</w:t>
      </w:r>
    </w:p>
    <w:p>
      <w:pPr>
        <w:pStyle w:val="ListParagraph"/>
        <w:numPr>
          <w:ilvl w:val="0"/>
          <w:numId w:val="2"/>
        </w:numPr>
        <w:spacing w:after="40" w:before="40"/>
      </w:pPr>
      <w:r>
        <w:rPr>
          <w:rFonts w:ascii="Calibri" w:cs="Calibri" w:eastAsia="Calibri" w:hAnsi="Calibri"/>
          <w:color w:val="212121"/>
          <w:sz w:val="21"/>
          <w:szCs w:val="21"/>
        </w:rPr>
        <w:t xml:space="preserve">Tracks Material Readiness gate for civil materials — rebar, formwork, and structural steel delivery</w:t>
      </w:r>
    </w:p>
    <w:p>
      <w:pPr>
        <w:pStyle w:val="ListParagraph"/>
        <w:numPr>
          <w:ilvl w:val="0"/>
          <w:numId w:val="2"/>
        </w:numPr>
        <w:spacing w:after="40" w:before="40"/>
      </w:pPr>
      <w:r>
        <w:rPr>
          <w:rFonts w:ascii="Calibri" w:cs="Calibri" w:eastAsia="Calibri" w:hAnsi="Calibri"/>
          <w:color w:val="212121"/>
          <w:sz w:val="21"/>
          <w:szCs w:val="21"/>
        </w:rPr>
        <w:t xml:space="preserve">Uses Impact Analysis when a foundation design change cascades into structural steel revisions</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Specification lookups required opening multiple PDFs across different document management systems</w:t>
            </w:r>
          </w:p>
        </w:tc>
        <w:tc>
          <w:tcPr>
            <w:tcW w:type="dxa" w:w="4680"/>
            <w:shd w:fill="FFFFFF" w:val="clear"/>
          </w:tcPr>
          <w:p>
            <w:pPr>
              <w:spacing w:after="80" w:before="80"/>
            </w:pPr>
            <w:r>
              <w:rPr>
                <w:rFonts w:ascii="Calibri" w:cs="Calibri" w:eastAsia="Calibri" w:hAnsi="Calibri"/>
                <w:color w:val="212121"/>
                <w:sz w:val="20"/>
                <w:szCs w:val="20"/>
              </w:rPr>
              <w:t xml:space="preserve">AI Copilot ingests all specifications as context. A question about minimum concrete grade for pile caps returns an answer in seconds, with the source document cited.</w:t>
            </w:r>
          </w:p>
        </w:tc>
      </w:tr>
      <w:tr>
        <w:tc>
          <w:tcPr>
            <w:tcW w:type="dxa" w:w="4680"/>
            <w:shd w:fill="F5F5F5" w:val="clear"/>
          </w:tcPr>
          <w:p>
            <w:pPr>
              <w:spacing w:after="80" w:before="80"/>
            </w:pPr>
            <w:r>
              <w:rPr>
                <w:rFonts w:ascii="Calibri" w:cs="Calibri" w:eastAsia="Calibri" w:hAnsi="Calibri"/>
                <w:color w:val="212121"/>
                <w:sz w:val="20"/>
                <w:szCs w:val="20"/>
              </w:rPr>
              <w:t xml:space="preserve">Drawing consistency across civil and structural disciplines relied on weekly discipline meetings</w:t>
            </w:r>
          </w:p>
        </w:tc>
        <w:tc>
          <w:tcPr>
            <w:tcW w:type="dxa" w:w="4680"/>
            <w:shd w:fill="F5F5F5" w:val="clear"/>
          </w:tcPr>
          <w:p>
            <w:pPr>
              <w:spacing w:after="80" w:before="80"/>
            </w:pPr>
            <w:r>
              <w:rPr>
                <w:rFonts w:ascii="Calibri" w:cs="Calibri" w:eastAsia="Calibri" w:hAnsi="Calibri"/>
                <w:color w:val="212121"/>
                <w:sz w:val="20"/>
                <w:szCs w:val="20"/>
              </w:rPr>
              <w:t xml:space="preserve">Synchronization and Consistency Engine detects civil-structural conflicts automatically via PIG edge comparison. Lisa gets alerts, not meeting minutes with action items two days later.</w:t>
            </w:r>
          </w:p>
        </w:tc>
      </w:tr>
      <w:tr>
        <w:tc>
          <w:tcPr>
            <w:tcW w:type="dxa" w:w="4680"/>
            <w:shd w:fill="FFFFFF" w:val="clear"/>
          </w:tcPr>
          <w:p>
            <w:pPr>
              <w:spacing w:after="80" w:before="80"/>
            </w:pPr>
            <w:r>
              <w:rPr>
                <w:rFonts w:ascii="Calibri" w:cs="Calibri" w:eastAsia="Calibri" w:hAnsi="Calibri"/>
                <w:color w:val="212121"/>
                <w:sz w:val="20"/>
                <w:szCs w:val="20"/>
              </w:rPr>
              <w:t xml:space="preserve">Material readiness for civil works was tracked in a separate procurement spreadsheet</w:t>
            </w:r>
          </w:p>
        </w:tc>
        <w:tc>
          <w:tcPr>
            <w:tcW w:type="dxa" w:w="4680"/>
            <w:shd w:fill="FFFFFF" w:val="clear"/>
          </w:tcPr>
          <w:p>
            <w:pPr>
              <w:spacing w:after="80" w:before="80"/>
            </w:pPr>
            <w:r>
              <w:rPr>
                <w:rFonts w:ascii="Calibri" w:cs="Calibri" w:eastAsia="Calibri" w:hAnsi="Calibri"/>
                <w:color w:val="212121"/>
                <w:sz w:val="20"/>
                <w:szCs w:val="20"/>
              </w:rPr>
              <w:t xml:space="preserve">Material Readiness gate consolidates civil material status — rebar delivery, formwork availability, concrete pour permits — in one live criteria view linked to the affected activities.</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Drawing Workspace, AI Copilot, Synchronization and Consistency Engine, Readiness Engine (Material gate), Impact Analysis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“I used to spend the first hour of every morning searching through PDFs. Now I just ask.”</w:t>
            </w:r>
          </w:p>
          <w:p>
            <w:pPr>
              <w:spacing w:after="120" w:before="0"/>
            </w:pPr>
            <w:r>
              <w:rPr>
                <w:rFonts w:ascii="Calibri" w:cs="Calibri" w:eastAsia="Calibri" w:hAnsi="Calibri"/>
                <w:b/>
                <w:bCs/>
                <w:color w:val="37474F"/>
                <w:sz w:val="20"/>
                <w:szCs w:val="20"/>
              </w:rPr>
              <w:t xml:space="preserve">— Lisa Fernandez, Civil and Structural Lead</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04D40" w:val="clear"/>
          </w:tcPr>
          <w:p>
            <w:pPr>
              <w:spacing w:after="130" w:before="130"/>
            </w:pPr>
            <w:r>
              <w:rPr>
                <w:rFonts w:ascii="Calibri" w:cs="Calibri" w:eastAsia="Calibri" w:hAnsi="Calibri"/>
                <w:b/>
                <w:bCs/>
                <w:color w:val="FFFFFF"/>
                <w:sz w:val="26"/>
                <w:szCs w:val="26"/>
              </w:rPr>
              <w:t xml:space="preserve">P09  Ben Okafor — Commissioning Lead</w:t>
            </w:r>
          </w:p>
        </w:tc>
      </w:tr>
    </w:tbl>
    <w:p>
      <w:pPr>
        <w:spacing w:after="60" w:before="60"/>
      </w:pPr>
      <w:r>
        <w:rPr>
          <w:rFonts w:ascii="Calibri" w:cs="Calibri" w:eastAsia="Calibri" w:hAnsi="Calibri"/>
          <w:b w:val="false"/>
          <w:bCs w:val="false"/>
          <w:color w:val="37474F"/>
          <w:sz w:val="20"/>
          <w:szCs w:val="20"/>
        </w:rPr>
        <w:t xml:space="preserve">Commissioning Lead  |  Lagos, Nigeria  |  43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Ben drives the commissioning programme for a large oil processing facility in the Niger Delta, coordinating across mechanical completion, pre-commissioning, commissioning, and start-up phases for 14 systems. With 18 years of commissioning experience across West Africa, he has an acute commercial awareness of COD dates and the liquidated damages that accrue for every day of delay.</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The Readiness Engine is transformative for Ben. For the first time in his career, he has a single live view of all six readiness gates — Engineering, Material, Construction, Quality, Commissioning, and COD — for each of his 14 systems. He does not wait for other disciplines to declare readiness; he monitors their gate status in real time and escalates blocking items before they reach his critical path.</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Reviews Commissioning Readiness gate daily — all six gates, all 14 systems, with blocking items identified</w:t>
      </w:r>
    </w:p>
    <w:p>
      <w:pPr>
        <w:pStyle w:val="ListParagraph"/>
        <w:numPr>
          <w:ilvl w:val="0"/>
          <w:numId w:val="2"/>
        </w:numPr>
        <w:spacing w:after="40" w:before="40"/>
      </w:pPr>
      <w:r>
        <w:rPr>
          <w:rFonts w:ascii="Calibri" w:cs="Calibri" w:eastAsia="Calibri" w:hAnsi="Calibri"/>
          <w:color w:val="212121"/>
          <w:sz w:val="21"/>
          <w:szCs w:val="21"/>
        </w:rPr>
        <w:t xml:space="preserve">Tracks punch list items through Commissioning Workspace — A-punch, B-punch, C-punch categories</w:t>
      </w:r>
    </w:p>
    <w:p>
      <w:pPr>
        <w:pStyle w:val="ListParagraph"/>
        <w:numPr>
          <w:ilvl w:val="0"/>
          <w:numId w:val="2"/>
        </w:numPr>
        <w:spacing w:after="40" w:before="40"/>
      </w:pPr>
      <w:r>
        <w:rPr>
          <w:rFonts w:ascii="Calibri" w:cs="Calibri" w:eastAsia="Calibri" w:hAnsi="Calibri"/>
          <w:color w:val="212121"/>
          <w:sz w:val="21"/>
          <w:szCs w:val="21"/>
        </w:rPr>
        <w:t xml:space="preserve">Uses Coordination Engine to ensure that commissioning prerequisite actions are actually executed</w:t>
      </w:r>
    </w:p>
    <w:p>
      <w:pPr>
        <w:pStyle w:val="ListParagraph"/>
        <w:numPr>
          <w:ilvl w:val="0"/>
          <w:numId w:val="2"/>
        </w:numPr>
        <w:spacing w:after="40" w:before="40"/>
      </w:pPr>
      <w:r>
        <w:rPr>
          <w:rFonts w:ascii="Calibri" w:cs="Calibri" w:eastAsia="Calibri" w:hAnsi="Calibri"/>
          <w:color w:val="212121"/>
          <w:sz w:val="21"/>
          <w:szCs w:val="21"/>
        </w:rPr>
        <w:t xml:space="preserve">Reviews Equipment Workspace for every critical rotating item — FAT, shipment, installation, pre-comm status</w:t>
      </w:r>
    </w:p>
    <w:p>
      <w:pPr>
        <w:pStyle w:val="ListParagraph"/>
        <w:numPr>
          <w:ilvl w:val="0"/>
          <w:numId w:val="2"/>
        </w:numPr>
        <w:spacing w:after="40" w:before="40"/>
      </w:pPr>
      <w:r>
        <w:rPr>
          <w:rFonts w:ascii="Calibri" w:cs="Calibri" w:eastAsia="Calibri" w:hAnsi="Calibri"/>
          <w:color w:val="212121"/>
          <w:sz w:val="21"/>
          <w:szCs w:val="21"/>
        </w:rPr>
        <w:t xml:space="preserve">Runs Simulation Engine: what if system 7 pre-commissioning slips 10 days — what is the COD impact?</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He had no visibility of Engineering or Material readiness — he just received a ready-for-commissioning notification that was often wrong</w:t>
            </w:r>
          </w:p>
        </w:tc>
        <w:tc>
          <w:tcPr>
            <w:tcW w:type="dxa" w:w="4680"/>
            <w:shd w:fill="FFFFFF" w:val="clear"/>
          </w:tcPr>
          <w:p>
            <w:pPr>
              <w:spacing w:after="80" w:before="80"/>
            </w:pPr>
            <w:r>
              <w:rPr>
                <w:rFonts w:ascii="Calibri" w:cs="Calibri" w:eastAsia="Calibri" w:hAnsi="Calibri"/>
                <w:color w:val="212121"/>
                <w:sz w:val="20"/>
                <w:szCs w:val="20"/>
              </w:rPr>
              <w:t xml:space="preserve">Readiness Engine gives Ben live visibility of Engineering and Material gate status for each system. He challenges readiness declarations before his team mobilizes — not after they arrive at the system.</w:t>
            </w:r>
          </w:p>
        </w:tc>
      </w:tr>
      <w:tr>
        <w:tc>
          <w:tcPr>
            <w:tcW w:type="dxa" w:w="4680"/>
            <w:shd w:fill="F5F5F5" w:val="clear"/>
          </w:tcPr>
          <w:p>
            <w:pPr>
              <w:spacing w:after="80" w:before="80"/>
            </w:pPr>
            <w:r>
              <w:rPr>
                <w:rFonts w:ascii="Calibri" w:cs="Calibri" w:eastAsia="Calibri" w:hAnsi="Calibri"/>
                <w:color w:val="212121"/>
                <w:sz w:val="20"/>
                <w:szCs w:val="20"/>
              </w:rPr>
              <w:t xml:space="preserve">Punch list management was a spreadsheet with no close-loop tracking or evidence requirement</w:t>
            </w:r>
          </w:p>
        </w:tc>
        <w:tc>
          <w:tcPr>
            <w:tcW w:type="dxa" w:w="4680"/>
            <w:shd w:fill="F5F5F5" w:val="clear"/>
          </w:tcPr>
          <w:p>
            <w:pPr>
              <w:spacing w:after="80" w:before="80"/>
            </w:pPr>
            <w:r>
              <w:rPr>
                <w:rFonts w:ascii="Calibri" w:cs="Calibri" w:eastAsia="Calibri" w:hAnsi="Calibri"/>
                <w:color w:val="212121"/>
                <w:sz w:val="20"/>
                <w:szCs w:val="20"/>
              </w:rPr>
              <w:t xml:space="preserve">Every punch list item is a Commissioning Item node in the PIG. Closure requires evidence. Coordination Engine tracks that each A-punch is verified, not simply marked closed by whoever had spreadsheet access.</w:t>
            </w:r>
          </w:p>
        </w:tc>
      </w:tr>
      <w:tr>
        <w:tc>
          <w:tcPr>
            <w:tcW w:type="dxa" w:w="4680"/>
            <w:shd w:fill="FFFFFF" w:val="clear"/>
          </w:tcPr>
          <w:p>
            <w:pPr>
              <w:spacing w:after="80" w:before="80"/>
            </w:pPr>
            <w:r>
              <w:rPr>
                <w:rFonts w:ascii="Calibri" w:cs="Calibri" w:eastAsia="Calibri" w:hAnsi="Calibri"/>
                <w:color w:val="212121"/>
                <w:sz w:val="20"/>
                <w:szCs w:val="20"/>
              </w:rPr>
              <w:t xml:space="preserve">COD date slippage was explained after the fact, never forecast in advance</w:t>
            </w:r>
          </w:p>
        </w:tc>
        <w:tc>
          <w:tcPr>
            <w:tcW w:type="dxa" w:w="4680"/>
            <w:shd w:fill="FFFFFF" w:val="clear"/>
          </w:tcPr>
          <w:p>
            <w:pPr>
              <w:spacing w:after="80" w:before="80"/>
            </w:pPr>
            <w:r>
              <w:rPr>
                <w:rFonts w:ascii="Calibri" w:cs="Calibri" w:eastAsia="Calibri" w:hAnsi="Calibri"/>
                <w:color w:val="212121"/>
                <w:sz w:val="20"/>
                <w:szCs w:val="20"/>
              </w:rPr>
              <w:t xml:space="preserve">Forecasting Engine produces a live COD forecast updated with every gate status change. Ben sees COD risk weeks before it materializes, not after the schedule review reveals it.</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Readiness Engine (all six gates), Coordination Engine, Forecasting Engine (COD forecast), Equipment Workspace, Simulation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“Six gates. All 14 systems. Live. That used to be three people, four spreadsheets, and a weekly argument.”</w:t>
            </w:r>
          </w:p>
          <w:p>
            <w:pPr>
              <w:spacing w:after="120" w:before="0"/>
            </w:pPr>
            <w:r>
              <w:rPr>
                <w:rFonts w:ascii="Calibri" w:cs="Calibri" w:eastAsia="Calibri" w:hAnsi="Calibri"/>
                <w:b/>
                <w:bCs/>
                <w:color w:val="37474F"/>
                <w:sz w:val="20"/>
                <w:szCs w:val="20"/>
              </w:rPr>
              <w:t xml:space="preserve">— Ben Okafor, Commissioning Lead</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BF360C" w:val="clear"/>
          </w:tcPr>
          <w:p>
            <w:pPr>
              <w:spacing w:after="130" w:before="130"/>
            </w:pPr>
            <w:r>
              <w:rPr>
                <w:rFonts w:ascii="Calibri" w:cs="Calibri" w:eastAsia="Calibri" w:hAnsi="Calibri"/>
                <w:b/>
                <w:bCs/>
                <w:color w:val="FFFFFF"/>
                <w:sz w:val="32"/>
                <w:szCs w:val="32"/>
              </w:rPr>
              <w:t xml:space="preserve">GROUP 3 — SITE ENGINEERS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BF360C" w:val="clear"/>
          </w:tcPr>
          <w:p>
            <w:pPr>
              <w:spacing w:after="130" w:before="130"/>
            </w:pPr>
            <w:r>
              <w:rPr>
                <w:rFonts w:ascii="Calibri" w:cs="Calibri" w:eastAsia="Calibri" w:hAnsi="Calibri"/>
                <w:b/>
                <w:bCs/>
                <w:color w:val="FFFFFF"/>
                <w:sz w:val="26"/>
                <w:szCs w:val="26"/>
              </w:rPr>
              <w:t xml:space="preserve">P10  Suresh Kumar — Senior Site Engineer</w:t>
            </w:r>
          </w:p>
        </w:tc>
      </w:tr>
    </w:tbl>
    <w:p>
      <w:pPr>
        <w:spacing w:after="60" w:before="60"/>
      </w:pPr>
      <w:r>
        <w:rPr>
          <w:rFonts w:ascii="Calibri" w:cs="Calibri" w:eastAsia="Calibri" w:hAnsi="Calibri"/>
          <w:b w:val="false"/>
          <w:bCs w:val="false"/>
          <w:color w:val="37474F"/>
          <w:sz w:val="20"/>
          <w:szCs w:val="20"/>
        </w:rPr>
        <w:t xml:space="preserve">Senior Site Engineer  |  Ahmedabad, India  |  32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Suresh supervises civil and structural construction for a large chemical plant project, managing 85 direct workers across foundation, structural steel, and equipment erection activities. He is mobile-first — he has never opened Green PM on a desktop. He uses it entirely on his Android phone in the field, uploading 20-plus photos per day and using voice notes that are transcribed automatically from Gujarati.</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Suresh uses the Activity Workspace on mobile to capture progress evidence in real time throughout the day. The Coordination Engine knows his name — he sees a personal action list every morning that tells him exactly what is expected of him today and which items are overdue.</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Uploads evidence (photos, voice notes) to Activity Workspace from mobile throughout every working day</w:t>
      </w:r>
    </w:p>
    <w:p>
      <w:pPr>
        <w:pStyle w:val="ListParagraph"/>
        <w:numPr>
          <w:ilvl w:val="0"/>
          <w:numId w:val="2"/>
        </w:numPr>
        <w:spacing w:after="40" w:before="40"/>
      </w:pPr>
      <w:r>
        <w:rPr>
          <w:rFonts w:ascii="Calibri" w:cs="Calibri" w:eastAsia="Calibri" w:hAnsi="Calibri"/>
          <w:color w:val="212121"/>
          <w:sz w:val="21"/>
          <w:szCs w:val="21"/>
        </w:rPr>
        <w:t xml:space="preserve">Reviews personal Coordination Engine action list every morning — his assigned items for the day</w:t>
      </w:r>
    </w:p>
    <w:p>
      <w:pPr>
        <w:pStyle w:val="ListParagraph"/>
        <w:numPr>
          <w:ilvl w:val="0"/>
          <w:numId w:val="2"/>
        </w:numPr>
        <w:spacing w:after="40" w:before="40"/>
      </w:pPr>
      <w:r>
        <w:rPr>
          <w:rFonts w:ascii="Calibri" w:cs="Calibri" w:eastAsia="Calibri" w:hAnsi="Calibri"/>
          <w:color w:val="212121"/>
          <w:sz w:val="21"/>
          <w:szCs w:val="21"/>
        </w:rPr>
        <w:t xml:space="preserve">Marks activities complete with evidence: photos, concrete pour records, QC sign-off all attached</w:t>
      </w:r>
    </w:p>
    <w:p>
      <w:pPr>
        <w:pStyle w:val="ListParagraph"/>
        <w:numPr>
          <w:ilvl w:val="0"/>
          <w:numId w:val="2"/>
        </w:numPr>
        <w:spacing w:after="40" w:before="40"/>
      </w:pPr>
      <w:r>
        <w:rPr>
          <w:rFonts w:ascii="Calibri" w:cs="Calibri" w:eastAsia="Calibri" w:hAnsi="Calibri"/>
          <w:color w:val="212121"/>
          <w:sz w:val="21"/>
          <w:szCs w:val="21"/>
        </w:rPr>
        <w:t xml:space="preserve">Receives and acknowledges coordination notifications from Marcus (Deputy PM) via Coordination Engine</w:t>
      </w:r>
    </w:p>
    <w:p>
      <w:pPr>
        <w:pStyle w:val="ListParagraph"/>
        <w:numPr>
          <w:ilvl w:val="0"/>
          <w:numId w:val="2"/>
        </w:numPr>
        <w:spacing w:after="40" w:before="40"/>
      </w:pPr>
      <w:r>
        <w:rPr>
          <w:rFonts w:ascii="Calibri" w:cs="Calibri" w:eastAsia="Calibri" w:hAnsi="Calibri"/>
          <w:color w:val="212121"/>
          <w:sz w:val="21"/>
          <w:szCs w:val="21"/>
        </w:rPr>
        <w:t xml:space="preserve">Flags site issues — safety incidents, material non-conformances — as Evidence that routes to the Risk Engine</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Daily progress reporting was a message in a group chat that was never formally captured</w:t>
            </w:r>
          </w:p>
        </w:tc>
        <w:tc>
          <w:tcPr>
            <w:tcW w:type="dxa" w:w="4680"/>
            <w:shd w:fill="FFFFFF" w:val="clear"/>
          </w:tcPr>
          <w:p>
            <w:pPr>
              <w:spacing w:after="80" w:before="80"/>
            </w:pPr>
            <w:r>
              <w:rPr>
                <w:rFonts w:ascii="Calibri" w:cs="Calibri" w:eastAsia="Calibri" w:hAnsi="Calibri"/>
                <w:color w:val="212121"/>
                <w:sz w:val="20"/>
                <w:szCs w:val="20"/>
              </w:rPr>
              <w:t xml:space="preserve">Activity Workspace on mobile captures structured evidence with timestamps and voice transcription. Suresh site reports are formally in the system from the work front.</w:t>
            </w:r>
          </w:p>
        </w:tc>
      </w:tr>
      <w:tr>
        <w:tc>
          <w:tcPr>
            <w:tcW w:type="dxa" w:w="4680"/>
            <w:shd w:fill="F5F5F5" w:val="clear"/>
          </w:tcPr>
          <w:p>
            <w:pPr>
              <w:spacing w:after="80" w:before="80"/>
            </w:pPr>
            <w:r>
              <w:rPr>
                <w:rFonts w:ascii="Calibri" w:cs="Calibri" w:eastAsia="Calibri" w:hAnsi="Calibri"/>
                <w:color w:val="212121"/>
                <w:sz w:val="20"/>
                <w:szCs w:val="20"/>
              </w:rPr>
              <w:t xml:space="preserve">He received 30-plus messages a day with action items that were never formally tracked</w:t>
            </w:r>
          </w:p>
        </w:tc>
        <w:tc>
          <w:tcPr>
            <w:tcW w:type="dxa" w:w="4680"/>
            <w:shd w:fill="F5F5F5" w:val="clear"/>
          </w:tcPr>
          <w:p>
            <w:pPr>
              <w:spacing w:after="80" w:before="80"/>
            </w:pPr>
            <w:r>
              <w:rPr>
                <w:rFonts w:ascii="Calibri" w:cs="Calibri" w:eastAsia="Calibri" w:hAnsi="Calibri"/>
                <w:color w:val="212121"/>
                <w:sz w:val="20"/>
                <w:szCs w:val="20"/>
              </w:rPr>
              <w:t xml:space="preserve">Coordination Engine assigns items to Suresh formally, tracks acknowledgment, and follows up automatically if execution is overdue. Nothing is lost in messaging apps.</w:t>
            </w:r>
          </w:p>
        </w:tc>
      </w:tr>
      <w:tr>
        <w:tc>
          <w:tcPr>
            <w:tcW w:type="dxa" w:w="4680"/>
            <w:shd w:fill="FFFFFF" w:val="clear"/>
          </w:tcPr>
          <w:p>
            <w:pPr>
              <w:spacing w:after="80" w:before="80"/>
            </w:pPr>
            <w:r>
              <w:rPr>
                <w:rFonts w:ascii="Calibri" w:cs="Calibri" w:eastAsia="Calibri" w:hAnsi="Calibri"/>
                <w:color w:val="212121"/>
                <w:sz w:val="20"/>
                <w:szCs w:val="20"/>
              </w:rPr>
              <w:t xml:space="preserve">Site issues he flagged informally were often lost before anyone acted on them</w:t>
            </w:r>
          </w:p>
        </w:tc>
        <w:tc>
          <w:tcPr>
            <w:tcW w:type="dxa" w:w="4680"/>
            <w:shd w:fill="FFFFFF" w:val="clear"/>
          </w:tcPr>
          <w:p>
            <w:pPr>
              <w:spacing w:after="80" w:before="80"/>
            </w:pPr>
            <w:r>
              <w:rPr>
                <w:rFonts w:ascii="Calibri" w:cs="Calibri" w:eastAsia="Calibri" w:hAnsi="Calibri"/>
                <w:color w:val="212121"/>
                <w:sz w:val="20"/>
                <w:szCs w:val="20"/>
              </w:rPr>
              <w:t xml:space="preserve">Any issue raised via mobile Evidence Upload becomes a formal PIG node — Risk or Issue — that the Risk Engine monitors. Suresh informal flags become formal records.</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Coordination Engine (personal action list), Activity Workspace (mobile), Evidence Engine, Risk Engine, AI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“Before, I sent a photo on a group chat and hoped someone saw it. Now I know it is in the system and the right people have been notified.”</w:t>
            </w:r>
          </w:p>
          <w:p>
            <w:pPr>
              <w:spacing w:after="120" w:before="0"/>
            </w:pPr>
            <w:r>
              <w:rPr>
                <w:rFonts w:ascii="Calibri" w:cs="Calibri" w:eastAsia="Calibri" w:hAnsi="Calibri"/>
                <w:b/>
                <w:bCs/>
                <w:color w:val="37474F"/>
                <w:sz w:val="20"/>
                <w:szCs w:val="20"/>
              </w:rPr>
              <w:t xml:space="preserve">— Suresh Kumar, Senior Site Engineer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BF360C" w:val="clear"/>
          </w:tcPr>
          <w:p>
            <w:pPr>
              <w:spacing w:after="130" w:before="130"/>
            </w:pPr>
            <w:r>
              <w:rPr>
                <w:rFonts w:ascii="Calibri" w:cs="Calibri" w:eastAsia="Calibri" w:hAnsi="Calibri"/>
                <w:b/>
                <w:bCs/>
                <w:color w:val="FFFFFF"/>
                <w:sz w:val="26"/>
                <w:szCs w:val="26"/>
              </w:rPr>
              <w:t xml:space="preserve">P11  Maria Santos — Site Supervisor</w:t>
            </w:r>
          </w:p>
        </w:tc>
      </w:tr>
    </w:tbl>
    <w:p>
      <w:pPr>
        <w:spacing w:after="60" w:before="60"/>
      </w:pPr>
      <w:r>
        <w:rPr>
          <w:rFonts w:ascii="Calibri" w:cs="Calibri" w:eastAsia="Calibri" w:hAnsi="Calibri"/>
          <w:b w:val="false"/>
          <w:bCs w:val="false"/>
          <w:color w:val="37474F"/>
          <w:sz w:val="20"/>
          <w:szCs w:val="20"/>
        </w:rPr>
        <w:t xml:space="preserve">Site Supervisor  |  Cebu, Philippines  |  29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Maria supervises construction progress for civil and structural works on a renewable energy project in the Philippines, managing a team of 45 workers across three work fronts. She is tablet-first and is the primary source of photographic evidence for construction progress on her work fronts. She adopted Green PM after her predecessor rework problem — a foundation poured without the correct rebar configuration because a drawing update never reached site.</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Maria uses Evidence Upload as her core workflow. She photographs every completed activity, uploads to the correct Activity Workspace with a voice or text note, and uses the Coordination Engine to know which activities need verification from the QA/QC team. She does not wait to be told what needs inspection — the Coordination Engine generates inspection items automatically.</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Uploads photographic evidence of completed activities throughout the day from her tablet</w:t>
      </w:r>
    </w:p>
    <w:p>
      <w:pPr>
        <w:pStyle w:val="ListParagraph"/>
        <w:numPr>
          <w:ilvl w:val="0"/>
          <w:numId w:val="2"/>
        </w:numPr>
        <w:spacing w:after="40" w:before="40"/>
      </w:pPr>
      <w:r>
        <w:rPr>
          <w:rFonts w:ascii="Calibri" w:cs="Calibri" w:eastAsia="Calibri" w:hAnsi="Calibri"/>
          <w:color w:val="212121"/>
          <w:sz w:val="21"/>
          <w:szCs w:val="21"/>
        </w:rPr>
        <w:t xml:space="preserve">Reviews Coordination Engine items assigned to her — what needs verification today</w:t>
      </w:r>
    </w:p>
    <w:p>
      <w:pPr>
        <w:pStyle w:val="ListParagraph"/>
        <w:numPr>
          <w:ilvl w:val="0"/>
          <w:numId w:val="2"/>
        </w:numPr>
        <w:spacing w:after="40" w:before="40"/>
      </w:pPr>
      <w:r>
        <w:rPr>
          <w:rFonts w:ascii="Calibri" w:cs="Calibri" w:eastAsia="Calibri" w:hAnsi="Calibri"/>
          <w:color w:val="212121"/>
          <w:sz w:val="21"/>
          <w:szCs w:val="21"/>
        </w:rPr>
        <w:t xml:space="preserve">Acknowledges drawing updates via Organizational Alignment Engine — confirms latest revision received</w:t>
      </w:r>
    </w:p>
    <w:p>
      <w:pPr>
        <w:pStyle w:val="ListParagraph"/>
        <w:numPr>
          <w:ilvl w:val="0"/>
          <w:numId w:val="2"/>
        </w:numPr>
        <w:spacing w:after="40" w:before="40"/>
      </w:pPr>
      <w:r>
        <w:rPr>
          <w:rFonts w:ascii="Calibri" w:cs="Calibri" w:eastAsia="Calibri" w:hAnsi="Calibri"/>
          <w:color w:val="212121"/>
          <w:sz w:val="21"/>
          <w:szCs w:val="21"/>
        </w:rPr>
        <w:t xml:space="preserve">Tracks Construction Readiness gate for her work fronts — permit status, prerequisite completion</w:t>
      </w:r>
    </w:p>
    <w:p>
      <w:pPr>
        <w:pStyle w:val="ListParagraph"/>
        <w:numPr>
          <w:ilvl w:val="0"/>
          <w:numId w:val="2"/>
        </w:numPr>
        <w:spacing w:after="40" w:before="40"/>
      </w:pPr>
      <w:r>
        <w:rPr>
          <w:rFonts w:ascii="Calibri" w:cs="Calibri" w:eastAsia="Calibri" w:hAnsi="Calibri"/>
          <w:color w:val="212121"/>
          <w:sz w:val="21"/>
          <w:szCs w:val="21"/>
        </w:rPr>
        <w:t xml:space="preserve">Flags non-conformances from site — wrong materials, pour defects — as Evidence for the QA/QC chain</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Drawing updates reached site days late or sometimes not at all</w:t>
            </w:r>
          </w:p>
        </w:tc>
        <w:tc>
          <w:tcPr>
            <w:tcW w:type="dxa" w:w="4680"/>
            <w:shd w:fill="FFFFFF" w:val="clear"/>
          </w:tcPr>
          <w:p>
            <w:pPr>
              <w:spacing w:after="80" w:before="80"/>
            </w:pPr>
            <w:r>
              <w:rPr>
                <w:rFonts w:ascii="Calibri" w:cs="Calibri" w:eastAsia="Calibri" w:hAnsi="Calibri"/>
                <w:color w:val="212121"/>
                <w:sz w:val="20"/>
                <w:szCs w:val="20"/>
              </w:rPr>
              <w:t xml:space="preserve">Organizational Alignment Engine tracks distribution of every drawing revision and confirms Maria has acknowledged receipt before she pours. The gate blocks the activity, not her memory.</w:t>
            </w:r>
          </w:p>
        </w:tc>
      </w:tr>
      <w:tr>
        <w:tc>
          <w:tcPr>
            <w:tcW w:type="dxa" w:w="4680"/>
            <w:shd w:fill="F5F5F5" w:val="clear"/>
          </w:tcPr>
          <w:p>
            <w:pPr>
              <w:spacing w:after="80" w:before="80"/>
            </w:pPr>
            <w:r>
              <w:rPr>
                <w:rFonts w:ascii="Calibri" w:cs="Calibri" w:eastAsia="Calibri" w:hAnsi="Calibri"/>
                <w:color w:val="212121"/>
                <w:sz w:val="20"/>
                <w:szCs w:val="20"/>
              </w:rPr>
              <w:t xml:space="preserve">She had no way to know which completed activities still needed QA/QC inspection</w:t>
            </w:r>
          </w:p>
        </w:tc>
        <w:tc>
          <w:tcPr>
            <w:tcW w:type="dxa" w:w="4680"/>
            <w:shd w:fill="F5F5F5" w:val="clear"/>
          </w:tcPr>
          <w:p>
            <w:pPr>
              <w:spacing w:after="80" w:before="80"/>
            </w:pPr>
            <w:r>
              <w:rPr>
                <w:rFonts w:ascii="Calibri" w:cs="Calibri" w:eastAsia="Calibri" w:hAnsi="Calibri"/>
                <w:color w:val="212121"/>
                <w:sz w:val="20"/>
                <w:szCs w:val="20"/>
              </w:rPr>
              <w:t xml:space="preserve">Coordination Engine generates inspection coordination items for every completed activity that requires QA sign-off. Maria sees exactly what is waiting for inspection — no separate checklist needed.</w:t>
            </w:r>
          </w:p>
        </w:tc>
      </w:tr>
      <w:tr>
        <w:tc>
          <w:tcPr>
            <w:tcW w:type="dxa" w:w="4680"/>
            <w:shd w:fill="FFFFFF" w:val="clear"/>
          </w:tcPr>
          <w:p>
            <w:pPr>
              <w:spacing w:after="80" w:before="80"/>
            </w:pPr>
            <w:r>
              <w:rPr>
                <w:rFonts w:ascii="Calibri" w:cs="Calibri" w:eastAsia="Calibri" w:hAnsi="Calibri"/>
                <w:color w:val="212121"/>
                <w:sz w:val="20"/>
                <w:szCs w:val="20"/>
              </w:rPr>
              <w:t xml:space="preserve">Rework was discovered weeks after concrete was poured because no gate blocked the pour</w:t>
            </w:r>
          </w:p>
        </w:tc>
        <w:tc>
          <w:tcPr>
            <w:tcW w:type="dxa" w:w="4680"/>
            <w:shd w:fill="FFFFFF" w:val="clear"/>
          </w:tcPr>
          <w:p>
            <w:pPr>
              <w:spacing w:after="80" w:before="80"/>
            </w:pPr>
            <w:r>
              <w:rPr>
                <w:rFonts w:ascii="Calibri" w:cs="Calibri" w:eastAsia="Calibri" w:hAnsi="Calibri"/>
                <w:color w:val="212121"/>
                <w:sz w:val="20"/>
                <w:szCs w:val="20"/>
              </w:rPr>
              <w:t xml:space="preserve">Construction Readiness gate requires quality prerequisites before pour authorization. The gate is the control point, not a person trying to remember the procedure under site pressure.</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Coordination Engine (inspection items), Evidence Engine, Organizational Alignment Engine, Readiness Engine (Construction gate), Activity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“I pour concrete when the gate says I can pour concrete. The checklist does not live in my head anymore.”</w:t>
            </w:r>
          </w:p>
          <w:p>
            <w:pPr>
              <w:spacing w:after="120" w:before="0"/>
            </w:pPr>
            <w:r>
              <w:rPr>
                <w:rFonts w:ascii="Calibri" w:cs="Calibri" w:eastAsia="Calibri" w:hAnsi="Calibri"/>
                <w:b/>
                <w:bCs/>
                <w:color w:val="37474F"/>
                <w:sz w:val="20"/>
                <w:szCs w:val="20"/>
              </w:rPr>
              <w:t xml:space="preserve">— Maria Santos, Site Supervisor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BF360C" w:val="clear"/>
          </w:tcPr>
          <w:p>
            <w:pPr>
              <w:spacing w:after="130" w:before="130"/>
            </w:pPr>
            <w:r>
              <w:rPr>
                <w:rFonts w:ascii="Calibri" w:cs="Calibri" w:eastAsia="Calibri" w:hAnsi="Calibri"/>
                <w:b/>
                <w:bCs/>
                <w:color w:val="FFFFFF"/>
                <w:sz w:val="26"/>
                <w:szCs w:val="26"/>
              </w:rPr>
              <w:t xml:space="preserve">P12  Abdullah Hassan — QA/QC Inspector</w:t>
            </w:r>
          </w:p>
        </w:tc>
      </w:tr>
    </w:tbl>
    <w:p>
      <w:pPr>
        <w:spacing w:after="60" w:before="60"/>
      </w:pPr>
      <w:r>
        <w:rPr>
          <w:rFonts w:ascii="Calibri" w:cs="Calibri" w:eastAsia="Calibri" w:hAnsi="Calibri"/>
          <w:b w:val="false"/>
          <w:bCs w:val="false"/>
          <w:color w:val="37474F"/>
          <w:sz w:val="20"/>
          <w:szCs w:val="20"/>
        </w:rPr>
        <w:t xml:space="preserve">QA/QC Inspector  |  Jubail, Saudi Arabia  |  37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Abdullah performs inspection and quality assurance across civil, structural, and equipment installation activities for a major Saudi Aramco project in Jubail Industrial City. With 13 years of QA/QC experience across Saudi Aramco projects, he is rigorous about documentation — he knows that a future Aramco audit will require complete evidence chains for every weld, every coating, and every bolted joint.</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Abdullah uses the Equipment Workspace as his primary daily tool. Every equipment item has its own workspace — tag number, design spec, purchase order, FAT status, installation activity, and inspection records. He creates QA Evidence for every inspection he completes, which drives into the Organizational Memory Engine as an institutional quality record that survives beyond any individual tenure.</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Creates QA Evidence — inspection records, test results, weld maps — in Equipment Workspace for every inspection</w:t>
      </w:r>
    </w:p>
    <w:p>
      <w:pPr>
        <w:pStyle w:val="ListParagraph"/>
        <w:numPr>
          <w:ilvl w:val="0"/>
          <w:numId w:val="2"/>
        </w:numPr>
        <w:spacing w:after="40" w:before="40"/>
      </w:pPr>
      <w:r>
        <w:rPr>
          <w:rFonts w:ascii="Calibri" w:cs="Calibri" w:eastAsia="Calibri" w:hAnsi="Calibri"/>
          <w:color w:val="212121"/>
          <w:sz w:val="21"/>
          <w:szCs w:val="21"/>
        </w:rPr>
        <w:t xml:space="preserve">Reviews Quality Readiness gate — are inspection plans approved, are QC protocols in place</w:t>
      </w:r>
    </w:p>
    <w:p>
      <w:pPr>
        <w:pStyle w:val="ListParagraph"/>
        <w:numPr>
          <w:ilvl w:val="0"/>
          <w:numId w:val="2"/>
        </w:numPr>
        <w:spacing w:after="40" w:before="40"/>
      </w:pPr>
      <w:r>
        <w:rPr>
          <w:rFonts w:ascii="Calibri" w:cs="Calibri" w:eastAsia="Calibri" w:hAnsi="Calibri"/>
          <w:color w:val="212121"/>
          <w:sz w:val="21"/>
          <w:szCs w:val="21"/>
        </w:rPr>
        <w:t xml:space="preserve">Links NCRs to specific Equipment Workspace items and tracks through to verified closure</w:t>
      </w:r>
    </w:p>
    <w:p>
      <w:pPr>
        <w:pStyle w:val="ListParagraph"/>
        <w:numPr>
          <w:ilvl w:val="0"/>
          <w:numId w:val="2"/>
        </w:numPr>
        <w:spacing w:after="40" w:before="40"/>
      </w:pPr>
      <w:r>
        <w:rPr>
          <w:rFonts w:ascii="Calibri" w:cs="Calibri" w:eastAsia="Calibri" w:hAnsi="Calibri"/>
          <w:color w:val="212121"/>
          <w:sz w:val="21"/>
          <w:szCs w:val="21"/>
        </w:rPr>
        <w:t xml:space="preserve">Uses Coordination Engine to assign re-inspection items when NCRs reach closure verification stage</w:t>
      </w:r>
    </w:p>
    <w:p>
      <w:pPr>
        <w:pStyle w:val="ListParagraph"/>
        <w:numPr>
          <w:ilvl w:val="0"/>
          <w:numId w:val="2"/>
        </w:numPr>
        <w:spacing w:after="40" w:before="40"/>
      </w:pPr>
      <w:r>
        <w:rPr>
          <w:rFonts w:ascii="Calibri" w:cs="Calibri" w:eastAsia="Calibri" w:hAnsi="Calibri"/>
          <w:color w:val="212121"/>
          <w:sz w:val="21"/>
          <w:szCs w:val="21"/>
        </w:rPr>
        <w:t xml:space="preserve">Reviews Evidence Score for completed activities to ensure evidence completeness before handover</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Inspection records were paper-based and scanned after the fact — often incomplete at audit time</w:t>
            </w:r>
          </w:p>
        </w:tc>
        <w:tc>
          <w:tcPr>
            <w:tcW w:type="dxa" w:w="4680"/>
            <w:shd w:fill="FFFFFF" w:val="clear"/>
          </w:tcPr>
          <w:p>
            <w:pPr>
              <w:spacing w:after="80" w:before="80"/>
            </w:pPr>
            <w:r>
              <w:rPr>
                <w:rFonts w:ascii="Calibri" w:cs="Calibri" w:eastAsia="Calibri" w:hAnsi="Calibri"/>
                <w:color w:val="212121"/>
                <w:sz w:val="20"/>
                <w:szCs w:val="20"/>
              </w:rPr>
              <w:t xml:space="preserve">Evidence Engine structures every QA record at creation. Abdullah creates records in the Equipment Workspace directly from site using his phone. Records are complete, timestamped, and immediately in the PIG.</w:t>
            </w:r>
          </w:p>
        </w:tc>
      </w:tr>
      <w:tr>
        <w:tc>
          <w:tcPr>
            <w:tcW w:type="dxa" w:w="4680"/>
            <w:shd w:fill="F5F5F5" w:val="clear"/>
          </w:tcPr>
          <w:p>
            <w:pPr>
              <w:spacing w:after="80" w:before="80"/>
            </w:pPr>
            <w:r>
              <w:rPr>
                <w:rFonts w:ascii="Calibri" w:cs="Calibri" w:eastAsia="Calibri" w:hAnsi="Calibri"/>
                <w:color w:val="212121"/>
                <w:sz w:val="20"/>
                <w:szCs w:val="20"/>
              </w:rPr>
              <w:t xml:space="preserve">NCR closure had no verified close loop — closed often meant acknowledged but not re-inspected</w:t>
            </w:r>
          </w:p>
        </w:tc>
        <w:tc>
          <w:tcPr>
            <w:tcW w:type="dxa" w:w="4680"/>
            <w:shd w:fill="F5F5F5" w:val="clear"/>
          </w:tcPr>
          <w:p>
            <w:pPr>
              <w:spacing w:after="80" w:before="80"/>
            </w:pPr>
            <w:r>
              <w:rPr>
                <w:rFonts w:ascii="Calibri" w:cs="Calibri" w:eastAsia="Calibri" w:hAnsi="Calibri"/>
                <w:color w:val="212121"/>
                <w:sz w:val="20"/>
                <w:szCs w:val="20"/>
              </w:rPr>
              <w:t xml:space="preserve">Coordination Engine tracks NCR closure through to verified re-inspection. A Commissioning Item does not close until Abdullah team provides photographic evidence and a second verifier confirms.</w:t>
            </w:r>
          </w:p>
        </w:tc>
      </w:tr>
      <w:tr>
        <w:tc>
          <w:tcPr>
            <w:tcW w:type="dxa" w:w="4680"/>
            <w:shd w:fill="FFFFFF" w:val="clear"/>
          </w:tcPr>
          <w:p>
            <w:pPr>
              <w:spacing w:after="80" w:before="80"/>
            </w:pPr>
            <w:r>
              <w:rPr>
                <w:rFonts w:ascii="Calibri" w:cs="Calibri" w:eastAsia="Calibri" w:hAnsi="Calibri"/>
                <w:color w:val="212121"/>
                <w:sz w:val="20"/>
                <w:szCs w:val="20"/>
              </w:rPr>
              <w:t xml:space="preserve">Organizational knowledge about recurring defects was never captured — every project started fresh</w:t>
            </w:r>
          </w:p>
        </w:tc>
        <w:tc>
          <w:tcPr>
            <w:tcW w:type="dxa" w:w="4680"/>
            <w:shd w:fill="FFFFFF" w:val="clear"/>
          </w:tcPr>
          <w:p>
            <w:pPr>
              <w:spacing w:after="80" w:before="80"/>
            </w:pPr>
            <w:r>
              <w:rPr>
                <w:rFonts w:ascii="Calibri" w:cs="Calibri" w:eastAsia="Calibri" w:hAnsi="Calibri"/>
                <w:color w:val="212121"/>
                <w:sz w:val="20"/>
                <w:szCs w:val="20"/>
              </w:rPr>
              <w:t xml:space="preserve">Organizational Memory Engine learns defect patterns from Quality Evidence. Abdullah inspection records build institutional quality intelligence that persists across projects.</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Equipment Workspace, Evidence Engine (QA records), Readiness Engine (Quality gate), Coordination Engine (NCR close-loop), Organizational Memory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“Every weld I inspect, every bolt I torque — it is in the system permanently. When Aramco audits in three years, it will all be there.”</w:t>
            </w:r>
          </w:p>
          <w:p>
            <w:pPr>
              <w:spacing w:after="120" w:before="0"/>
            </w:pPr>
            <w:r>
              <w:rPr>
                <w:rFonts w:ascii="Calibri" w:cs="Calibri" w:eastAsia="Calibri" w:hAnsi="Calibri"/>
                <w:b/>
                <w:bCs/>
                <w:color w:val="37474F"/>
                <w:sz w:val="20"/>
                <w:szCs w:val="20"/>
              </w:rPr>
              <w:t xml:space="preserve">— Abdullah Hassan, QA/QC Inspector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BF360C" w:val="clear"/>
          </w:tcPr>
          <w:p>
            <w:pPr>
              <w:spacing w:after="130" w:before="130"/>
            </w:pPr>
            <w:r>
              <w:rPr>
                <w:rFonts w:ascii="Calibri" w:cs="Calibri" w:eastAsia="Calibri" w:hAnsi="Calibri"/>
                <w:b/>
                <w:bCs/>
                <w:color w:val="FFFFFF"/>
                <w:sz w:val="26"/>
                <w:szCs w:val="26"/>
              </w:rPr>
              <w:t xml:space="preserve">P13  Dmitri Volkov — Mechanical Completion Engineer</w:t>
            </w:r>
          </w:p>
        </w:tc>
      </w:tr>
    </w:tbl>
    <w:p>
      <w:pPr>
        <w:spacing w:after="60" w:before="60"/>
      </w:pPr>
      <w:r>
        <w:rPr>
          <w:rFonts w:ascii="Calibri" w:cs="Calibri" w:eastAsia="Calibri" w:hAnsi="Calibri"/>
          <w:b w:val="false"/>
          <w:bCs w:val="false"/>
          <w:color w:val="37474F"/>
          <w:sz w:val="20"/>
          <w:szCs w:val="20"/>
        </w:rPr>
        <w:t xml:space="preserve">Mechanical Completion Engineer  |  Baku, Azerbaijan  |  41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Dmitri drives mechanical completion for an offshore platform topsides installation in the Caspian Sea, managing punch list clearance across 22 systems and 3,400 individual completion items. With 17 years of offshore mechanical completion experience across Caspian and North Sea projects, he is methodical and punch-list obsessed. He has a personal rule that no A-punch category item is ever left unclosed.</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The Commissioning Readiness gate is Dmitri primary view. He tracks punch list clearance status across all 22 systems with A-category, B-category, and C-category punch items tracked separately. He uses the Coordination Engine to ensure that every punch list item assigned for resolution is actually executed and verified — not just marked as actioned in a spreadsheet by someone who was not present.</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Reviews Commissioning Readiness gate daily — punch list clearance by system, by category</w:t>
      </w:r>
    </w:p>
    <w:p>
      <w:pPr>
        <w:pStyle w:val="ListParagraph"/>
        <w:numPr>
          <w:ilvl w:val="0"/>
          <w:numId w:val="2"/>
        </w:numPr>
        <w:spacing w:after="40" w:before="40"/>
      </w:pPr>
      <w:r>
        <w:rPr>
          <w:rFonts w:ascii="Calibri" w:cs="Calibri" w:eastAsia="Calibri" w:hAnsi="Calibri"/>
          <w:color w:val="212121"/>
          <w:sz w:val="21"/>
          <w:szCs w:val="21"/>
        </w:rPr>
        <w:t xml:space="preserve">Manages punch list items as Commissioning Item nodes — creates, assigns, tracks, and verifies closure</w:t>
      </w:r>
    </w:p>
    <w:p>
      <w:pPr>
        <w:pStyle w:val="ListParagraph"/>
        <w:numPr>
          <w:ilvl w:val="0"/>
          <w:numId w:val="2"/>
        </w:numPr>
        <w:spacing w:after="40" w:before="40"/>
      </w:pPr>
      <w:r>
        <w:rPr>
          <w:rFonts w:ascii="Calibri" w:cs="Calibri" w:eastAsia="Calibri" w:hAnsi="Calibri"/>
          <w:color w:val="212121"/>
          <w:sz w:val="21"/>
          <w:szCs w:val="21"/>
        </w:rPr>
        <w:t xml:space="preserve">Uses Coordination Engine to track each punch item assignment through to verified physical closure</w:t>
      </w:r>
    </w:p>
    <w:p>
      <w:pPr>
        <w:pStyle w:val="ListParagraph"/>
        <w:numPr>
          <w:ilvl w:val="0"/>
          <w:numId w:val="2"/>
        </w:numPr>
        <w:spacing w:after="40" w:before="40"/>
      </w:pPr>
      <w:r>
        <w:rPr>
          <w:rFonts w:ascii="Calibri" w:cs="Calibri" w:eastAsia="Calibri" w:hAnsi="Calibri"/>
          <w:color w:val="212121"/>
          <w:sz w:val="21"/>
          <w:szCs w:val="21"/>
        </w:rPr>
        <w:t xml:space="preserve">Reviews Equipment Workspace for each system rotating and static equipment — pre-comm completion status</w:t>
      </w:r>
    </w:p>
    <w:p>
      <w:pPr>
        <w:pStyle w:val="ListParagraph"/>
        <w:numPr>
          <w:ilvl w:val="0"/>
          <w:numId w:val="2"/>
        </w:numPr>
        <w:spacing w:after="40" w:before="40"/>
      </w:pPr>
      <w:r>
        <w:rPr>
          <w:rFonts w:ascii="Calibri" w:cs="Calibri" w:eastAsia="Calibri" w:hAnsi="Calibri"/>
          <w:color w:val="212121"/>
          <w:sz w:val="21"/>
          <w:szCs w:val="21"/>
        </w:rPr>
        <w:t xml:space="preserve">Runs Simulation Engine: if system 14 punch list closes 10 days late, what is the MC certificate date impact</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Punch list status was a 3,400-row spreadsheet that was always one version behind reality</w:t>
            </w:r>
          </w:p>
        </w:tc>
        <w:tc>
          <w:tcPr>
            <w:tcW w:type="dxa" w:w="4680"/>
            <w:shd w:fill="FFFFFF" w:val="clear"/>
          </w:tcPr>
          <w:p>
            <w:pPr>
              <w:spacing w:after="80" w:before="80"/>
            </w:pPr>
            <w:r>
              <w:rPr>
                <w:rFonts w:ascii="Calibri" w:cs="Calibri" w:eastAsia="Calibri" w:hAnsi="Calibri"/>
                <w:color w:val="212121"/>
                <w:sz w:val="20"/>
                <w:szCs w:val="20"/>
              </w:rPr>
              <w:t xml:space="preserve">Every punch item is a Commissioning Item node in the PIG with live status. Dmitri dashboard is always current — there is no version to reconcile.</w:t>
            </w:r>
          </w:p>
        </w:tc>
      </w:tr>
      <w:tr>
        <w:tc>
          <w:tcPr>
            <w:tcW w:type="dxa" w:w="4680"/>
            <w:shd w:fill="F5F5F5" w:val="clear"/>
          </w:tcPr>
          <w:p>
            <w:pPr>
              <w:spacing w:after="80" w:before="80"/>
            </w:pPr>
            <w:r>
              <w:rPr>
                <w:rFonts w:ascii="Calibri" w:cs="Calibri" w:eastAsia="Calibri" w:hAnsi="Calibri"/>
                <w:color w:val="212121"/>
                <w:sz w:val="20"/>
                <w:szCs w:val="20"/>
              </w:rPr>
              <w:t xml:space="preserve">Closed punch items were often not physically resolved — just marked closed by whoever had spreadsheet access</w:t>
            </w:r>
          </w:p>
        </w:tc>
        <w:tc>
          <w:tcPr>
            <w:tcW w:type="dxa" w:w="4680"/>
            <w:shd w:fill="F5F5F5" w:val="clear"/>
          </w:tcPr>
          <w:p>
            <w:pPr>
              <w:spacing w:after="80" w:before="80"/>
            </w:pPr>
            <w:r>
              <w:rPr>
                <w:rFonts w:ascii="Calibri" w:cs="Calibri" w:eastAsia="Calibri" w:hAnsi="Calibri"/>
                <w:color w:val="212121"/>
                <w:sz w:val="20"/>
                <w:szCs w:val="20"/>
              </w:rPr>
              <w:t xml:space="preserve">Coordination Engine requires evidence-backed closure. A Commissioning Item does not close until Dmitri team provides photographic evidence and a second verifier confirms the physical state.</w:t>
            </w:r>
          </w:p>
        </w:tc>
      </w:tr>
      <w:tr>
        <w:tc>
          <w:tcPr>
            <w:tcW w:type="dxa" w:w="4680"/>
            <w:shd w:fill="FFFFFF" w:val="clear"/>
          </w:tcPr>
          <w:p>
            <w:pPr>
              <w:spacing w:after="80" w:before="80"/>
            </w:pPr>
            <w:r>
              <w:rPr>
                <w:rFonts w:ascii="Calibri" w:cs="Calibri" w:eastAsia="Calibri" w:hAnsi="Calibri"/>
                <w:color w:val="212121"/>
                <w:sz w:val="20"/>
                <w:szCs w:val="20"/>
              </w:rPr>
              <w:t xml:space="preserve">Mechanical completion certificate readiness was assessed by manually walking each of 22 systems</w:t>
            </w:r>
          </w:p>
        </w:tc>
        <w:tc>
          <w:tcPr>
            <w:tcW w:type="dxa" w:w="4680"/>
            <w:shd w:fill="FFFFFF" w:val="clear"/>
          </w:tcPr>
          <w:p>
            <w:pPr>
              <w:spacing w:after="80" w:before="80"/>
            </w:pPr>
            <w:r>
              <w:rPr>
                <w:rFonts w:ascii="Calibri" w:cs="Calibri" w:eastAsia="Calibri" w:hAnsi="Calibri"/>
                <w:color w:val="212121"/>
                <w:sz w:val="20"/>
                <w:szCs w:val="20"/>
              </w:rPr>
              <w:t xml:space="preserve">Commissioning Readiness gate aggregates all punch item status, equipment pre-comm status, and quality records. MC certificate readiness is a live gate score for each system.</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Readiness Engine (Commissioning gate), Coordination Engine (punch close-loop), Commissioning Item nodes, Equipment Workspace, Simulation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“I have 3,400 punch items across 22 systems. Every one of them has a verified closure. Not one spreadsheet row marked by someone who was not there.”</w:t>
            </w:r>
          </w:p>
          <w:p>
            <w:pPr>
              <w:spacing w:after="120" w:before="0"/>
            </w:pPr>
            <w:r>
              <w:rPr>
                <w:rFonts w:ascii="Calibri" w:cs="Calibri" w:eastAsia="Calibri" w:hAnsi="Calibri"/>
                <w:b/>
                <w:bCs/>
                <w:color w:val="37474F"/>
                <w:sz w:val="20"/>
                <w:szCs w:val="20"/>
              </w:rPr>
              <w:t xml:space="preserve">— Dmitri Volkov, Mechanical Completion Engineer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BF360C" w:val="clear"/>
          </w:tcPr>
          <w:p>
            <w:pPr>
              <w:spacing w:after="130" w:before="130"/>
            </w:pPr>
            <w:r>
              <w:rPr>
                <w:rFonts w:ascii="Calibri" w:cs="Calibri" w:eastAsia="Calibri" w:hAnsi="Calibri"/>
                <w:b/>
                <w:bCs/>
                <w:color w:val="FFFFFF"/>
                <w:sz w:val="26"/>
                <w:szCs w:val="26"/>
              </w:rPr>
              <w:t xml:space="preserve">P14  Ngozi Adeyemi — HSE Officer</w:t>
            </w:r>
          </w:p>
        </w:tc>
      </w:tr>
    </w:tbl>
    <w:p>
      <w:pPr>
        <w:spacing w:after="60" w:before="60"/>
      </w:pPr>
      <w:r>
        <w:rPr>
          <w:rFonts w:ascii="Calibri" w:cs="Calibri" w:eastAsia="Calibri" w:hAnsi="Calibri"/>
          <w:b w:val="false"/>
          <w:bCs w:val="false"/>
          <w:color w:val="37474F"/>
          <w:sz w:val="20"/>
          <w:szCs w:val="20"/>
        </w:rPr>
        <w:t xml:space="preserve">HSE Officer  |  Port Harcourt, Nigeria  |  34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Ngozi manages health, safety, and environment for a Shell-operated crude oil facility expansion in the Niger Delta, overseeing compliance with Shell HSSE-MS requirements, local Nigerian regulatory requirements, and the project safety management plan. With 9 years of HSE experience, she is systematic about incident documentation and has a sharp eye for risk patterns that recur across shift boundaries.</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Ngozi uses Evidence Upload as her primary tool — every safety incident, near miss, toolbox talk, and inspection becomes a structured evidence record. These records feed into the Risk Engine via the PIG, where patterns are detected. The Organizational Memory Engine learns her project safety pattern and surfaces recurring risks to her and to the project director with frequency scores.</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Creates safety incident and near-miss Evidence records from site using mobile — structured, timestamped</w:t>
      </w:r>
    </w:p>
    <w:p>
      <w:pPr>
        <w:pStyle w:val="ListParagraph"/>
        <w:numPr>
          <w:ilvl w:val="0"/>
          <w:numId w:val="2"/>
        </w:numPr>
        <w:spacing w:after="40" w:before="40"/>
      </w:pPr>
      <w:r>
        <w:rPr>
          <w:rFonts w:ascii="Calibri" w:cs="Calibri" w:eastAsia="Calibri" w:hAnsi="Calibri"/>
          <w:color w:val="212121"/>
          <w:sz w:val="21"/>
          <w:szCs w:val="21"/>
        </w:rPr>
        <w:t xml:space="preserve">Reviews Risk Engine output — which safety risks have been flagged based on evidence patterns</w:t>
      </w:r>
    </w:p>
    <w:p>
      <w:pPr>
        <w:pStyle w:val="ListParagraph"/>
        <w:numPr>
          <w:ilvl w:val="0"/>
          <w:numId w:val="2"/>
        </w:numPr>
        <w:spacing w:after="40" w:before="40"/>
      </w:pPr>
      <w:r>
        <w:rPr>
          <w:rFonts w:ascii="Calibri" w:cs="Calibri" w:eastAsia="Calibri" w:hAnsi="Calibri"/>
          <w:color w:val="212121"/>
          <w:sz w:val="21"/>
          <w:szCs w:val="21"/>
        </w:rPr>
        <w:t xml:space="preserve">Monitors Risk Workspace for active safety risks — mitigation plans, trigger indicators, monitoring cadence</w:t>
      </w:r>
    </w:p>
    <w:p>
      <w:pPr>
        <w:pStyle w:val="ListParagraph"/>
        <w:numPr>
          <w:ilvl w:val="0"/>
          <w:numId w:val="2"/>
        </w:numPr>
        <w:spacing w:after="40" w:before="40"/>
      </w:pPr>
      <w:r>
        <w:rPr>
          <w:rFonts w:ascii="Calibri" w:cs="Calibri" w:eastAsia="Calibri" w:hAnsi="Calibri"/>
          <w:color w:val="212121"/>
          <w:sz w:val="21"/>
          <w:szCs w:val="21"/>
        </w:rPr>
        <w:t xml:space="preserve">Reviews Organizational Memory Engine — what recurring safety patterns exist on this project</w:t>
      </w:r>
    </w:p>
    <w:p>
      <w:pPr>
        <w:pStyle w:val="ListParagraph"/>
        <w:numPr>
          <w:ilvl w:val="0"/>
          <w:numId w:val="2"/>
        </w:numPr>
        <w:spacing w:after="40" w:before="40"/>
      </w:pPr>
      <w:r>
        <w:rPr>
          <w:rFonts w:ascii="Calibri" w:cs="Calibri" w:eastAsia="Calibri" w:hAnsi="Calibri"/>
          <w:color w:val="212121"/>
          <w:sz w:val="21"/>
          <w:szCs w:val="21"/>
        </w:rPr>
        <w:t xml:space="preserve">Generates HSE compliance reports via Reporting Engine for Shell HSSE-MS quarterly submission</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Safety incident records were paper-based — digitized inconsistently and never analyzed for patterns</w:t>
            </w:r>
          </w:p>
        </w:tc>
        <w:tc>
          <w:tcPr>
            <w:tcW w:type="dxa" w:w="4680"/>
            <w:shd w:fill="FFFFFF" w:val="clear"/>
          </w:tcPr>
          <w:p>
            <w:pPr>
              <w:spacing w:after="80" w:before="80"/>
            </w:pPr>
            <w:r>
              <w:rPr>
                <w:rFonts w:ascii="Calibri" w:cs="Calibri" w:eastAsia="Calibri" w:hAnsi="Calibri"/>
                <w:color w:val="212121"/>
                <w:sz w:val="20"/>
                <w:szCs w:val="20"/>
              </w:rPr>
              <w:t xml:space="preserve">Every incident recorded in the Evidence Engine is a structured Evidence node in the PIG. Risk Engine automatically analyzes patterns across incidents. Paper becomes intelligence.</w:t>
            </w:r>
          </w:p>
        </w:tc>
      </w:tr>
      <w:tr>
        <w:tc>
          <w:tcPr>
            <w:tcW w:type="dxa" w:w="4680"/>
            <w:shd w:fill="F5F5F5" w:val="clear"/>
          </w:tcPr>
          <w:p>
            <w:pPr>
              <w:spacing w:after="80" w:before="80"/>
            </w:pPr>
            <w:r>
              <w:rPr>
                <w:rFonts w:ascii="Calibri" w:cs="Calibri" w:eastAsia="Calibri" w:hAnsi="Calibri"/>
                <w:color w:val="212121"/>
                <w:sz w:val="20"/>
                <w:szCs w:val="20"/>
              </w:rPr>
              <w:t xml:space="preserve">Risk register was a quarterly document that nobody updated between formal reviews</w:t>
            </w:r>
          </w:p>
        </w:tc>
        <w:tc>
          <w:tcPr>
            <w:tcW w:type="dxa" w:w="4680"/>
            <w:shd w:fill="F5F5F5" w:val="clear"/>
          </w:tcPr>
          <w:p>
            <w:pPr>
              <w:spacing w:after="80" w:before="80"/>
            </w:pPr>
            <w:r>
              <w:rPr>
                <w:rFonts w:ascii="Calibri" w:cs="Calibri" w:eastAsia="Calibri" w:hAnsi="Calibri"/>
                <w:color w:val="212121"/>
                <w:sz w:val="20"/>
                <w:szCs w:val="20"/>
              </w:rPr>
              <w:t xml:space="preserve">Risk Workspace is live — every new safety evidence event triggers Risk Engine re-evaluation of relevant risks. Ngozi register is always current, not current-as-of-last-quarter.</w:t>
            </w:r>
          </w:p>
        </w:tc>
      </w:tr>
      <w:tr>
        <w:tc>
          <w:tcPr>
            <w:tcW w:type="dxa" w:w="4680"/>
            <w:shd w:fill="FFFFFF" w:val="clear"/>
          </w:tcPr>
          <w:p>
            <w:pPr>
              <w:spacing w:after="80" w:before="80"/>
            </w:pPr>
            <w:r>
              <w:rPr>
                <w:rFonts w:ascii="Calibri" w:cs="Calibri" w:eastAsia="Calibri" w:hAnsi="Calibri"/>
                <w:color w:val="212121"/>
                <w:sz w:val="20"/>
                <w:szCs w:val="20"/>
              </w:rPr>
              <w:t xml:space="preserve">She had no way to prove pattern recurrence to management — every incident was treated as isolated</w:t>
            </w:r>
          </w:p>
        </w:tc>
        <w:tc>
          <w:tcPr>
            <w:tcW w:type="dxa" w:w="4680"/>
            <w:shd w:fill="FFFFFF" w:val="clear"/>
          </w:tcPr>
          <w:p>
            <w:pPr>
              <w:spacing w:after="80" w:before="80"/>
            </w:pPr>
            <w:r>
              <w:rPr>
                <w:rFonts w:ascii="Calibri" w:cs="Calibri" w:eastAsia="Calibri" w:hAnsi="Calibri"/>
                <w:color w:val="212121"/>
                <w:sz w:val="20"/>
                <w:szCs w:val="20"/>
              </w:rPr>
              <w:t xml:space="preserve">Organizational Memory Engine surfaces recurring patterns with frequency scores. Ngozi shows management that scaffolding incidents have occurred 7 times with a pattern around shift-change transitions — with data, not intuition.</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Evidence Engine (safety records), Risk Engine (pattern detection), Organizational Memory Engine, Risk Workspace, Reporting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“Patterns save lives. Before, I could see them in my head. Now I can show them on a screen.”</w:t>
            </w:r>
          </w:p>
          <w:p>
            <w:pPr>
              <w:spacing w:after="120" w:before="0"/>
            </w:pPr>
            <w:r>
              <w:rPr>
                <w:rFonts w:ascii="Calibri" w:cs="Calibri" w:eastAsia="Calibri" w:hAnsi="Calibri"/>
                <w:b/>
                <w:bCs/>
                <w:color w:val="37474F"/>
                <w:sz w:val="20"/>
                <w:szCs w:val="20"/>
              </w:rPr>
              <w:t xml:space="preserve">— Ngozi Adeyemi, HSE Officer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4A148C" w:val="clear"/>
          </w:tcPr>
          <w:p>
            <w:pPr>
              <w:spacing w:after="130" w:before="130"/>
            </w:pPr>
            <w:r>
              <w:rPr>
                <w:rFonts w:ascii="Calibri" w:cs="Calibri" w:eastAsia="Calibri" w:hAnsi="Calibri"/>
                <w:b/>
                <w:bCs/>
                <w:color w:val="FFFFFF"/>
                <w:sz w:val="32"/>
                <w:szCs w:val="32"/>
              </w:rPr>
              <w:t xml:space="preserve">GROUP 4 — PROCUREMENT AND CONTRACTS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4A148C" w:val="clear"/>
          </w:tcPr>
          <w:p>
            <w:pPr>
              <w:spacing w:after="130" w:before="130"/>
            </w:pPr>
            <w:r>
              <w:rPr>
                <w:rFonts w:ascii="Calibri" w:cs="Calibri" w:eastAsia="Calibri" w:hAnsi="Calibri"/>
                <w:b/>
                <w:bCs/>
                <w:color w:val="FFFFFF"/>
                <w:sz w:val="26"/>
                <w:szCs w:val="26"/>
              </w:rPr>
              <w:t xml:space="preserve">P15  James Whitfield — Procurement Manager</w:t>
            </w:r>
          </w:p>
        </w:tc>
      </w:tr>
    </w:tbl>
    <w:p>
      <w:pPr>
        <w:spacing w:after="60" w:before="60"/>
      </w:pPr>
      <w:r>
        <w:rPr>
          <w:rFonts w:ascii="Calibri" w:cs="Calibri" w:eastAsia="Calibri" w:hAnsi="Calibri"/>
          <w:b w:val="false"/>
          <w:bCs w:val="false"/>
          <w:color w:val="37474F"/>
          <w:sz w:val="20"/>
          <w:szCs w:val="20"/>
        </w:rPr>
        <w:t xml:space="preserve">Procurement Manager  |  Perth, Australia  |  48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James manages procurement for a Woodside-operated LNG brownfield modification in Western Australia, responsible for 340 procurement packages across 28 vendors. With 23 years in the Australian resources sector, he is known for his systematic vendor scorecard approach — before Green PM he maintained a 6-criterion vendor scorecard in Excel updated quarterly. Now the Vendor Intelligence Engine runs it continuously.</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James uses the Vendor Workspace daily. Every vendor has its own workspace — all deliverables, 6-dimension performance scores (quality, delivery, responsiveness, documentation, commercial, relationship), contract milestones, NCRs, and payment status. He uses the Vendor Intelligence Engine causal attribution to understand why a vendor is underperforming, not just that they are.</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Reviews Vendor Workspace for underperforming vendors — 6-dimension score, causal attribution, recovery plan</w:t>
      </w:r>
    </w:p>
    <w:p>
      <w:pPr>
        <w:pStyle w:val="ListParagraph"/>
        <w:numPr>
          <w:ilvl w:val="0"/>
          <w:numId w:val="2"/>
        </w:numPr>
        <w:spacing w:after="40" w:before="40"/>
      </w:pPr>
      <w:r>
        <w:rPr>
          <w:rFonts w:ascii="Calibri" w:cs="Calibri" w:eastAsia="Calibri" w:hAnsi="Calibri"/>
          <w:color w:val="212121"/>
          <w:sz w:val="21"/>
          <w:szCs w:val="21"/>
        </w:rPr>
        <w:t xml:space="preserve">Monitors Supply Chain Intelligence Engine readiness alerts for critical material packages</w:t>
      </w:r>
    </w:p>
    <w:p>
      <w:pPr>
        <w:pStyle w:val="ListParagraph"/>
        <w:numPr>
          <w:ilvl w:val="0"/>
          <w:numId w:val="2"/>
        </w:numPr>
        <w:spacing w:after="40" w:before="40"/>
      </w:pPr>
      <w:r>
        <w:rPr>
          <w:rFonts w:ascii="Calibri" w:cs="Calibri" w:eastAsia="Calibri" w:hAnsi="Calibri"/>
          <w:color w:val="212121"/>
          <w:sz w:val="21"/>
          <w:szCs w:val="21"/>
        </w:rPr>
        <w:t xml:space="preserve">Reviews Shipment Workspace for every critical dispatch — current location, ETA, inspection status</w:t>
      </w:r>
    </w:p>
    <w:p>
      <w:pPr>
        <w:pStyle w:val="ListParagraph"/>
        <w:numPr>
          <w:ilvl w:val="0"/>
          <w:numId w:val="2"/>
        </w:numPr>
        <w:spacing w:after="40" w:before="40"/>
      </w:pPr>
      <w:r>
        <w:rPr>
          <w:rFonts w:ascii="Calibri" w:cs="Calibri" w:eastAsia="Calibri" w:hAnsi="Calibri"/>
          <w:color w:val="212121"/>
          <w:sz w:val="21"/>
          <w:szCs w:val="21"/>
        </w:rPr>
        <w:t xml:space="preserve">Uses Vendor Intelligence Engine to generate pre-award vendor risk assessments using historical data</w:t>
      </w:r>
    </w:p>
    <w:p>
      <w:pPr>
        <w:pStyle w:val="ListParagraph"/>
        <w:numPr>
          <w:ilvl w:val="0"/>
          <w:numId w:val="2"/>
        </w:numPr>
        <w:spacing w:after="40" w:before="40"/>
      </w:pPr>
      <w:r>
        <w:rPr>
          <w:rFonts w:ascii="Calibri" w:cs="Calibri" w:eastAsia="Calibri" w:hAnsi="Calibri"/>
          <w:color w:val="212121"/>
          <w:sz w:val="21"/>
          <w:szCs w:val="21"/>
        </w:rPr>
        <w:t xml:space="preserve">Reviews Organizational Memory Engine vendor patterns for recovery histories across previous projects</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Vendor performance scoring was a quarterly Excel exercise that did not change vendor behavior</w:t>
            </w:r>
          </w:p>
        </w:tc>
        <w:tc>
          <w:tcPr>
            <w:tcW w:type="dxa" w:w="4680"/>
            <w:shd w:fill="FFFFFF" w:val="clear"/>
          </w:tcPr>
          <w:p>
            <w:pPr>
              <w:spacing w:after="80" w:before="80"/>
            </w:pPr>
            <w:r>
              <w:rPr>
                <w:rFonts w:ascii="Calibri" w:cs="Calibri" w:eastAsia="Calibri" w:hAnsi="Calibri"/>
                <w:color w:val="212121"/>
                <w:sz w:val="20"/>
                <w:szCs w:val="20"/>
              </w:rPr>
              <w:t xml:space="preserve">Vendor Intelligence Engine scores continuously with 6-dimension causal attribution. James shows vendors their own data in monthly performance meetings — behavior changes when vendors see the numbers.</w:t>
            </w:r>
          </w:p>
        </w:tc>
      </w:tr>
      <w:tr>
        <w:tc>
          <w:tcPr>
            <w:tcW w:type="dxa" w:w="4680"/>
            <w:shd w:fill="F5F5F5" w:val="clear"/>
          </w:tcPr>
          <w:p>
            <w:pPr>
              <w:spacing w:after="80" w:before="80"/>
            </w:pPr>
            <w:r>
              <w:rPr>
                <w:rFonts w:ascii="Calibri" w:cs="Calibri" w:eastAsia="Calibri" w:hAnsi="Calibri"/>
                <w:color w:val="212121"/>
                <w:sz w:val="20"/>
                <w:szCs w:val="20"/>
              </w:rPr>
              <w:t xml:space="preserve">Supply chain risk was only discovered when a shipment was already late</w:t>
            </w:r>
          </w:p>
        </w:tc>
        <w:tc>
          <w:tcPr>
            <w:tcW w:type="dxa" w:w="4680"/>
            <w:shd w:fill="F5F5F5" w:val="clear"/>
          </w:tcPr>
          <w:p>
            <w:pPr>
              <w:spacing w:after="80" w:before="80"/>
            </w:pPr>
            <w:r>
              <w:rPr>
                <w:rFonts w:ascii="Calibri" w:cs="Calibri" w:eastAsia="Calibri" w:hAnsi="Calibri"/>
                <w:color w:val="212121"/>
                <w:sz w:val="20"/>
                <w:szCs w:val="20"/>
              </w:rPr>
              <w:t xml:space="preserve">Supply Chain Intelligence Engine scores material readiness across 10 dispatch lifecycle stages. James gets alerts when a package is at risk of missing its delivery window — not after it misses.</w:t>
            </w:r>
          </w:p>
        </w:tc>
      </w:tr>
      <w:tr>
        <w:tc>
          <w:tcPr>
            <w:tcW w:type="dxa" w:w="4680"/>
            <w:shd w:fill="FFFFFF" w:val="clear"/>
          </w:tcPr>
          <w:p>
            <w:pPr>
              <w:spacing w:after="80" w:before="80"/>
            </w:pPr>
            <w:r>
              <w:rPr>
                <w:rFonts w:ascii="Calibri" w:cs="Calibri" w:eastAsia="Calibri" w:hAnsi="Calibri"/>
                <w:color w:val="212121"/>
                <w:sz w:val="20"/>
                <w:szCs w:val="20"/>
              </w:rPr>
              <w:t xml:space="preserve">Vendor performance history was lost at project close and had to be rebuilt for every new project</w:t>
            </w:r>
          </w:p>
        </w:tc>
        <w:tc>
          <w:tcPr>
            <w:tcW w:type="dxa" w:w="4680"/>
            <w:shd w:fill="FFFFFF" w:val="clear"/>
          </w:tcPr>
          <w:p>
            <w:pPr>
              <w:spacing w:after="80" w:before="80"/>
            </w:pPr>
            <w:r>
              <w:rPr>
                <w:rFonts w:ascii="Calibri" w:cs="Calibri" w:eastAsia="Calibri" w:hAnsi="Calibri"/>
                <w:color w:val="212121"/>
                <w:sz w:val="20"/>
                <w:szCs w:val="20"/>
              </w:rPr>
              <w:t xml:space="preserve">Organizational Memory Engine captures vendor performance patterns with outcomes. James inherits vendor history from previous projects in his organization — institutional knowledge persists.</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Vendor Intelligence Engine (6-dimension scoring, causal attribution), Supply Chain Intelligence Engine, Vendor Workspace, Organizational Memory Engine, Shipment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“I show vendors their own numbers. Six dimensions, causal attribution, comparison to their previous project. The conversation changes immediately.”</w:t>
            </w:r>
          </w:p>
          <w:p>
            <w:pPr>
              <w:spacing w:after="120" w:before="0"/>
            </w:pPr>
            <w:r>
              <w:rPr>
                <w:rFonts w:ascii="Calibri" w:cs="Calibri" w:eastAsia="Calibri" w:hAnsi="Calibri"/>
                <w:b/>
                <w:bCs/>
                <w:color w:val="37474F"/>
                <w:sz w:val="20"/>
                <w:szCs w:val="20"/>
              </w:rPr>
              <w:t xml:space="preserve">— James Whitfield, Procurement Manager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4A148C" w:val="clear"/>
          </w:tcPr>
          <w:p>
            <w:pPr>
              <w:spacing w:after="130" w:before="130"/>
            </w:pPr>
            <w:r>
              <w:rPr>
                <w:rFonts w:ascii="Calibri" w:cs="Calibri" w:eastAsia="Calibri" w:hAnsi="Calibri"/>
                <w:b/>
                <w:bCs/>
                <w:color w:val="FFFFFF"/>
                <w:sz w:val="26"/>
                <w:szCs w:val="26"/>
              </w:rPr>
              <w:t xml:space="preserve">P16  Aiko Tanaka — Contracts Manager</w:t>
            </w:r>
          </w:p>
        </w:tc>
      </w:tr>
    </w:tbl>
    <w:p>
      <w:pPr>
        <w:spacing w:after="60" w:before="60"/>
      </w:pPr>
      <w:r>
        <w:rPr>
          <w:rFonts w:ascii="Calibri" w:cs="Calibri" w:eastAsia="Calibri" w:hAnsi="Calibri"/>
          <w:b w:val="false"/>
          <w:bCs w:val="false"/>
          <w:color w:val="37474F"/>
          <w:sz w:val="20"/>
          <w:szCs w:val="20"/>
        </w:rPr>
        <w:t xml:space="preserve">Contracts Manager  |  Tokyo, Japan  |  44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Aiko manages contracts and claims for a major offshore platform project in Southeast Asia, operating from Tokyo with frequent travel to Malaysia. With 19 years of contracts management experience spanning FIDIC, NEC3, and bespoke EPC contract forms, she specializes in change order management and claim defense. She is meticulous about evidence and documentation trails.</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Aiko home workspace is Change Workspace. Every change order, variation, and claim starts there. When a change is raised, the Impact Analysis Engine traverses the PIG to generate a quantified impact across schedule, cost, and quality — the foundation of her negotiation position. Change Workspaces link to Decision Workspaces, so every approved change has a documented decision trail with evidence basis.</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Manages change orders through Change Workspace — originating event, PIG impact traversal, approval chain</w:t>
      </w:r>
    </w:p>
    <w:p>
      <w:pPr>
        <w:pStyle w:val="ListParagraph"/>
        <w:numPr>
          <w:ilvl w:val="0"/>
          <w:numId w:val="2"/>
        </w:numPr>
        <w:spacing w:after="40" w:before="40"/>
      </w:pPr>
      <w:r>
        <w:rPr>
          <w:rFonts w:ascii="Calibri" w:cs="Calibri" w:eastAsia="Calibri" w:hAnsi="Calibri"/>
          <w:color w:val="212121"/>
          <w:sz w:val="21"/>
          <w:szCs w:val="21"/>
        </w:rPr>
        <w:t xml:space="preserve">Links approved changes to Decision Workspace — records decision basis, options considered, institutional precedent</w:t>
      </w:r>
    </w:p>
    <w:p>
      <w:pPr>
        <w:pStyle w:val="ListParagraph"/>
        <w:numPr>
          <w:ilvl w:val="0"/>
          <w:numId w:val="2"/>
        </w:numPr>
        <w:spacing w:after="40" w:before="40"/>
      </w:pPr>
      <w:r>
        <w:rPr>
          <w:rFonts w:ascii="Calibri" w:cs="Calibri" w:eastAsia="Calibri" w:hAnsi="Calibri"/>
          <w:color w:val="212121"/>
          <w:sz w:val="21"/>
          <w:szCs w:val="21"/>
        </w:rPr>
        <w:t xml:space="preserve">Uses Impact Analysis Engine output as the quantified negotiation basis for change order pricing</w:t>
      </w:r>
    </w:p>
    <w:p>
      <w:pPr>
        <w:pStyle w:val="ListParagraph"/>
        <w:numPr>
          <w:ilvl w:val="0"/>
          <w:numId w:val="2"/>
        </w:numPr>
        <w:spacing w:after="40" w:before="40"/>
      </w:pPr>
      <w:r>
        <w:rPr>
          <w:rFonts w:ascii="Calibri" w:cs="Calibri" w:eastAsia="Calibri" w:hAnsi="Calibri"/>
          <w:color w:val="212121"/>
          <w:sz w:val="21"/>
          <w:szCs w:val="21"/>
        </w:rPr>
        <w:t xml:space="preserve">Reviews claim history via Organizational Memory Engine for similar change precedents and outcomes</w:t>
      </w:r>
    </w:p>
    <w:p>
      <w:pPr>
        <w:pStyle w:val="ListParagraph"/>
        <w:numPr>
          <w:ilvl w:val="0"/>
          <w:numId w:val="2"/>
        </w:numPr>
        <w:spacing w:after="40" w:before="40"/>
      </w:pPr>
      <w:r>
        <w:rPr>
          <w:rFonts w:ascii="Calibri" w:cs="Calibri" w:eastAsia="Calibri" w:hAnsi="Calibri"/>
          <w:color w:val="212121"/>
          <w:sz w:val="21"/>
          <w:szCs w:val="21"/>
        </w:rPr>
        <w:t xml:space="preserve">Generates change order reports via Reporting Engine for formal client submission</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Impact analysis for change orders was a 2-day manual effort — too slow for contract notice deadlines</w:t>
            </w:r>
          </w:p>
        </w:tc>
        <w:tc>
          <w:tcPr>
            <w:tcW w:type="dxa" w:w="4680"/>
            <w:shd w:fill="FFFFFF" w:val="clear"/>
          </w:tcPr>
          <w:p>
            <w:pPr>
              <w:spacing w:after="80" w:before="80"/>
            </w:pPr>
            <w:r>
              <w:rPr>
                <w:rFonts w:ascii="Calibri" w:cs="Calibri" w:eastAsia="Calibri" w:hAnsi="Calibri"/>
                <w:color w:val="212121"/>
                <w:sz w:val="20"/>
                <w:szCs w:val="20"/>
              </w:rPr>
              <w:t xml:space="preserve">Impact Analysis Engine traverses PIG in seconds. Aiko submits a quantified change order the same day the change event occurs, within contract notice periods.</w:t>
            </w:r>
          </w:p>
        </w:tc>
      </w:tr>
      <w:tr>
        <w:tc>
          <w:tcPr>
            <w:tcW w:type="dxa" w:w="4680"/>
            <w:shd w:fill="F5F5F5" w:val="clear"/>
          </w:tcPr>
          <w:p>
            <w:pPr>
              <w:spacing w:after="80" w:before="80"/>
            </w:pPr>
            <w:r>
              <w:rPr>
                <w:rFonts w:ascii="Calibri" w:cs="Calibri" w:eastAsia="Calibri" w:hAnsi="Calibri"/>
                <w:color w:val="212121"/>
                <w:sz w:val="20"/>
                <w:szCs w:val="20"/>
              </w:rPr>
              <w:t xml:space="preserve">Decision precedent for similar changes was locked in someone head or buried in project email archives</w:t>
            </w:r>
          </w:p>
        </w:tc>
        <w:tc>
          <w:tcPr>
            <w:tcW w:type="dxa" w:w="4680"/>
            <w:shd w:fill="F5F5F5" w:val="clear"/>
          </w:tcPr>
          <w:p>
            <w:pPr>
              <w:spacing w:after="80" w:before="80"/>
            </w:pPr>
            <w:r>
              <w:rPr>
                <w:rFonts w:ascii="Calibri" w:cs="Calibri" w:eastAsia="Calibri" w:hAnsi="Calibri"/>
                <w:color w:val="212121"/>
                <w:sz w:val="20"/>
                <w:szCs w:val="20"/>
              </w:rPr>
              <w:t xml:space="preserve">Decision Engine institutional learning surfaces: in 27 similar decisions, Option B reduced delay by 18%. Aiko negotiation is data-led, not argument-led.</w:t>
            </w:r>
          </w:p>
        </w:tc>
      </w:tr>
      <w:tr>
        <w:tc>
          <w:tcPr>
            <w:tcW w:type="dxa" w:w="4680"/>
            <w:shd w:fill="FFFFFF" w:val="clear"/>
          </w:tcPr>
          <w:p>
            <w:pPr>
              <w:spacing w:after="80" w:before="80"/>
            </w:pPr>
            <w:r>
              <w:rPr>
                <w:rFonts w:ascii="Calibri" w:cs="Calibri" w:eastAsia="Calibri" w:hAnsi="Calibri"/>
                <w:color w:val="212121"/>
                <w:sz w:val="20"/>
                <w:szCs w:val="20"/>
              </w:rPr>
              <w:t xml:space="preserve">Evidence for claim defense was scattered across email, SharePoint, and site photos</w:t>
            </w:r>
          </w:p>
        </w:tc>
        <w:tc>
          <w:tcPr>
            <w:tcW w:type="dxa" w:w="4680"/>
            <w:shd w:fill="FFFFFF" w:val="clear"/>
          </w:tcPr>
          <w:p>
            <w:pPr>
              <w:spacing w:after="80" w:before="80"/>
            </w:pPr>
            <w:r>
              <w:rPr>
                <w:rFonts w:ascii="Calibri" w:cs="Calibri" w:eastAsia="Calibri" w:hAnsi="Calibri"/>
                <w:color w:val="212121"/>
                <w:sz w:val="20"/>
                <w:szCs w:val="20"/>
              </w:rPr>
              <w:t xml:space="preserve">Every evidence record, change record, and decision is accessible via evidence_refs[] in the PIG. Aiko builds a complete, contemporaneous claim defense trail without reconstruction.</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Change Workspace, Impact Analysis Engine, Decision Engine (institutional learning), Organizational Memory Engine, PIG (IMPACTS and APPROVED_BY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“The day a change event happens, I submit a quantified change order. My counterpart has not even read the email yet.”</w:t>
            </w:r>
          </w:p>
          <w:p>
            <w:pPr>
              <w:spacing w:after="120" w:before="0"/>
            </w:pPr>
            <w:r>
              <w:rPr>
                <w:rFonts w:ascii="Calibri" w:cs="Calibri" w:eastAsia="Calibri" w:hAnsi="Calibri"/>
                <w:b/>
                <w:bCs/>
                <w:color w:val="37474F"/>
                <w:sz w:val="20"/>
                <w:szCs w:val="20"/>
              </w:rPr>
              <w:t xml:space="preserve">— Aiko Tanaka, Contracts Manager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4A148C" w:val="clear"/>
          </w:tcPr>
          <w:p>
            <w:pPr>
              <w:spacing w:after="130" w:before="130"/>
            </w:pPr>
            <w:r>
              <w:rPr>
                <w:rFonts w:ascii="Calibri" w:cs="Calibri" w:eastAsia="Calibri" w:hAnsi="Calibri"/>
                <w:b/>
                <w:bCs/>
                <w:color w:val="FFFFFF"/>
                <w:sz w:val="26"/>
                <w:szCs w:val="26"/>
              </w:rPr>
              <w:t xml:space="preserve">P17  Carlos Mendez — Supply Chain Coordinator</w:t>
            </w:r>
          </w:p>
        </w:tc>
      </w:tr>
    </w:tbl>
    <w:p>
      <w:pPr>
        <w:spacing w:after="60" w:before="60"/>
      </w:pPr>
      <w:r>
        <w:rPr>
          <w:rFonts w:ascii="Calibri" w:cs="Calibri" w:eastAsia="Calibri" w:hAnsi="Calibri"/>
          <w:b w:val="false"/>
          <w:bCs w:val="false"/>
          <w:color w:val="37474F"/>
          <w:sz w:val="20"/>
          <w:szCs w:val="20"/>
        </w:rPr>
        <w:t xml:space="preserve">Supply Chain Coordinator  |  Mexico City, Mexico  |  36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Carlos manages dispatch tracking and import logistics for a large refinery upgrade in Mexico, coordinating with 18 international vendors and managing customs clearance, marine and road transport, and port receiving for 420 material packages. With 11 years of supply chain experience in Mexican oil and gas, he operates in an environment with complex import regulations and unpredictable port clearance timelines.</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Carlos lives in the Shipment Workspace. Every material package has its own shipment workspace with current location, ETA, inspection status, receiving confirmation, and the installation activity it feeds. The Supply Chain Intelligence Engine readiness alerts tell him which packages are at risk before they miss their installation windows.</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Tracks all active shipments via Shipment Workspace — current location, ETA, customs status, receiving</w:t>
      </w:r>
    </w:p>
    <w:p>
      <w:pPr>
        <w:pStyle w:val="ListParagraph"/>
        <w:numPr>
          <w:ilvl w:val="0"/>
          <w:numId w:val="2"/>
        </w:numPr>
        <w:spacing w:after="40" w:before="40"/>
      </w:pPr>
      <w:r>
        <w:rPr>
          <w:rFonts w:ascii="Calibri" w:cs="Calibri" w:eastAsia="Calibri" w:hAnsi="Calibri"/>
          <w:color w:val="212121"/>
          <w:sz w:val="21"/>
          <w:szCs w:val="21"/>
        </w:rPr>
        <w:t xml:space="preserve">Reviews Supply Chain Intelligence Engine readiness alerts — which packages are at risk of missing their windows</w:t>
      </w:r>
    </w:p>
    <w:p>
      <w:pPr>
        <w:pStyle w:val="ListParagraph"/>
        <w:numPr>
          <w:ilvl w:val="0"/>
          <w:numId w:val="2"/>
        </w:numPr>
        <w:spacing w:after="40" w:before="40"/>
      </w:pPr>
      <w:r>
        <w:rPr>
          <w:rFonts w:ascii="Calibri" w:cs="Calibri" w:eastAsia="Calibri" w:hAnsi="Calibri"/>
          <w:color w:val="212121"/>
          <w:sz w:val="21"/>
          <w:szCs w:val="21"/>
        </w:rPr>
        <w:t xml:space="preserve">Updates 10-stage dispatch lifecycle status for each package as milestones are reached</w:t>
      </w:r>
    </w:p>
    <w:p>
      <w:pPr>
        <w:pStyle w:val="ListParagraph"/>
        <w:numPr>
          <w:ilvl w:val="0"/>
          <w:numId w:val="2"/>
        </w:numPr>
        <w:spacing w:after="40" w:before="40"/>
      </w:pPr>
      <w:r>
        <w:rPr>
          <w:rFonts w:ascii="Calibri" w:cs="Calibri" w:eastAsia="Calibri" w:hAnsi="Calibri"/>
          <w:color w:val="212121"/>
          <w:sz w:val="21"/>
          <w:szCs w:val="21"/>
        </w:rPr>
        <w:t xml:space="preserve">Links critical shipments to Activity Workspace — which construction activities are waiting for this material</w:t>
      </w:r>
    </w:p>
    <w:p>
      <w:pPr>
        <w:pStyle w:val="ListParagraph"/>
        <w:numPr>
          <w:ilvl w:val="0"/>
          <w:numId w:val="2"/>
        </w:numPr>
        <w:spacing w:after="40" w:before="40"/>
      </w:pPr>
      <w:r>
        <w:rPr>
          <w:rFonts w:ascii="Calibri" w:cs="Calibri" w:eastAsia="Calibri" w:hAnsi="Calibri"/>
          <w:color w:val="212121"/>
          <w:sz w:val="21"/>
          <w:szCs w:val="21"/>
        </w:rPr>
        <w:t xml:space="preserve">Escalates at-risk shipments to James (Procurement Manager) via Coordination Engine with evidence attached</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Shipment tracking was 18 individual vendor status emails per week — never consolidated, never comparable</w:t>
            </w:r>
          </w:p>
        </w:tc>
        <w:tc>
          <w:tcPr>
            <w:tcW w:type="dxa" w:w="4680"/>
            <w:shd w:fill="FFFFFF" w:val="clear"/>
          </w:tcPr>
          <w:p>
            <w:pPr>
              <w:spacing w:after="80" w:before="80"/>
            </w:pPr>
            <w:r>
              <w:rPr>
                <w:rFonts w:ascii="Calibri" w:cs="Calibri" w:eastAsia="Calibri" w:hAnsi="Calibri"/>
                <w:color w:val="212121"/>
                <w:sz w:val="20"/>
                <w:szCs w:val="20"/>
              </w:rPr>
              <w:t xml:space="preserve">Shipment Workspace consolidates all 420 packages in one view. Supply Chain Intelligence Engine scores readiness across the 10-stage lifecycle. Carlos sees risk at a glance, not in 18 email threads.</w:t>
            </w:r>
          </w:p>
        </w:tc>
      </w:tr>
      <w:tr>
        <w:tc>
          <w:tcPr>
            <w:tcW w:type="dxa" w:w="4680"/>
            <w:shd w:fill="F5F5F5" w:val="clear"/>
          </w:tcPr>
          <w:p>
            <w:pPr>
              <w:spacing w:after="80" w:before="80"/>
            </w:pPr>
            <w:r>
              <w:rPr>
                <w:rFonts w:ascii="Calibri" w:cs="Calibri" w:eastAsia="Calibri" w:hAnsi="Calibri"/>
                <w:color w:val="212121"/>
                <w:sz w:val="20"/>
                <w:szCs w:val="20"/>
              </w:rPr>
              <w:t xml:space="preserve">He had no visibility of which construction activities were blocked by a late shipment</w:t>
            </w:r>
          </w:p>
        </w:tc>
        <w:tc>
          <w:tcPr>
            <w:tcW w:type="dxa" w:w="4680"/>
            <w:shd w:fill="F5F5F5" w:val="clear"/>
          </w:tcPr>
          <w:p>
            <w:pPr>
              <w:spacing w:after="80" w:before="80"/>
            </w:pPr>
            <w:r>
              <w:rPr>
                <w:rFonts w:ascii="Calibri" w:cs="Calibri" w:eastAsia="Calibri" w:hAnsi="Calibri"/>
                <w:color w:val="212121"/>
                <w:sz w:val="20"/>
                <w:szCs w:val="20"/>
              </w:rPr>
              <w:t xml:space="preserve">PIG SUPPLIES_TO edges link Shipment nodes to Activity nodes. Carlos sees exactly which activities are waiting for each package — and who needs to be notified — without manual cross-referencing.</w:t>
            </w:r>
          </w:p>
        </w:tc>
      </w:tr>
      <w:tr>
        <w:tc>
          <w:tcPr>
            <w:tcW w:type="dxa" w:w="4680"/>
            <w:shd w:fill="FFFFFF" w:val="clear"/>
          </w:tcPr>
          <w:p>
            <w:pPr>
              <w:spacing w:after="80" w:before="80"/>
            </w:pPr>
            <w:r>
              <w:rPr>
                <w:rFonts w:ascii="Calibri" w:cs="Calibri" w:eastAsia="Calibri" w:hAnsi="Calibri"/>
                <w:color w:val="212121"/>
                <w:sz w:val="20"/>
                <w:szCs w:val="20"/>
              </w:rPr>
              <w:t xml:space="preserve">Port clearance delays were discovered when the truck arrived but customs had not cleared</w:t>
            </w:r>
          </w:p>
        </w:tc>
        <w:tc>
          <w:tcPr>
            <w:tcW w:type="dxa" w:w="4680"/>
            <w:shd w:fill="FFFFFF" w:val="clear"/>
          </w:tcPr>
          <w:p>
            <w:pPr>
              <w:spacing w:after="80" w:before="80"/>
            </w:pPr>
            <w:r>
              <w:rPr>
                <w:rFonts w:ascii="Calibri" w:cs="Calibri" w:eastAsia="Calibri" w:hAnsi="Calibri"/>
                <w:color w:val="212121"/>
                <w:sz w:val="20"/>
                <w:szCs w:val="20"/>
              </w:rPr>
              <w:t xml:space="preserve">Supply Chain Intelligence Engine flags customs clearance as a lifecycle stage risk. Carlos gets an alert before the truck is dispatched — not when it arrives at a closed gate.</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Supply Chain Intelligence Engine, Shipment Workspace, PIG (SUPPLIES_TO edges), Coordination Engine (escalation), Activity Workspace (dependency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“420 packages. I know where every one of them is, which ones are late, and which construction activities are waiting. That used to be 18 email threads.”</w:t>
            </w:r>
          </w:p>
          <w:p>
            <w:pPr>
              <w:spacing w:after="120" w:before="0"/>
            </w:pPr>
            <w:r>
              <w:rPr>
                <w:rFonts w:ascii="Calibri" w:cs="Calibri" w:eastAsia="Calibri" w:hAnsi="Calibri"/>
                <w:b/>
                <w:bCs/>
                <w:color w:val="37474F"/>
                <w:sz w:val="20"/>
                <w:szCs w:val="20"/>
              </w:rPr>
              <w:t xml:space="preserve">— Carlos Mendez, Supply Chain Coordinator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4A148C" w:val="clear"/>
          </w:tcPr>
          <w:p>
            <w:pPr>
              <w:spacing w:after="130" w:before="130"/>
            </w:pPr>
            <w:r>
              <w:rPr>
                <w:rFonts w:ascii="Calibri" w:cs="Calibri" w:eastAsia="Calibri" w:hAnsi="Calibri"/>
                <w:b/>
                <w:bCs/>
                <w:color w:val="FFFFFF"/>
                <w:sz w:val="26"/>
                <w:szCs w:val="26"/>
              </w:rPr>
              <w:t xml:space="preserve">P18  Ananya Rao — Vendor Portal Manager</w:t>
            </w:r>
          </w:p>
        </w:tc>
      </w:tr>
    </w:tbl>
    <w:p>
      <w:pPr>
        <w:spacing w:after="60" w:before="60"/>
      </w:pPr>
      <w:r>
        <w:rPr>
          <w:rFonts w:ascii="Calibri" w:cs="Calibri" w:eastAsia="Calibri" w:hAnsi="Calibri"/>
          <w:b w:val="false"/>
          <w:bCs w:val="false"/>
          <w:color w:val="37474F"/>
          <w:sz w:val="20"/>
          <w:szCs w:val="20"/>
        </w:rPr>
        <w:t xml:space="preserve">Vendor Portal Manager  |  Bengaluru, India  |  31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Ananya manages vendor data quality and administers Vendor Portal access for a portfolio of 34 active vendors across a large pipeline construction project. With 7 years of experience in project controls and vendor management, she ensures that vendors submit documentation, dispatch confirmations, and quality records through the Vendor Portal in the format and timeline required by the project procurement procedures.</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Ananya uses the Vendor Workspace admin view to monitor data quality across all 34 vendors. She manages Vendor Portal access — onboarding new vendors, configuring submission templates, and monitoring documentation completeness — which feeds directly into the Vendor Intelligence Engine documentation dimension score.</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Monitors vendor documentation completeness via Vendor Workspace admin view — which vendors are behind</w:t>
      </w:r>
    </w:p>
    <w:p>
      <w:pPr>
        <w:pStyle w:val="ListParagraph"/>
        <w:numPr>
          <w:ilvl w:val="0"/>
          <w:numId w:val="2"/>
        </w:numPr>
        <w:spacing w:after="40" w:before="40"/>
      </w:pPr>
      <w:r>
        <w:rPr>
          <w:rFonts w:ascii="Calibri" w:cs="Calibri" w:eastAsia="Calibri" w:hAnsi="Calibri"/>
          <w:color w:val="212121"/>
          <w:sz w:val="21"/>
          <w:szCs w:val="21"/>
        </w:rPr>
        <w:t xml:space="preserve">Manages Vendor Portal access — onboards new vendors, configures submission templates per project requirements</w:t>
      </w:r>
    </w:p>
    <w:p>
      <w:pPr>
        <w:pStyle w:val="ListParagraph"/>
        <w:numPr>
          <w:ilvl w:val="0"/>
          <w:numId w:val="2"/>
        </w:numPr>
        <w:spacing w:after="40" w:before="40"/>
      </w:pPr>
      <w:r>
        <w:rPr>
          <w:rFonts w:ascii="Calibri" w:cs="Calibri" w:eastAsia="Calibri" w:hAnsi="Calibri"/>
          <w:color w:val="212121"/>
          <w:sz w:val="21"/>
          <w:szCs w:val="21"/>
        </w:rPr>
        <w:t xml:space="preserve">Chases overdue vendor documentation submissions via Coordination Engine follow-up items</w:t>
      </w:r>
    </w:p>
    <w:p>
      <w:pPr>
        <w:pStyle w:val="ListParagraph"/>
        <w:numPr>
          <w:ilvl w:val="0"/>
          <w:numId w:val="2"/>
        </w:numPr>
        <w:spacing w:after="40" w:before="40"/>
      </w:pPr>
      <w:r>
        <w:rPr>
          <w:rFonts w:ascii="Calibri" w:cs="Calibri" w:eastAsia="Calibri" w:hAnsi="Calibri"/>
          <w:color w:val="212121"/>
          <w:sz w:val="21"/>
          <w:szCs w:val="21"/>
        </w:rPr>
        <w:t xml:space="preserve">Reviews Vendor Intelligence Engine documentation dimension scores to prioritize chase activity by risk</w:t>
      </w:r>
    </w:p>
    <w:p>
      <w:pPr>
        <w:pStyle w:val="ListParagraph"/>
        <w:numPr>
          <w:ilvl w:val="0"/>
          <w:numId w:val="2"/>
        </w:numPr>
        <w:spacing w:after="40" w:before="40"/>
      </w:pPr>
      <w:r>
        <w:rPr>
          <w:rFonts w:ascii="Calibri" w:cs="Calibri" w:eastAsia="Calibri" w:hAnsi="Calibri"/>
          <w:color w:val="212121"/>
          <w:sz w:val="21"/>
          <w:szCs w:val="21"/>
        </w:rPr>
        <w:t xml:space="preserve">Escalates persistent documentation non-compliance to James via Decision Workspace with data trail</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Vendor document submission tracking was a shared Excel with write access given to everyone</w:t>
            </w:r>
          </w:p>
        </w:tc>
        <w:tc>
          <w:tcPr>
            <w:tcW w:type="dxa" w:w="4680"/>
            <w:shd w:fill="FFFFFF" w:val="clear"/>
          </w:tcPr>
          <w:p>
            <w:pPr>
              <w:spacing w:after="80" w:before="80"/>
            </w:pPr>
            <w:r>
              <w:rPr>
                <w:rFonts w:ascii="Calibri" w:cs="Calibri" w:eastAsia="Calibri" w:hAnsi="Calibri"/>
                <w:color w:val="212121"/>
                <w:sz w:val="20"/>
                <w:szCs w:val="20"/>
              </w:rPr>
              <w:t xml:space="preserve">Vendor Portal channels all submissions into the Vendor Workspace with automatic documentation completeness scoring. Ananya has one live view without reconciling versions or chasing edits.</w:t>
            </w:r>
          </w:p>
        </w:tc>
      </w:tr>
      <w:tr>
        <w:tc>
          <w:tcPr>
            <w:tcW w:type="dxa" w:w="4680"/>
            <w:shd w:fill="F5F5F5" w:val="clear"/>
          </w:tcPr>
          <w:p>
            <w:pPr>
              <w:spacing w:after="80" w:before="80"/>
            </w:pPr>
            <w:r>
              <w:rPr>
                <w:rFonts w:ascii="Calibri" w:cs="Calibri" w:eastAsia="Calibri" w:hAnsi="Calibri"/>
                <w:color w:val="212121"/>
                <w:sz w:val="20"/>
                <w:szCs w:val="20"/>
              </w:rPr>
              <w:t xml:space="preserve">Chasing vendors for submissions was entirely manual — email, then chase email, then phone call</w:t>
            </w:r>
          </w:p>
        </w:tc>
        <w:tc>
          <w:tcPr>
            <w:tcW w:type="dxa" w:w="4680"/>
            <w:shd w:fill="F5F5F5" w:val="clear"/>
          </w:tcPr>
          <w:p>
            <w:pPr>
              <w:spacing w:after="80" w:before="80"/>
            </w:pPr>
            <w:r>
              <w:rPr>
                <w:rFonts w:ascii="Calibri" w:cs="Calibri" w:eastAsia="Calibri" w:hAnsi="Calibri"/>
                <w:color w:val="212121"/>
                <w:sz w:val="20"/>
                <w:szCs w:val="20"/>
              </w:rPr>
              <w:t xml:space="preserve">Coordination Engine generates overdue documentation chase items automatically when submission deadlines pass. Ananya reviews, prioritizes, and acts from one view.</w:t>
            </w:r>
          </w:p>
        </w:tc>
      </w:tr>
      <w:tr>
        <w:tc>
          <w:tcPr>
            <w:tcW w:type="dxa" w:w="4680"/>
            <w:shd w:fill="FFFFFF" w:val="clear"/>
          </w:tcPr>
          <w:p>
            <w:pPr>
              <w:spacing w:after="80" w:before="80"/>
            </w:pPr>
            <w:r>
              <w:rPr>
                <w:rFonts w:ascii="Calibri" w:cs="Calibri" w:eastAsia="Calibri" w:hAnsi="Calibri"/>
                <w:color w:val="212121"/>
                <w:sz w:val="20"/>
                <w:szCs w:val="20"/>
              </w:rPr>
              <w:t xml:space="preserve">She could not easily demonstrate which vendor was consistently late with documentation</w:t>
            </w:r>
          </w:p>
        </w:tc>
        <w:tc>
          <w:tcPr>
            <w:tcW w:type="dxa" w:w="4680"/>
            <w:shd w:fill="FFFFFF" w:val="clear"/>
          </w:tcPr>
          <w:p>
            <w:pPr>
              <w:spacing w:after="80" w:before="80"/>
            </w:pPr>
            <w:r>
              <w:rPr>
                <w:rFonts w:ascii="Calibri" w:cs="Calibri" w:eastAsia="Calibri" w:hAnsi="Calibri"/>
                <w:color w:val="212121"/>
                <w:sz w:val="20"/>
                <w:szCs w:val="20"/>
              </w:rPr>
              <w:t xml:space="preserve">Vendor Intelligence Engine documentation dimension scores with trend over time. Ananya presents objective data in monthly vendor performance meetings, not a personal judgment.</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Vendor Workspace (admin view), Vendor Portal, Vendor Intelligence Engine (documentation dimension), Coordination Engine (chase workflow), Evidence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“Thirty-four vendors. One view. I know which ones are compliant and which ones I am chasing before I open my email.”</w:t>
            </w:r>
          </w:p>
          <w:p>
            <w:pPr>
              <w:spacing w:after="120" w:before="0"/>
            </w:pPr>
            <w:r>
              <w:rPr>
                <w:rFonts w:ascii="Calibri" w:cs="Calibri" w:eastAsia="Calibri" w:hAnsi="Calibri"/>
                <w:b/>
                <w:bCs/>
                <w:color w:val="37474F"/>
                <w:sz w:val="20"/>
                <w:szCs w:val="20"/>
              </w:rPr>
              <w:t xml:space="preserve">— Ananya Rao, Vendor Portal Manager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7474F" w:val="clear"/>
          </w:tcPr>
          <w:p>
            <w:pPr>
              <w:spacing w:after="130" w:before="130"/>
            </w:pPr>
            <w:r>
              <w:rPr>
                <w:rFonts w:ascii="Calibri" w:cs="Calibri" w:eastAsia="Calibri" w:hAnsi="Calibri"/>
                <w:b/>
                <w:bCs/>
                <w:color w:val="FFFFFF"/>
                <w:sz w:val="32"/>
                <w:szCs w:val="32"/>
              </w:rPr>
              <w:t xml:space="preserve">GROUP 5 — DOCUMENT CONTROL AND ADMIN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7474F" w:val="clear"/>
          </w:tcPr>
          <w:p>
            <w:pPr>
              <w:spacing w:after="130" w:before="130"/>
            </w:pPr>
            <w:r>
              <w:rPr>
                <w:rFonts w:ascii="Calibri" w:cs="Calibri" w:eastAsia="Calibri" w:hAnsi="Calibri"/>
                <w:b/>
                <w:bCs/>
                <w:color w:val="FFFFFF"/>
                <w:sz w:val="26"/>
                <w:szCs w:val="26"/>
              </w:rPr>
              <w:t xml:space="preserve">P19  Sarah O Brien — Document Controller</w:t>
            </w:r>
          </w:p>
        </w:tc>
      </w:tr>
    </w:tbl>
    <w:p>
      <w:pPr>
        <w:spacing w:after="60" w:before="60"/>
      </w:pPr>
      <w:r>
        <w:rPr>
          <w:rFonts w:ascii="Calibri" w:cs="Calibri" w:eastAsia="Calibri" w:hAnsi="Calibri"/>
          <w:b w:val="false"/>
          <w:bCs w:val="false"/>
          <w:color w:val="37474F"/>
          <w:sz w:val="20"/>
          <w:szCs w:val="20"/>
        </w:rPr>
        <w:t xml:space="preserve">Document Controller  |  Dublin, Ireland  |  38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Sarah manages the document control function for a major Irish grid infrastructure project, overseeing 6,200 documents across engineering, procurement, and construction phases. With 14 years of document control experience across large EPC projects in Ireland and the UK, she is a veteran of every major document management system on the market — and has been burned by all of them for the same reason: they manage documents but do not understand the relationships between them.</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Sarah primary daily tool is the Drawing Workspace, where she manages the full document register including revision tracking, distribution lists, and acknowledgment status. The Synchronization and Consistency Engine is her quality assurance layer — it automatically detects when a drawing revision has not been incorporated into downstream documents, preventing the contradiction that previously caused rework.</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Manages full document register via Drawing Workspace — revision status, distribution, acknowledgment by recipient</w:t>
      </w:r>
    </w:p>
    <w:p>
      <w:pPr>
        <w:pStyle w:val="ListParagraph"/>
        <w:numPr>
          <w:ilvl w:val="0"/>
          <w:numId w:val="2"/>
        </w:numPr>
        <w:spacing w:after="40" w:before="40"/>
      </w:pPr>
      <w:r>
        <w:rPr>
          <w:rFonts w:ascii="Calibri" w:cs="Calibri" w:eastAsia="Calibri" w:hAnsi="Calibri"/>
          <w:color w:val="212121"/>
          <w:sz w:val="21"/>
          <w:szCs w:val="21"/>
        </w:rPr>
        <w:t xml:space="preserve">Reviews Synchronization and Consistency Engine alerts — which documents have unresolved contradictions</w:t>
      </w:r>
    </w:p>
    <w:p>
      <w:pPr>
        <w:pStyle w:val="ListParagraph"/>
        <w:numPr>
          <w:ilvl w:val="0"/>
          <w:numId w:val="2"/>
        </w:numPr>
        <w:spacing w:after="40" w:before="40"/>
      </w:pPr>
      <w:r>
        <w:rPr>
          <w:rFonts w:ascii="Calibri" w:cs="Calibri" w:eastAsia="Calibri" w:hAnsi="Calibri"/>
          <w:color w:val="212121"/>
          <w:sz w:val="21"/>
          <w:szCs w:val="21"/>
        </w:rPr>
        <w:t xml:space="preserve">Tracks Organizational Alignment Engine — who has not acknowledged the latest drawing revision</w:t>
      </w:r>
    </w:p>
    <w:p>
      <w:pPr>
        <w:pStyle w:val="ListParagraph"/>
        <w:numPr>
          <w:ilvl w:val="0"/>
          <w:numId w:val="2"/>
        </w:numPr>
        <w:spacing w:after="40" w:before="40"/>
      </w:pPr>
      <w:r>
        <w:rPr>
          <w:rFonts w:ascii="Calibri" w:cs="Calibri" w:eastAsia="Calibri" w:hAnsi="Calibri"/>
          <w:color w:val="212121"/>
          <w:sz w:val="21"/>
          <w:szCs w:val="21"/>
        </w:rPr>
        <w:t xml:space="preserve">Processes drawing transmittal and confirmation of receipt for site distribution with formal acknowledgment</w:t>
      </w:r>
    </w:p>
    <w:p>
      <w:pPr>
        <w:pStyle w:val="ListParagraph"/>
        <w:numPr>
          <w:ilvl w:val="0"/>
          <w:numId w:val="2"/>
        </w:numPr>
        <w:spacing w:after="40" w:before="40"/>
      </w:pPr>
      <w:r>
        <w:rPr>
          <w:rFonts w:ascii="Calibri" w:cs="Calibri" w:eastAsia="Calibri" w:hAnsi="Calibri"/>
          <w:color w:val="212121"/>
          <w:sz w:val="21"/>
          <w:szCs w:val="21"/>
        </w:rPr>
        <w:t xml:space="preserve">Generates document status reports via Reporting Engine for weekly project control meetings</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She could not tell if a revised drawing had actually been received and read by the site team</w:t>
            </w:r>
          </w:p>
        </w:tc>
        <w:tc>
          <w:tcPr>
            <w:tcW w:type="dxa" w:w="4680"/>
            <w:shd w:fill="FFFFFF" w:val="clear"/>
          </w:tcPr>
          <w:p>
            <w:pPr>
              <w:spacing w:after="80" w:before="80"/>
            </w:pPr>
            <w:r>
              <w:rPr>
                <w:rFonts w:ascii="Calibri" w:cs="Calibri" w:eastAsia="Calibri" w:hAnsi="Calibri"/>
                <w:color w:val="212121"/>
                <w:sz w:val="20"/>
                <w:szCs w:val="20"/>
              </w:rPr>
              <w:t xml:space="preserve">Organizational Alignment Engine tracks distribution confirmation and acknowledgment by individual. Sarah can see precisely who has and has not acknowledged the latest revision — by name and timestamp.</w:t>
            </w:r>
          </w:p>
        </w:tc>
      </w:tr>
      <w:tr>
        <w:tc>
          <w:tcPr>
            <w:tcW w:type="dxa" w:w="4680"/>
            <w:shd w:fill="F5F5F5" w:val="clear"/>
          </w:tcPr>
          <w:p>
            <w:pPr>
              <w:spacing w:after="80" w:before="80"/>
            </w:pPr>
            <w:r>
              <w:rPr>
                <w:rFonts w:ascii="Calibri" w:cs="Calibri" w:eastAsia="Calibri" w:hAnsi="Calibri"/>
                <w:color w:val="212121"/>
                <w:sz w:val="20"/>
                <w:szCs w:val="20"/>
              </w:rPr>
              <w:t xml:space="preserve">Contradictions between documents were found by engineers in meetings, not by the document management system</w:t>
            </w:r>
          </w:p>
        </w:tc>
        <w:tc>
          <w:tcPr>
            <w:tcW w:type="dxa" w:w="4680"/>
            <w:shd w:fill="F5F5F5" w:val="clear"/>
          </w:tcPr>
          <w:p>
            <w:pPr>
              <w:spacing w:after="80" w:before="80"/>
            </w:pPr>
            <w:r>
              <w:rPr>
                <w:rFonts w:ascii="Calibri" w:cs="Calibri" w:eastAsia="Calibri" w:hAnsi="Calibri"/>
                <w:color w:val="212121"/>
                <w:sz w:val="20"/>
                <w:szCs w:val="20"/>
              </w:rPr>
              <w:t xml:space="preserve">Synchronization and Consistency Engine compares related document versions via PIG edge weights. Sarah gets contradiction alerts before the engineers meet — and before anyone acts on the wrong revision.</w:t>
            </w:r>
          </w:p>
        </w:tc>
      </w:tr>
      <w:tr>
        <w:tc>
          <w:tcPr>
            <w:tcW w:type="dxa" w:w="4680"/>
            <w:shd w:fill="FFFFFF" w:val="clear"/>
          </w:tcPr>
          <w:p>
            <w:pPr>
              <w:spacing w:after="80" w:before="80"/>
            </w:pPr>
            <w:r>
              <w:rPr>
                <w:rFonts w:ascii="Calibri" w:cs="Calibri" w:eastAsia="Calibri" w:hAnsi="Calibri"/>
                <w:color w:val="212121"/>
                <w:sz w:val="20"/>
                <w:szCs w:val="20"/>
              </w:rPr>
              <w:t xml:space="preserve">Superseded drawing revisions were sometimes used on site because withdrawal was not confirmed</w:t>
            </w:r>
          </w:p>
        </w:tc>
        <w:tc>
          <w:tcPr>
            <w:tcW w:type="dxa" w:w="4680"/>
            <w:shd w:fill="FFFFFF" w:val="clear"/>
          </w:tcPr>
          <w:p>
            <w:pPr>
              <w:spacing w:after="80" w:before="80"/>
            </w:pPr>
            <w:r>
              <w:rPr>
                <w:rFonts w:ascii="Calibri" w:cs="Calibri" w:eastAsia="Calibri" w:hAnsi="Calibri"/>
                <w:color w:val="212121"/>
                <w:sz w:val="20"/>
                <w:szCs w:val="20"/>
              </w:rPr>
              <w:t xml:space="preserve">Drawing Workspace tracks supersession explicitly via SUPERSEDES edges in the PIG. Sarah confirms distribution of the superseding revision and withdrawal of the superseded one in a single tracked action.</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Drawing Workspace, Synchronization and Consistency Engine, Organizational Alignment Engine, Reporting Engine, PIG (SUPERSEDES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“My job is not to file documents. My job is to ensure the right revision is in the right hands at the right time. Now I can prove it.”</w:t>
            </w:r>
          </w:p>
          <w:p>
            <w:pPr>
              <w:spacing w:after="120" w:before="0"/>
            </w:pPr>
            <w:r>
              <w:rPr>
                <w:rFonts w:ascii="Calibri" w:cs="Calibri" w:eastAsia="Calibri" w:hAnsi="Calibri"/>
                <w:b/>
                <w:bCs/>
                <w:color w:val="37474F"/>
                <w:sz w:val="20"/>
                <w:szCs w:val="20"/>
              </w:rPr>
              <w:t xml:space="preserve">— Sarah O Brien, Document Controller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7474F" w:val="clear"/>
          </w:tcPr>
          <w:p>
            <w:pPr>
              <w:spacing w:after="130" w:before="130"/>
            </w:pPr>
            <w:r>
              <w:rPr>
                <w:rFonts w:ascii="Calibri" w:cs="Calibri" w:eastAsia="Calibri" w:hAnsi="Calibri"/>
                <w:b/>
                <w:bCs/>
                <w:color w:val="FFFFFF"/>
                <w:sz w:val="26"/>
                <w:szCs w:val="26"/>
              </w:rPr>
              <w:t xml:space="preserve">P20  Hassan Al-Mutairi — Planning Engineer</w:t>
            </w:r>
          </w:p>
        </w:tc>
      </w:tr>
    </w:tbl>
    <w:p>
      <w:pPr>
        <w:spacing w:after="60" w:before="60"/>
      </w:pPr>
      <w:r>
        <w:rPr>
          <w:rFonts w:ascii="Calibri" w:cs="Calibri" w:eastAsia="Calibri" w:hAnsi="Calibri"/>
          <w:b w:val="false"/>
          <w:bCs w:val="false"/>
          <w:color w:val="37474F"/>
          <w:sz w:val="20"/>
          <w:szCs w:val="20"/>
        </w:rPr>
        <w:t xml:space="preserve">Planning Engineer  |  Kuwait City, Kuwait  |  35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Hassan manages the project schedule for a Kuwait National Petroleum Company refinery upgrade, maintaining a 5,800-activity P6 schedule across engineering, procurement, and construction phases. With 11 years of planning experience, he is a certified planning engineer who has represented his company in schedule delay analysis for two previous major disputes. He thinks in CPM, float, and critical chain.</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The Dependency and Chain Analysis Engine is Hassan primary view. He uses it to interrogate the PIG for critical path logic — float on each activity, constraint types, predecessor and successor relationships — and pushes critical path analysis through PIG queries that the Impact Analysis Engine uses when a change hits. He does not replace P6; he uses Green PM as the intelligence layer that understands the relationships P6 records but cannot interrogate.</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Reviews Dependency and Chain Analysis Engine — critical path, float, constraint propagation across the PIG</w:t>
      </w:r>
    </w:p>
    <w:p>
      <w:pPr>
        <w:pStyle w:val="ListParagraph"/>
        <w:numPr>
          <w:ilvl w:val="0"/>
          <w:numId w:val="2"/>
        </w:numPr>
        <w:spacing w:after="40" w:before="40"/>
      </w:pPr>
      <w:r>
        <w:rPr>
          <w:rFonts w:ascii="Calibri" w:cs="Calibri" w:eastAsia="Calibri" w:hAnsi="Calibri"/>
          <w:color w:val="212121"/>
          <w:sz w:val="21"/>
          <w:szCs w:val="21"/>
        </w:rPr>
        <w:t xml:space="preserve">Queries PIG for predecessor and successor chains when impact analysis is needed for a change event</w:t>
      </w:r>
    </w:p>
    <w:p>
      <w:pPr>
        <w:pStyle w:val="ListParagraph"/>
        <w:numPr>
          <w:ilvl w:val="0"/>
          <w:numId w:val="2"/>
        </w:numPr>
        <w:spacing w:after="40" w:before="40"/>
      </w:pPr>
      <w:r>
        <w:rPr>
          <w:rFonts w:ascii="Calibri" w:cs="Calibri" w:eastAsia="Calibri" w:hAnsi="Calibri"/>
          <w:color w:val="212121"/>
          <w:sz w:val="21"/>
          <w:szCs w:val="21"/>
        </w:rPr>
        <w:t xml:space="preserve">Reviews Forecasting Engine schedule forecast — comparing P6 baseline to Green PM forward projection</w:t>
      </w:r>
    </w:p>
    <w:p>
      <w:pPr>
        <w:pStyle w:val="ListParagraph"/>
        <w:numPr>
          <w:ilvl w:val="0"/>
          <w:numId w:val="2"/>
        </w:numPr>
        <w:spacing w:after="40" w:before="40"/>
      </w:pPr>
      <w:r>
        <w:rPr>
          <w:rFonts w:ascii="Calibri" w:cs="Calibri" w:eastAsia="Calibri" w:hAnsi="Calibri"/>
          <w:color w:val="212121"/>
          <w:sz w:val="21"/>
          <w:szCs w:val="21"/>
        </w:rPr>
        <w:t xml:space="preserve">Uses Simulation Engine for delay scenario modeling — if activity slips 2 weeks, what is project completion impact</w:t>
      </w:r>
    </w:p>
    <w:p>
      <w:pPr>
        <w:pStyle w:val="ListParagraph"/>
        <w:numPr>
          <w:ilvl w:val="0"/>
          <w:numId w:val="2"/>
        </w:numPr>
        <w:spacing w:after="40" w:before="40"/>
      </w:pPr>
      <w:r>
        <w:rPr>
          <w:rFonts w:ascii="Calibri" w:cs="Calibri" w:eastAsia="Calibri" w:hAnsi="Calibri"/>
          <w:color w:val="212121"/>
          <w:sz w:val="21"/>
          <w:szCs w:val="21"/>
        </w:rPr>
        <w:t xml:space="preserve">Generates schedule narrative sections via Reporting Engine and AI Copilot for weekly project control reports</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Schedule change impact required manual P6 re-planning before any communication could be made</w:t>
            </w:r>
          </w:p>
        </w:tc>
        <w:tc>
          <w:tcPr>
            <w:tcW w:type="dxa" w:w="4680"/>
            <w:shd w:fill="FFFFFF" w:val="clear"/>
          </w:tcPr>
          <w:p>
            <w:pPr>
              <w:spacing w:after="80" w:before="80"/>
            </w:pPr>
            <w:r>
              <w:rPr>
                <w:rFonts w:ascii="Calibri" w:cs="Calibri" w:eastAsia="Calibri" w:hAnsi="Calibri"/>
                <w:color w:val="212121"/>
                <w:sz w:val="20"/>
                <w:szCs w:val="20"/>
              </w:rPr>
              <w:t xml:space="preserve">Dependency and Chain Analysis Engine traverses PIG in seconds. Hassan communicates schedule impact within the hour of a change event — not the following day after a P6 re-run.</w:t>
            </w:r>
          </w:p>
        </w:tc>
      </w:tr>
      <w:tr>
        <w:tc>
          <w:tcPr>
            <w:tcW w:type="dxa" w:w="4680"/>
            <w:shd w:fill="F5F5F5" w:val="clear"/>
          </w:tcPr>
          <w:p>
            <w:pPr>
              <w:spacing w:after="80" w:before="80"/>
            </w:pPr>
            <w:r>
              <w:rPr>
                <w:rFonts w:ascii="Calibri" w:cs="Calibri" w:eastAsia="Calibri" w:hAnsi="Calibri"/>
                <w:color w:val="212121"/>
                <w:sz w:val="20"/>
                <w:szCs w:val="20"/>
              </w:rPr>
              <w:t xml:space="preserve">Float calculations were static — only updated when he re-ran the full P6 schedule</w:t>
            </w:r>
          </w:p>
        </w:tc>
        <w:tc>
          <w:tcPr>
            <w:tcW w:type="dxa" w:w="4680"/>
            <w:shd w:fill="F5F5F5" w:val="clear"/>
          </w:tcPr>
          <w:p>
            <w:pPr>
              <w:spacing w:after="80" w:before="80"/>
            </w:pPr>
            <w:r>
              <w:rPr>
                <w:rFonts w:ascii="Calibri" w:cs="Calibri" w:eastAsia="Calibri" w:hAnsi="Calibri"/>
                <w:color w:val="212121"/>
                <w:sz w:val="20"/>
                <w:szCs w:val="20"/>
              </w:rPr>
              <w:t xml:space="preserve">PIG is event-driven. Every event that affects a relationship updates the relevant edge weight. Dependency Engine float calculations are always current, not current-as-of-last-schedule-run.</w:t>
            </w:r>
          </w:p>
        </w:tc>
      </w:tr>
      <w:tr>
        <w:tc>
          <w:tcPr>
            <w:tcW w:type="dxa" w:w="4680"/>
            <w:shd w:fill="FFFFFF" w:val="clear"/>
          </w:tcPr>
          <w:p>
            <w:pPr>
              <w:spacing w:after="80" w:before="80"/>
            </w:pPr>
            <w:r>
              <w:rPr>
                <w:rFonts w:ascii="Calibri" w:cs="Calibri" w:eastAsia="Calibri" w:hAnsi="Calibri"/>
                <w:color w:val="212121"/>
                <w:sz w:val="20"/>
                <w:szCs w:val="20"/>
              </w:rPr>
              <w:t xml:space="preserve">Schedule narrative for project control reports was a 2-hour writing task each week</w:t>
            </w:r>
          </w:p>
        </w:tc>
        <w:tc>
          <w:tcPr>
            <w:tcW w:type="dxa" w:w="4680"/>
            <w:shd w:fill="FFFFFF" w:val="clear"/>
          </w:tcPr>
          <w:p>
            <w:pPr>
              <w:spacing w:after="80" w:before="80"/>
            </w:pPr>
            <w:r>
              <w:rPr>
                <w:rFonts w:ascii="Calibri" w:cs="Calibri" w:eastAsia="Calibri" w:hAnsi="Calibri"/>
                <w:color w:val="212121"/>
                <w:sz w:val="20"/>
                <w:szCs w:val="20"/>
              </w:rPr>
              <w:t xml:space="preserve">Reporting Engine with AI Copilot generates schedule narrative from Dependency Engine and Forecasting Engine outputs. Hassan reviews and approves rather than authors from scratch every week.</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Dependency and Chain Analysis Engine, PIG (CPM edges), Forecasting Engine, Simulation Engine, Reporting Engine with AI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“I do not just run the schedule. I understand every dependency behind it. The PIG gives me the whole chain, not just the activities.”</w:t>
            </w:r>
          </w:p>
          <w:p>
            <w:pPr>
              <w:spacing w:after="120" w:before="0"/>
            </w:pPr>
            <w:r>
              <w:rPr>
                <w:rFonts w:ascii="Calibri" w:cs="Calibri" w:eastAsia="Calibri" w:hAnsi="Calibri"/>
                <w:b/>
                <w:bCs/>
                <w:color w:val="37474F"/>
                <w:sz w:val="20"/>
                <w:szCs w:val="20"/>
              </w:rPr>
              <w:t xml:space="preserve">— Hassan Al-Mutairi, Planning Engineer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7474F" w:val="clear"/>
          </w:tcPr>
          <w:p>
            <w:pPr>
              <w:spacing w:after="130" w:before="130"/>
            </w:pPr>
            <w:r>
              <w:rPr>
                <w:rFonts w:ascii="Calibri" w:cs="Calibri" w:eastAsia="Calibri" w:hAnsi="Calibri"/>
                <w:b/>
                <w:bCs/>
                <w:color w:val="FFFFFF"/>
                <w:sz w:val="26"/>
                <w:szCs w:val="26"/>
              </w:rPr>
              <w:t xml:space="preserve">P21  Niamh Brady — Green PM Studio Admin</w:t>
            </w:r>
          </w:p>
        </w:tc>
      </w:tr>
    </w:tbl>
    <w:p>
      <w:pPr>
        <w:spacing w:after="60" w:before="60"/>
      </w:pPr>
      <w:r>
        <w:rPr>
          <w:rFonts w:ascii="Calibri" w:cs="Calibri" w:eastAsia="Calibri" w:hAnsi="Calibri"/>
          <w:b w:val="false"/>
          <w:bCs w:val="false"/>
          <w:color w:val="37474F"/>
          <w:sz w:val="20"/>
          <w:szCs w:val="20"/>
        </w:rPr>
        <w:t xml:space="preserve">Green PM Studio Admin  |  Dublin, Ireland  |  33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Niamh is the platform administrator for Green PM, responsible for configuring new tenant environments, onboarding new project teams, and using the 15 Green PM Studio builders to configure each project specific workflows, evidence types, risk categories, and reporting structures. With a background in project controls software implementation, she has the rare skill of understanding both the platform architecture and the EPC project workflows it serves.</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Niamh uses Green PM Studio as her entire working environment. When a new project is onboarded, she uses all 15 builders — drawing register configuration, vendor portal template setup, readiness gate criteria definition, risk category taxonomy, reporting template customization — to stand up a project-ready environment in under 14 days.</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Configures new tenant environments using all 15 Green PM Studio builders — no code required</w:t>
      </w:r>
    </w:p>
    <w:p>
      <w:pPr>
        <w:pStyle w:val="ListParagraph"/>
        <w:numPr>
          <w:ilvl w:val="0"/>
          <w:numId w:val="2"/>
        </w:numPr>
        <w:spacing w:after="40" w:before="40"/>
      </w:pPr>
      <w:r>
        <w:rPr>
          <w:rFonts w:ascii="Calibri" w:cs="Calibri" w:eastAsia="Calibri" w:hAnsi="Calibri"/>
          <w:color w:val="212121"/>
          <w:sz w:val="21"/>
          <w:szCs w:val="21"/>
        </w:rPr>
        <w:t xml:space="preserve">Defines readiness gate criteria for each project — project-specific commissioning and COD prerequisites</w:t>
      </w:r>
    </w:p>
    <w:p>
      <w:pPr>
        <w:pStyle w:val="ListParagraph"/>
        <w:numPr>
          <w:ilvl w:val="0"/>
          <w:numId w:val="2"/>
        </w:numPr>
        <w:spacing w:after="40" w:before="40"/>
      </w:pPr>
      <w:r>
        <w:rPr>
          <w:rFonts w:ascii="Calibri" w:cs="Calibri" w:eastAsia="Calibri" w:hAnsi="Calibri"/>
          <w:color w:val="212121"/>
          <w:sz w:val="21"/>
          <w:szCs w:val="21"/>
        </w:rPr>
        <w:t xml:space="preserve">Sets up Vendor Portal submission templates tailored to each project vendor set and contract requirements</w:t>
      </w:r>
    </w:p>
    <w:p>
      <w:pPr>
        <w:pStyle w:val="ListParagraph"/>
        <w:numPr>
          <w:ilvl w:val="0"/>
          <w:numId w:val="2"/>
        </w:numPr>
        <w:spacing w:after="40" w:before="40"/>
      </w:pPr>
      <w:r>
        <w:rPr>
          <w:rFonts w:ascii="Calibri" w:cs="Calibri" w:eastAsia="Calibri" w:hAnsi="Calibri"/>
          <w:color w:val="212121"/>
          <w:sz w:val="21"/>
          <w:szCs w:val="21"/>
        </w:rPr>
        <w:t xml:space="preserve">Configures risk category taxonomy and evidence type library for each project discipline structure</w:t>
      </w:r>
    </w:p>
    <w:p>
      <w:pPr>
        <w:pStyle w:val="ListParagraph"/>
        <w:numPr>
          <w:ilvl w:val="0"/>
          <w:numId w:val="2"/>
        </w:numPr>
        <w:spacing w:after="40" w:before="40"/>
      </w:pPr>
      <w:r>
        <w:rPr>
          <w:rFonts w:ascii="Calibri" w:cs="Calibri" w:eastAsia="Calibri" w:hAnsi="Calibri"/>
          <w:color w:val="212121"/>
          <w:sz w:val="21"/>
          <w:szCs w:val="21"/>
        </w:rPr>
        <w:t xml:space="preserve">Onboards new user groups and configures role-based access across all 17 engines and 10 workspaces</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Project configuration required developer involvement for every new project — six-week setup minimum</w:t>
            </w:r>
          </w:p>
        </w:tc>
        <w:tc>
          <w:tcPr>
            <w:tcW w:type="dxa" w:w="4680"/>
            <w:shd w:fill="FFFFFF" w:val="clear"/>
          </w:tcPr>
          <w:p>
            <w:pPr>
              <w:spacing w:after="80" w:before="80"/>
            </w:pPr>
            <w:r>
              <w:rPr>
                <w:rFonts w:ascii="Calibri" w:cs="Calibri" w:eastAsia="Calibri" w:hAnsi="Calibri"/>
                <w:color w:val="212121"/>
                <w:sz w:val="20"/>
                <w:szCs w:val="20"/>
              </w:rPr>
              <w:t xml:space="preserve">Green PM Studio 15 no-code builders allow Niamh to configure any project without code. 14-day onboarding is now standard. Her record is nine days.</w:t>
            </w:r>
          </w:p>
        </w:tc>
      </w:tr>
      <w:tr>
        <w:tc>
          <w:tcPr>
            <w:tcW w:type="dxa" w:w="4680"/>
            <w:shd w:fill="F5F5F5" w:val="clear"/>
          </w:tcPr>
          <w:p>
            <w:pPr>
              <w:spacing w:after="80" w:before="80"/>
            </w:pPr>
            <w:r>
              <w:rPr>
                <w:rFonts w:ascii="Calibri" w:cs="Calibri" w:eastAsia="Calibri" w:hAnsi="Calibri"/>
                <w:color w:val="212121"/>
                <w:sz w:val="20"/>
                <w:szCs w:val="20"/>
              </w:rPr>
              <w:t xml:space="preserve">Configuration changes required a formal change request process and a deployment window</w:t>
            </w:r>
          </w:p>
        </w:tc>
        <w:tc>
          <w:tcPr>
            <w:tcW w:type="dxa" w:w="4680"/>
            <w:shd w:fill="F5F5F5" w:val="clear"/>
          </w:tcPr>
          <w:p>
            <w:pPr>
              <w:spacing w:after="80" w:before="80"/>
            </w:pPr>
            <w:r>
              <w:rPr>
                <w:rFonts w:ascii="Calibri" w:cs="Calibri" w:eastAsia="Calibri" w:hAnsi="Calibri"/>
                <w:color w:val="212121"/>
                <w:sz w:val="20"/>
                <w:szCs w:val="20"/>
              </w:rPr>
              <w:t xml:space="preserve">Studio changes are live immediately and scoped to the tenant. Niamh updates criteria, templates, and taxonomies without downtime, change requests, or waiting for a release window.</w:t>
            </w:r>
          </w:p>
        </w:tc>
      </w:tr>
      <w:tr>
        <w:tc>
          <w:tcPr>
            <w:tcW w:type="dxa" w:w="4680"/>
            <w:shd w:fill="FFFFFF" w:val="clear"/>
          </w:tcPr>
          <w:p>
            <w:pPr>
              <w:spacing w:after="80" w:before="80"/>
            </w:pPr>
            <w:r>
              <w:rPr>
                <w:rFonts w:ascii="Calibri" w:cs="Calibri" w:eastAsia="Calibri" w:hAnsi="Calibri"/>
                <w:color w:val="212121"/>
                <w:sz w:val="20"/>
                <w:szCs w:val="20"/>
              </w:rPr>
              <w:t xml:space="preserve">There was no structured way to migrate successful configurations from one project to the next</w:t>
            </w:r>
          </w:p>
        </w:tc>
        <w:tc>
          <w:tcPr>
            <w:tcW w:type="dxa" w:w="4680"/>
            <w:shd w:fill="FFFFFF" w:val="clear"/>
          </w:tcPr>
          <w:p>
            <w:pPr>
              <w:spacing w:after="80" w:before="80"/>
            </w:pPr>
            <w:r>
              <w:rPr>
                <w:rFonts w:ascii="Calibri" w:cs="Calibri" w:eastAsia="Calibri" w:hAnsi="Calibri"/>
                <w:color w:val="212121"/>
                <w:sz w:val="20"/>
                <w:szCs w:val="20"/>
              </w:rPr>
              <w:t xml:space="preserve">Studio allows export and import of configuration templates. Niamh reuses the best-performing configuration from Project A as the starting point for Project B — institutional configuration knowledge persists.</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Green PM Studio (all 15 builders), Readiness Gate configuration, Vendor Portal templates, Role-based access control, Tenant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“Fourteen days from contract signature to a live, project-specific Green PM environment. My record is nine days.”</w:t>
            </w:r>
          </w:p>
          <w:p>
            <w:pPr>
              <w:spacing w:after="120" w:before="0"/>
            </w:pPr>
            <w:r>
              <w:rPr>
                <w:rFonts w:ascii="Calibri" w:cs="Calibri" w:eastAsia="Calibri" w:hAnsi="Calibri"/>
                <w:b/>
                <w:bCs/>
                <w:color w:val="37474F"/>
                <w:sz w:val="20"/>
                <w:szCs w:val="20"/>
              </w:rPr>
              <w:t xml:space="preserve">— Niamh Brady, Green PM Studio Admin</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B5E20" w:val="clear"/>
          </w:tcPr>
          <w:p>
            <w:pPr>
              <w:spacing w:after="130" w:before="130"/>
            </w:pPr>
            <w:r>
              <w:rPr>
                <w:rFonts w:ascii="Calibri" w:cs="Calibri" w:eastAsia="Calibri" w:hAnsi="Calibri"/>
                <w:b/>
                <w:bCs/>
                <w:color w:val="FFFFFF"/>
                <w:sz w:val="32"/>
                <w:szCs w:val="32"/>
              </w:rPr>
              <w:t xml:space="preserve">GROUP 6 — EXECUTIVE AND EXTERNAL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B5E20" w:val="clear"/>
          </w:tcPr>
          <w:p>
            <w:pPr>
              <w:spacing w:after="130" w:before="130"/>
            </w:pPr>
            <w:r>
              <w:rPr>
                <w:rFonts w:ascii="Calibri" w:cs="Calibri" w:eastAsia="Calibri" w:hAnsi="Calibri"/>
                <w:b/>
                <w:bCs/>
                <w:color w:val="FFFFFF"/>
                <w:sz w:val="26"/>
                <w:szCs w:val="26"/>
              </w:rPr>
              <w:t xml:space="preserve">P22  Sheikh Abdullah bin Rashid — Client Executive</w:t>
            </w:r>
          </w:p>
        </w:tc>
      </w:tr>
    </w:tbl>
    <w:p>
      <w:pPr>
        <w:spacing w:after="60" w:before="60"/>
      </w:pPr>
      <w:r>
        <w:rPr>
          <w:rFonts w:ascii="Calibri" w:cs="Calibri" w:eastAsia="Calibri" w:hAnsi="Calibri"/>
          <w:b w:val="false"/>
          <w:bCs w:val="false"/>
          <w:color w:val="37474F"/>
          <w:sz w:val="20"/>
          <w:szCs w:val="20"/>
        </w:rPr>
        <w:t xml:space="preserve">Client Executive  |  Abu Dhabi, UAE  |  58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Sheikh Abdullah represents the client investment committee for a $4.2 billion petrochemical complex in Abu Dhabi, providing executive oversight of the EPC contractor delivery. With 32 years spanning ADNOC and private investment projects, he has seen too many projects deliver S-curves that looked healthy until they did not. He does not read dashboards. His team summarizes them for him. He reads the Executive Digital Twin narrative.</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Sheikh Abdullah opens the Project Command Centre every Monday morning. He reads one thing: the Executive Digital Twin. Three panels — Reality, Forecast, Required Decisions — all narrative-led, no charts without context. He makes decisions from the Required Decisions panel and expects acknowledged closure within the same session. He thinks in one question: is it ready?</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Reads Executive Digital Twin every Monday — Reality panel, Forecast panel, Required Decisions panel</w:t>
      </w:r>
    </w:p>
    <w:p>
      <w:pPr>
        <w:pStyle w:val="ListParagraph"/>
        <w:numPr>
          <w:ilvl w:val="0"/>
          <w:numId w:val="2"/>
        </w:numPr>
        <w:spacing w:after="40" w:before="40"/>
      </w:pPr>
      <w:r>
        <w:rPr>
          <w:rFonts w:ascii="Calibri" w:cs="Calibri" w:eastAsia="Calibri" w:hAnsi="Calibri"/>
          <w:color w:val="212121"/>
          <w:sz w:val="21"/>
          <w:szCs w:val="21"/>
        </w:rPr>
        <w:t xml:space="preserve">Makes decisions from Required Decisions panel — acceleration approvals, budget releases, scope change sign-off</w:t>
      </w:r>
    </w:p>
    <w:p>
      <w:pPr>
        <w:pStyle w:val="ListParagraph"/>
        <w:numPr>
          <w:ilvl w:val="0"/>
          <w:numId w:val="2"/>
        </w:numPr>
        <w:spacing w:after="40" w:before="40"/>
      </w:pPr>
      <w:r>
        <w:rPr>
          <w:rFonts w:ascii="Calibri" w:cs="Calibri" w:eastAsia="Calibri" w:hAnsi="Calibri"/>
          <w:color w:val="212121"/>
          <w:sz w:val="21"/>
          <w:szCs w:val="21"/>
        </w:rPr>
        <w:t xml:space="preserve">Reviews COD Readiness gate — ready or not ready for each of the six gates, with blocking items listed</w:t>
      </w:r>
    </w:p>
    <w:p>
      <w:pPr>
        <w:pStyle w:val="ListParagraph"/>
        <w:numPr>
          <w:ilvl w:val="0"/>
          <w:numId w:val="2"/>
        </w:numPr>
        <w:spacing w:after="40" w:before="40"/>
      </w:pPr>
      <w:r>
        <w:rPr>
          <w:rFonts w:ascii="Calibri" w:cs="Calibri" w:eastAsia="Calibri" w:hAnsi="Calibri"/>
          <w:color w:val="212121"/>
          <w:sz w:val="21"/>
          <w:szCs w:val="21"/>
        </w:rPr>
        <w:t xml:space="preserve">Reviews Forecasting Engine summary — when will it finish, what will it cost, what is the confidence level</w:t>
      </w:r>
    </w:p>
    <w:p>
      <w:pPr>
        <w:pStyle w:val="ListParagraph"/>
        <w:numPr>
          <w:ilvl w:val="0"/>
          <w:numId w:val="2"/>
        </w:numPr>
        <w:spacing w:after="40" w:before="40"/>
      </w:pPr>
      <w:r>
        <w:rPr>
          <w:rFonts w:ascii="Calibri" w:cs="Calibri" w:eastAsia="Calibri" w:hAnsi="Calibri"/>
          <w:color w:val="212121"/>
          <w:sz w:val="21"/>
          <w:szCs w:val="21"/>
        </w:rPr>
        <w:t xml:space="preserve">Asks AI Copilot direct questions — what is the probability of COD by Q3 — and receives a narrative response</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Monthly reports showed 78% complete and then the project slipped 6 months with no warning</w:t>
            </w:r>
          </w:p>
        </w:tc>
        <w:tc>
          <w:tcPr>
            <w:tcW w:type="dxa" w:w="4680"/>
            <w:shd w:fill="FFFFFF" w:val="clear"/>
          </w:tcPr>
          <w:p>
            <w:pPr>
              <w:spacing w:after="80" w:before="80"/>
            </w:pPr>
            <w:r>
              <w:rPr>
                <w:rFonts w:ascii="Calibri" w:cs="Calibri" w:eastAsia="Calibri" w:hAnsi="Calibri"/>
                <w:color w:val="212121"/>
                <w:sz w:val="20"/>
                <w:szCs w:val="20"/>
              </w:rPr>
              <w:t xml:space="preserve">Readiness Engine replaces percentage progress with gate-level status. Sheikh Abdullah knows which of the six gates is not ready, not that the project is 79% complete. The slip is visible in the gate, not in the narrative.</w:t>
            </w:r>
          </w:p>
        </w:tc>
      </w:tr>
      <w:tr>
        <w:tc>
          <w:tcPr>
            <w:tcW w:type="dxa" w:w="4680"/>
            <w:shd w:fill="F5F5F5" w:val="clear"/>
          </w:tcPr>
          <w:p>
            <w:pPr>
              <w:spacing w:after="80" w:before="80"/>
            </w:pPr>
            <w:r>
              <w:rPr>
                <w:rFonts w:ascii="Calibri" w:cs="Calibri" w:eastAsia="Calibri" w:hAnsi="Calibri"/>
                <w:color w:val="212121"/>
                <w:sz w:val="20"/>
                <w:szCs w:val="20"/>
              </w:rPr>
              <w:t xml:space="preserve">Required decisions were buried in email threads and status meeting action items</w:t>
            </w:r>
          </w:p>
        </w:tc>
        <w:tc>
          <w:tcPr>
            <w:tcW w:type="dxa" w:w="4680"/>
            <w:shd w:fill="F5F5F5" w:val="clear"/>
          </w:tcPr>
          <w:p>
            <w:pPr>
              <w:spacing w:after="80" w:before="80"/>
            </w:pPr>
            <w:r>
              <w:rPr>
                <w:rFonts w:ascii="Calibri" w:cs="Calibri" w:eastAsia="Calibri" w:hAnsi="Calibri"/>
                <w:color w:val="212121"/>
                <w:sz w:val="20"/>
                <w:szCs w:val="20"/>
              </w:rPr>
              <w:t xml:space="preserve">Executive Digital Twin surfaces Required Decisions as its third panel — ranked, with evidence basis, options, and recommended action for each. Decisions are presented, not excavated.</w:t>
            </w:r>
          </w:p>
        </w:tc>
      </w:tr>
      <w:tr>
        <w:tc>
          <w:tcPr>
            <w:tcW w:type="dxa" w:w="4680"/>
            <w:shd w:fill="FFFFFF" w:val="clear"/>
          </w:tcPr>
          <w:p>
            <w:pPr>
              <w:spacing w:after="80" w:before="80"/>
            </w:pPr>
            <w:r>
              <w:rPr>
                <w:rFonts w:ascii="Calibri" w:cs="Calibri" w:eastAsia="Calibri" w:hAnsi="Calibri"/>
                <w:color w:val="212121"/>
                <w:sz w:val="20"/>
                <w:szCs w:val="20"/>
              </w:rPr>
              <w:t xml:space="preserve">His AI questions returned answers he could not calibrate — he did not know how confident to be</w:t>
            </w:r>
          </w:p>
        </w:tc>
        <w:tc>
          <w:tcPr>
            <w:tcW w:type="dxa" w:w="4680"/>
            <w:shd w:fill="FFFFFF" w:val="clear"/>
          </w:tcPr>
          <w:p>
            <w:pPr>
              <w:spacing w:after="80" w:before="80"/>
            </w:pPr>
            <w:r>
              <w:rPr>
                <w:rFonts w:ascii="Calibri" w:cs="Calibri" w:eastAsia="Calibri" w:hAnsi="Calibri"/>
                <w:color w:val="212121"/>
                <w:sz w:val="20"/>
                <w:szCs w:val="20"/>
              </w:rPr>
              <w:t xml:space="preserve">Every Ask Green PM response includes evidence_refs[] and a confidence indicator. Sheikh Abdullah knows what the platform knows and how certain it is before acting on the answer.</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Executive Digital Twin, Project Command Centre, Readiness Engine (COD gate), Forecasting Engine summary, AI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“I do not need a dashboard. I need someone to tell me: ready, or not ready. And if not ready, what is blocking it.”</w:t>
            </w:r>
          </w:p>
          <w:p>
            <w:pPr>
              <w:spacing w:after="120" w:before="0"/>
            </w:pPr>
            <w:r>
              <w:rPr>
                <w:rFonts w:ascii="Calibri" w:cs="Calibri" w:eastAsia="Calibri" w:hAnsi="Calibri"/>
                <w:b/>
                <w:bCs/>
                <w:color w:val="37474F"/>
                <w:sz w:val="20"/>
                <w:szCs w:val="20"/>
              </w:rPr>
              <w:t xml:space="preserve">— Sheikh Abdullah bin Rashid, Client Executive</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B5E20" w:val="clear"/>
          </w:tcPr>
          <w:p>
            <w:pPr>
              <w:spacing w:after="130" w:before="130"/>
            </w:pPr>
            <w:r>
              <w:rPr>
                <w:rFonts w:ascii="Calibri" w:cs="Calibri" w:eastAsia="Calibri" w:hAnsi="Calibri"/>
                <w:b/>
                <w:bCs/>
                <w:color w:val="FFFFFF"/>
                <w:sz w:val="26"/>
                <w:szCs w:val="26"/>
              </w:rPr>
              <w:t xml:space="preserve">P23  Paul Christiansen — EPC Company Executive</w:t>
            </w:r>
          </w:p>
        </w:tc>
      </w:tr>
    </w:tbl>
    <w:p>
      <w:pPr>
        <w:spacing w:after="60" w:before="60"/>
      </w:pPr>
      <w:r>
        <w:rPr>
          <w:rFonts w:ascii="Calibri" w:cs="Calibri" w:eastAsia="Calibri" w:hAnsi="Calibri"/>
          <w:b w:val="false"/>
          <w:bCs w:val="false"/>
          <w:color w:val="37474F"/>
          <w:sz w:val="20"/>
          <w:szCs w:val="20"/>
        </w:rPr>
        <w:t xml:space="preserve">EPC Company Executive (COO)  |  Oslo, Norway  |  54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Paul is the Chief Operating Officer of a large Norwegian EPC company executing six simultaneous projects across Europe, the Middle East, and Southeast Asia, with a combined contract value of $2.8 billion. With 28 years of EPC project experience and 9 years in executive leadership, he is responsible for the company project delivery performance, resource utilization, and client relationships across all six projects. He presents to the company board quarterly.</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Paul uses Green PM portfolio-level views to understand which of his six projects is at risk before it affects the company quarterly financial results. He uses the Forecasting Engine portfolio outputs for board reporting and the Organizational Memory Engine to identify company-wide delivery patterns — which project types, regions, and vendor sets consistently underperform.</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Reviews portfolio-level Forecasting Engine outputs — schedule forecast and cost forecast across all six projects</w:t>
      </w:r>
    </w:p>
    <w:p>
      <w:pPr>
        <w:pStyle w:val="ListParagraph"/>
        <w:numPr>
          <w:ilvl w:val="0"/>
          <w:numId w:val="2"/>
        </w:numPr>
        <w:spacing w:after="40" w:before="40"/>
      </w:pPr>
      <w:r>
        <w:rPr>
          <w:rFonts w:ascii="Calibri" w:cs="Calibri" w:eastAsia="Calibri" w:hAnsi="Calibri"/>
          <w:color w:val="212121"/>
          <w:sz w:val="21"/>
          <w:szCs w:val="21"/>
        </w:rPr>
        <w:t xml:space="preserve">Reviews cross-project Readiness gate comparison — commissioning readiness status across the full portfolio</w:t>
      </w:r>
    </w:p>
    <w:p>
      <w:pPr>
        <w:pStyle w:val="ListParagraph"/>
        <w:numPr>
          <w:ilvl w:val="0"/>
          <w:numId w:val="2"/>
        </w:numPr>
        <w:spacing w:after="40" w:before="40"/>
      </w:pPr>
      <w:r>
        <w:rPr>
          <w:rFonts w:ascii="Calibri" w:cs="Calibri" w:eastAsia="Calibri" w:hAnsi="Calibri"/>
          <w:color w:val="212121"/>
          <w:sz w:val="21"/>
          <w:szCs w:val="21"/>
        </w:rPr>
        <w:t xml:space="preserve">Reviews Organizational Memory Engine for company-wide patterns in vendor performance and schedule recovery</w:t>
      </w:r>
    </w:p>
    <w:p>
      <w:pPr>
        <w:pStyle w:val="ListParagraph"/>
        <w:numPr>
          <w:ilvl w:val="0"/>
          <w:numId w:val="2"/>
        </w:numPr>
        <w:spacing w:after="40" w:before="40"/>
      </w:pPr>
      <w:r>
        <w:rPr>
          <w:rFonts w:ascii="Calibri" w:cs="Calibri" w:eastAsia="Calibri" w:hAnsi="Calibri"/>
          <w:color w:val="212121"/>
          <w:sz w:val="21"/>
          <w:szCs w:val="21"/>
        </w:rPr>
        <w:t xml:space="preserve">Approves major decisions via Decision Workspace — acceleration budgets, scope change approvals</w:t>
      </w:r>
    </w:p>
    <w:p>
      <w:pPr>
        <w:pStyle w:val="ListParagraph"/>
        <w:numPr>
          <w:ilvl w:val="0"/>
          <w:numId w:val="2"/>
        </w:numPr>
        <w:spacing w:after="40" w:before="40"/>
      </w:pPr>
      <w:r>
        <w:rPr>
          <w:rFonts w:ascii="Calibri" w:cs="Calibri" w:eastAsia="Calibri" w:hAnsi="Calibri"/>
          <w:color w:val="212121"/>
          <w:sz w:val="21"/>
          <w:szCs w:val="21"/>
        </w:rPr>
        <w:t xml:space="preserve">Reviews Executive Digital Twin summaries for each project — one per Monday, six projects, one session</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Portfolio risk was invisible at his level — he learned about project problems from project managers after the fact</w:t>
            </w:r>
          </w:p>
        </w:tc>
        <w:tc>
          <w:tcPr>
            <w:tcW w:type="dxa" w:w="4680"/>
            <w:shd w:fill="FFFFFF" w:val="clear"/>
          </w:tcPr>
          <w:p>
            <w:pPr>
              <w:spacing w:after="80" w:before="80"/>
            </w:pPr>
            <w:r>
              <w:rPr>
                <w:rFonts w:ascii="Calibri" w:cs="Calibri" w:eastAsia="Calibri" w:hAnsi="Calibri"/>
                <w:color w:val="212121"/>
                <w:sz w:val="20"/>
                <w:szCs w:val="20"/>
              </w:rPr>
              <w:t xml:space="preserve">Forecasting Engine produces portfolio-level outputs. Organizational Memory Engine surfaces company-wide patterns. Paul sees risk before it is escalated — not after it has already affected the quarterly result.</w:t>
            </w:r>
          </w:p>
        </w:tc>
      </w:tr>
      <w:tr>
        <w:tc>
          <w:tcPr>
            <w:tcW w:type="dxa" w:w="4680"/>
            <w:shd w:fill="F5F5F5" w:val="clear"/>
          </w:tcPr>
          <w:p>
            <w:pPr>
              <w:spacing w:after="80" w:before="80"/>
            </w:pPr>
            <w:r>
              <w:rPr>
                <w:rFonts w:ascii="Calibri" w:cs="Calibri" w:eastAsia="Calibri" w:hAnsi="Calibri"/>
                <w:color w:val="212121"/>
                <w:sz w:val="20"/>
                <w:szCs w:val="20"/>
              </w:rPr>
              <w:t xml:space="preserve">Board reporting required manual consolidation of six project reports every quarter</w:t>
            </w:r>
          </w:p>
        </w:tc>
        <w:tc>
          <w:tcPr>
            <w:tcW w:type="dxa" w:w="4680"/>
            <w:shd w:fill="F5F5F5" w:val="clear"/>
          </w:tcPr>
          <w:p>
            <w:pPr>
              <w:spacing w:after="80" w:before="80"/>
            </w:pPr>
            <w:r>
              <w:rPr>
                <w:rFonts w:ascii="Calibri" w:cs="Calibri" w:eastAsia="Calibri" w:hAnsi="Calibri"/>
                <w:color w:val="212121"/>
                <w:sz w:val="20"/>
                <w:szCs w:val="20"/>
              </w:rPr>
              <w:t xml:space="preserve">Reporting Engine generates a portfolio-level board report with AI narrative sections. Paul team reviews and refines rather than authors from raw data.</w:t>
            </w:r>
          </w:p>
        </w:tc>
      </w:tr>
      <w:tr>
        <w:tc>
          <w:tcPr>
            <w:tcW w:type="dxa" w:w="4680"/>
            <w:shd w:fill="FFFFFF" w:val="clear"/>
          </w:tcPr>
          <w:p>
            <w:pPr>
              <w:spacing w:after="80" w:before="80"/>
            </w:pPr>
            <w:r>
              <w:rPr>
                <w:rFonts w:ascii="Calibri" w:cs="Calibri" w:eastAsia="Calibri" w:hAnsi="Calibri"/>
                <w:color w:val="212121"/>
                <w:sz w:val="20"/>
                <w:szCs w:val="20"/>
              </w:rPr>
              <w:t xml:space="preserve">Company-wide lessons learned died in the post-project review document that nobody read after close-out</w:t>
            </w:r>
          </w:p>
        </w:tc>
        <w:tc>
          <w:tcPr>
            <w:tcW w:type="dxa" w:w="4680"/>
            <w:shd w:fill="FFFFFF" w:val="clear"/>
          </w:tcPr>
          <w:p>
            <w:pPr>
              <w:spacing w:after="80" w:before="80"/>
            </w:pPr>
            <w:r>
              <w:rPr>
                <w:rFonts w:ascii="Calibri" w:cs="Calibri" w:eastAsia="Calibri" w:hAnsi="Calibri"/>
                <w:color w:val="212121"/>
                <w:sz w:val="20"/>
                <w:szCs w:val="20"/>
              </w:rPr>
              <w:t xml:space="preserve">Organizational Memory Engine captures lessons — decision outcomes, recovery strategies, vendor performance — continuously and makes them available in context during active projects.</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Forecasting Engine (portfolio level), Organizational Memory Engine (company-wide patterns), Reporting Engine (board reports), Decision Engine, Executive Digital Twin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“I have six projects and one board. I need to know which project is going to define my quarterly results before it does.”</w:t>
            </w:r>
          </w:p>
          <w:p>
            <w:pPr>
              <w:spacing w:after="120" w:before="0"/>
            </w:pPr>
            <w:r>
              <w:rPr>
                <w:rFonts w:ascii="Calibri" w:cs="Calibri" w:eastAsia="Calibri" w:hAnsi="Calibri"/>
                <w:b/>
                <w:bCs/>
                <w:color w:val="37474F"/>
                <w:sz w:val="20"/>
                <w:szCs w:val="20"/>
              </w:rPr>
              <w:t xml:space="preserve">— Paul Christiansen, EPC Company Executive</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B5E20" w:val="clear"/>
          </w:tcPr>
          <w:p>
            <w:pPr>
              <w:spacing w:after="130" w:before="130"/>
            </w:pPr>
            <w:r>
              <w:rPr>
                <w:rFonts w:ascii="Calibri" w:cs="Calibri" w:eastAsia="Calibri" w:hAnsi="Calibri"/>
                <w:b/>
                <w:bCs/>
                <w:color w:val="FFFFFF"/>
                <w:sz w:val="26"/>
                <w:szCs w:val="26"/>
              </w:rPr>
              <w:t xml:space="preserve">P24  Reza Tehrani — External Auditor</w:t>
            </w:r>
          </w:p>
        </w:tc>
      </w:tr>
    </w:tbl>
    <w:p>
      <w:pPr>
        <w:spacing w:after="60" w:before="60"/>
      </w:pPr>
      <w:r>
        <w:rPr>
          <w:rFonts w:ascii="Calibri" w:cs="Calibri" w:eastAsia="Calibri" w:hAnsi="Calibri"/>
          <w:b w:val="false"/>
          <w:bCs w:val="false"/>
          <w:color w:val="37474F"/>
          <w:sz w:val="20"/>
          <w:szCs w:val="20"/>
        </w:rPr>
        <w:t xml:space="preserve">External Auditor  |  Tehran, Iran  |  50 years old</w:t>
      </w:r>
    </w:p>
    <w:p>
      <w:pPr>
        <w:spacing w:after="60" w:before="160"/>
      </w:pPr>
      <w:r>
        <w:rPr>
          <w:rFonts w:ascii="Calibri" w:cs="Calibri" w:eastAsia="Calibri" w:hAnsi="Calibri"/>
          <w:b/>
          <w:bCs/>
          <w:color w:val="2E7D32"/>
          <w:sz w:val="22"/>
          <w:szCs w:val="22"/>
        </w:rPr>
        <w:t xml:space="preserve">Background</w:t>
      </w:r>
    </w:p>
    <w:p>
      <w:pPr>
        <w:spacing w:after="60" w:before="60"/>
      </w:pPr>
      <w:r>
        <w:rPr>
          <w:rFonts w:ascii="Calibri" w:cs="Calibri" w:eastAsia="Calibri" w:hAnsi="Calibri"/>
          <w:b w:val="false"/>
          <w:bCs w:val="false"/>
          <w:color w:val="212121"/>
          <w:sz w:val="21"/>
          <w:szCs w:val="21"/>
        </w:rPr>
        <w:t xml:space="preserve">Reza is an independent project auditor engaged by the client legal counsel to perform a project execution review for a major EPC project in dispute. With 24 years of project audit and forensic delay analysis experience across Middle Eastern and Central Asian projects, he is an expert witness in construction arbitration. He approaches Green PM as a read-only evidence repository and complete audit trail.</w:t>
      </w:r>
    </w:p>
    <w:p>
      <w:pPr>
        <w:spacing w:after="60" w:before="160"/>
      </w:pPr>
      <w:r>
        <w:rPr>
          <w:rFonts w:ascii="Calibri" w:cs="Calibri" w:eastAsia="Calibri" w:hAnsi="Calibri"/>
          <w:b/>
          <w:bCs/>
          <w:color w:val="2E7D32"/>
          <w:sz w:val="22"/>
          <w:szCs w:val="22"/>
        </w:rPr>
        <w:t xml:space="preserve">Primary Use Case in Green PM v5</w:t>
      </w:r>
    </w:p>
    <w:p>
      <w:pPr>
        <w:spacing w:after="60" w:before="60"/>
      </w:pPr>
      <w:r>
        <w:rPr>
          <w:rFonts w:ascii="Calibri" w:cs="Calibri" w:eastAsia="Calibri" w:hAnsi="Calibri"/>
          <w:b w:val="false"/>
          <w:bCs w:val="false"/>
          <w:color w:val="212121"/>
          <w:sz w:val="21"/>
          <w:szCs w:val="21"/>
        </w:rPr>
        <w:t xml:space="preserve">Reza accesses Green PM with read-only credentials. He uses two views exclusively: the evidence trail — every evidence record for every entity with timestamps and source metadata — and the audit trail of every AI-generated recommendation with its evidence_refs[] and the confidence score at the time of generation. He uses these to verify that recommendations were evidence-based and that the project team acted on them.</w:t>
      </w:r>
    </w:p>
    <w:p>
      <w:pPr>
        <w:spacing w:after="60" w:before="160"/>
      </w:pPr>
      <w:r>
        <w:rPr>
          <w:rFonts w:ascii="Calibri" w:cs="Calibri" w:eastAsia="Calibri" w:hAnsi="Calibri"/>
          <w:b/>
          <w:bCs/>
          <w:color w:val="2E7D32"/>
          <w:sz w:val="22"/>
          <w:szCs w:val="22"/>
        </w:rPr>
        <w:t xml:space="preserve">Top 5 Activities in Green PM</w:t>
      </w:r>
    </w:p>
    <w:p>
      <w:pPr>
        <w:pStyle w:val="ListParagraph"/>
        <w:numPr>
          <w:ilvl w:val="0"/>
          <w:numId w:val="2"/>
        </w:numPr>
        <w:spacing w:after="40" w:before="40"/>
      </w:pPr>
      <w:r>
        <w:rPr>
          <w:rFonts w:ascii="Calibri" w:cs="Calibri" w:eastAsia="Calibri" w:hAnsi="Calibri"/>
          <w:color w:val="212121"/>
          <w:sz w:val="21"/>
          <w:szCs w:val="21"/>
        </w:rPr>
        <w:t xml:space="preserve">Reviews evidence trail for specific activities and decisions — complete chain from event to evidence to decision</w:t>
      </w:r>
    </w:p>
    <w:p>
      <w:pPr>
        <w:pStyle w:val="ListParagraph"/>
        <w:numPr>
          <w:ilvl w:val="0"/>
          <w:numId w:val="2"/>
        </w:numPr>
        <w:spacing w:after="40" w:before="40"/>
      </w:pPr>
      <w:r>
        <w:rPr>
          <w:rFonts w:ascii="Calibri" w:cs="Calibri" w:eastAsia="Calibri" w:hAnsi="Calibri"/>
          <w:color w:val="212121"/>
          <w:sz w:val="21"/>
          <w:szCs w:val="21"/>
        </w:rPr>
        <w:t xml:space="preserve">Reviews audit trail for AI Copilot outputs — evidence_refs[], confidence scores, timestamps at generation</w:t>
      </w:r>
    </w:p>
    <w:p>
      <w:pPr>
        <w:pStyle w:val="ListParagraph"/>
        <w:numPr>
          <w:ilvl w:val="0"/>
          <w:numId w:val="2"/>
        </w:numPr>
        <w:spacing w:after="40" w:before="40"/>
      </w:pPr>
      <w:r>
        <w:rPr>
          <w:rFonts w:ascii="Calibri" w:cs="Calibri" w:eastAsia="Calibri" w:hAnsi="Calibri"/>
          <w:color w:val="212121"/>
          <w:sz w:val="21"/>
          <w:szCs w:val="21"/>
        </w:rPr>
        <w:t xml:space="preserve">Queries Drawing Workspace for drawing revision history — when was each revision issued, who acknowledged</w:t>
      </w:r>
    </w:p>
    <w:p>
      <w:pPr>
        <w:pStyle w:val="ListParagraph"/>
        <w:numPr>
          <w:ilvl w:val="0"/>
          <w:numId w:val="2"/>
        </w:numPr>
        <w:spacing w:after="40" w:before="40"/>
      </w:pPr>
      <w:r>
        <w:rPr>
          <w:rFonts w:ascii="Calibri" w:cs="Calibri" w:eastAsia="Calibri" w:hAnsi="Calibri"/>
          <w:color w:val="212121"/>
          <w:sz w:val="21"/>
          <w:szCs w:val="21"/>
        </w:rPr>
        <w:t xml:space="preserve">Reviews Decision Workspace — what decisions were made, what was the evidence basis, what was the outcome</w:t>
      </w:r>
    </w:p>
    <w:p>
      <w:pPr>
        <w:pStyle w:val="ListParagraph"/>
        <w:numPr>
          <w:ilvl w:val="0"/>
          <w:numId w:val="2"/>
        </w:numPr>
        <w:spacing w:after="40" w:before="40"/>
      </w:pPr>
      <w:r>
        <w:rPr>
          <w:rFonts w:ascii="Calibri" w:cs="Calibri" w:eastAsia="Calibri" w:hAnsi="Calibri"/>
          <w:color w:val="212121"/>
          <w:sz w:val="21"/>
          <w:szCs w:val="21"/>
        </w:rPr>
        <w:t xml:space="preserve">Cross-references Coordination Engine closure records — were coordination items executed and verified physically</w:t>
      </w:r>
    </w:p>
    <w:p>
      <w:pPr>
        <w:spacing w:after="60" w:before="160"/>
      </w:pPr>
      <w:r>
        <w:rPr>
          <w:rFonts w:ascii="Calibri" w:cs="Calibri" w:eastAsia="Calibri" w:hAnsi="Calibri"/>
          <w:b/>
          <w:bCs/>
          <w:color w:val="2E7D32"/>
          <w:sz w:val="22"/>
          <w:szCs w:val="22"/>
        </w:rPr>
        <w:t xml:space="preserve">Frustrations Solved by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37474F" w:val="clear"/>
          </w:tcPr>
          <w:p>
            <w:pPr>
              <w:spacing w:after="80" w:before="80"/>
            </w:pPr>
            <w:r>
              <w:rPr>
                <w:rFonts w:ascii="Calibri" w:cs="Calibri" w:eastAsia="Calibri" w:hAnsi="Calibri"/>
                <w:b/>
                <w:bCs/>
                <w:color w:val="FFFFFF"/>
                <w:sz w:val="20"/>
                <w:szCs w:val="20"/>
              </w:rPr>
              <w:t xml:space="preserve">Before Green PM</w:t>
            </w:r>
          </w:p>
        </w:tc>
        <w:tc>
          <w:tcPr>
            <w:tcW w:type="dxa" w:w="4680"/>
            <w:shd w:fill="2E7D32" w:val="clear"/>
          </w:tcPr>
          <w:p>
            <w:pPr>
              <w:spacing w:after="80" w:before="80"/>
            </w:pPr>
            <w:r>
              <w:rPr>
                <w:rFonts w:ascii="Calibri" w:cs="Calibri" w:eastAsia="Calibri" w:hAnsi="Calibri"/>
                <w:b/>
                <w:bCs/>
                <w:color w:val="FFFFFF"/>
                <w:sz w:val="20"/>
                <w:szCs w:val="20"/>
              </w:rPr>
              <w:t xml:space="preserve">v5 Solution</w:t>
            </w:r>
          </w:p>
        </w:tc>
      </w:tr>
      <w:tr>
        <w:tc>
          <w:tcPr>
            <w:tcW w:type="dxa" w:w="4680"/>
            <w:shd w:fill="FFFFFF" w:val="clear"/>
          </w:tcPr>
          <w:p>
            <w:pPr>
              <w:spacing w:after="80" w:before="80"/>
            </w:pPr>
            <w:r>
              <w:rPr>
                <w:rFonts w:ascii="Calibri" w:cs="Calibri" w:eastAsia="Calibri" w:hAnsi="Calibri"/>
                <w:color w:val="212121"/>
                <w:sz w:val="20"/>
                <w:szCs w:val="20"/>
              </w:rPr>
              <w:t xml:space="preserve">Evidence on previous projects existed across multiple systems — email, SharePoint, paper — impossible to reconstruct</w:t>
            </w:r>
          </w:p>
        </w:tc>
        <w:tc>
          <w:tcPr>
            <w:tcW w:type="dxa" w:w="4680"/>
            <w:shd w:fill="FFFFFF" w:val="clear"/>
          </w:tcPr>
          <w:p>
            <w:pPr>
              <w:spacing w:after="80" w:before="80"/>
            </w:pPr>
            <w:r>
              <w:rPr>
                <w:rFonts w:ascii="Calibri" w:cs="Calibri" w:eastAsia="Calibri" w:hAnsi="Calibri"/>
                <w:color w:val="212121"/>
                <w:sz w:val="20"/>
                <w:szCs w:val="20"/>
              </w:rPr>
              <w:t xml:space="preserve">Every evidence record in Green PM is a PIG node with timestamp, source, author, and linked entities. Reza reconstructs any project event complete evidence chain in minutes, not weeks.</w:t>
            </w:r>
          </w:p>
        </w:tc>
      </w:tr>
      <w:tr>
        <w:tc>
          <w:tcPr>
            <w:tcW w:type="dxa" w:w="4680"/>
            <w:shd w:fill="F5F5F5" w:val="clear"/>
          </w:tcPr>
          <w:p>
            <w:pPr>
              <w:spacing w:after="80" w:before="80"/>
            </w:pPr>
            <w:r>
              <w:rPr>
                <w:rFonts w:ascii="Calibri" w:cs="Calibri" w:eastAsia="Calibri" w:hAnsi="Calibri"/>
                <w:color w:val="212121"/>
                <w:sz w:val="20"/>
                <w:szCs w:val="20"/>
              </w:rPr>
              <w:t xml:space="preserve">AI-generated reports on previous projects had no audit trail — he could not verify how conclusions were reached</w:t>
            </w:r>
          </w:p>
        </w:tc>
        <w:tc>
          <w:tcPr>
            <w:tcW w:type="dxa" w:w="4680"/>
            <w:shd w:fill="F5F5F5" w:val="clear"/>
          </w:tcPr>
          <w:p>
            <w:pPr>
              <w:spacing w:after="80" w:before="80"/>
            </w:pPr>
            <w:r>
              <w:rPr>
                <w:rFonts w:ascii="Calibri" w:cs="Calibri" w:eastAsia="Calibri" w:hAnsi="Calibri"/>
                <w:color w:val="212121"/>
                <w:sz w:val="20"/>
                <w:szCs w:val="20"/>
              </w:rPr>
              <w:t xml:space="preserve">Every Ask Green PM output includes evidence_refs[] and confidence scores with timestamps. Reza verifies exactly what evidence was available when any AI recommendation was generated.</w:t>
            </w:r>
          </w:p>
        </w:tc>
      </w:tr>
      <w:tr>
        <w:tc>
          <w:tcPr>
            <w:tcW w:type="dxa" w:w="4680"/>
            <w:shd w:fill="FFFFFF" w:val="clear"/>
          </w:tcPr>
          <w:p>
            <w:pPr>
              <w:spacing w:after="80" w:before="80"/>
            </w:pPr>
            <w:r>
              <w:rPr>
                <w:rFonts w:ascii="Calibri" w:cs="Calibri" w:eastAsia="Calibri" w:hAnsi="Calibri"/>
                <w:color w:val="212121"/>
                <w:sz w:val="20"/>
                <w:szCs w:val="20"/>
              </w:rPr>
              <w:t xml:space="preserve">He had to take the project team word for when decisions were made and what was known at the time</w:t>
            </w:r>
          </w:p>
        </w:tc>
        <w:tc>
          <w:tcPr>
            <w:tcW w:type="dxa" w:w="4680"/>
            <w:shd w:fill="FFFFFF" w:val="clear"/>
          </w:tcPr>
          <w:p>
            <w:pPr>
              <w:spacing w:after="80" w:before="80"/>
            </w:pPr>
            <w:r>
              <w:rPr>
                <w:rFonts w:ascii="Calibri" w:cs="Calibri" w:eastAsia="Calibri" w:hAnsi="Calibri"/>
                <w:color w:val="212121"/>
                <w:sz w:val="20"/>
                <w:szCs w:val="20"/>
              </w:rPr>
              <w:t xml:space="preserve">Decision Workspace records every decision with evidence basis, options considered, timestamp, and approvers. Reza reviews the contemporaneous record — not a post-dispute reconstruction.</w:t>
            </w:r>
          </w:p>
        </w:tc>
      </w:tr>
    </w:tbl>
    <w:p>
      <w:pPr>
        <w:spacing w:after="0" w:before="100"/>
      </w:pPr>
      <w:r>
        <w:t xml:space="preserve"/>
      </w:r>
    </w:p>
    <w:p>
      <w:pPr>
        <w:spacing w:after="80" w:before="120"/>
      </w:pPr>
      <w:r>
        <w:rPr>
          <w:rFonts w:ascii="Calibri" w:cs="Calibri" w:eastAsia="Calibri" w:hAnsi="Calibri"/>
          <w:b/>
          <w:bCs/>
          <w:color w:val="2E7D32"/>
          <w:sz w:val="21"/>
          <w:szCs w:val="21"/>
        </w:rPr>
        <w:t xml:space="preserve">Key v5 Engines &amp; Features:  </w:t>
      </w:r>
      <w:r>
        <w:rPr>
          <w:rFonts w:ascii="Calibri" w:cs="Calibri" w:eastAsia="Calibri" w:hAnsi="Calibri"/>
          <w:color w:val="212121"/>
          <w:sz w:val="21"/>
          <w:szCs w:val="21"/>
        </w:rPr>
        <w:t xml:space="preserve">Evidence Engine (complete trail), Audit trail (AI evidence_refs[]), Decision Workspace, Drawing Workspace (revision history), Coordination Engine (closure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spacing w:after="60" w:before="120"/>
            </w:pPr>
            <w:r>
              <w:rPr>
                <w:rFonts w:ascii="Calibri" w:cs="Calibri" w:eastAsia="Calibri" w:hAnsi="Calibri"/>
                <w:color w:val="1B5E20"/>
                <w:sz w:val="22"/>
                <w:szCs w:val="22"/>
              </w:rPr>
              <w:t xml:space="preserve">“Every evidence record. Every AI recommendation. Every decision. Timestamped, sourced, and linked. This is what auditors have always needed and never had.”</w:t>
            </w:r>
          </w:p>
          <w:p>
            <w:pPr>
              <w:spacing w:after="120" w:before="0"/>
            </w:pPr>
            <w:r>
              <w:rPr>
                <w:rFonts w:ascii="Calibri" w:cs="Calibri" w:eastAsia="Calibri" w:hAnsi="Calibri"/>
                <w:b/>
                <w:bCs/>
                <w:color w:val="37474F"/>
                <w:sz w:val="20"/>
                <w:szCs w:val="20"/>
              </w:rPr>
              <w:t xml:space="preserve">— Reza Tehrani, External Auditor</w:t>
            </w:r>
          </w:p>
        </w:tc>
      </w:tr>
    </w:tbl>
    <w:p>
      <w:pPr>
        <w:spacing w:after="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PM v5 User Persona Compendium</dc:title>
  <dc:creator>Green PM</dc:creator>
  <dc:description>24 personas across 6 groups, v5 edition</dc:description>
  <cp:lastModifiedBy>Un-named</cp:lastModifiedBy>
  <cp:revision>1</cp:revision>
  <dcterms:created xsi:type="dcterms:W3CDTF">2026-08-03T11:35:13.032Z</dcterms:created>
  <dcterms:modified xsi:type="dcterms:W3CDTF">2026-08-03T11:35:13.048Z</dcterms:modified>
</cp:coreProperties>
</file>

<file path=docProps/custom.xml><?xml version="1.0" encoding="utf-8"?>
<Properties xmlns="http://schemas.openxmlformats.org/officeDocument/2006/custom-properties" xmlns:vt="http://schemas.openxmlformats.org/officeDocument/2006/docPropsVTypes"/>
</file>