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Calibri" w:cs="Calibri" w:eastAsia="Calibri" w:hAnsi="Calibri"/>
          <w:b/>
          <w:bCs/>
          <w:color w:val="1A5C38"/>
          <w:sz w:val="72"/>
          <w:szCs w:val="72"/>
        </w:rPr>
        <w:t xml:space="preserve">Green PM</w:t>
      </w:r>
    </w:p>
    <w:p>
      <w:pPr>
        <w:spacing w:after="80" w:before="0"/>
        <w:jc w:val="center"/>
      </w:pPr>
      <w:r>
        <w:rPr>
          <w:rFonts w:ascii="Calibri" w:cs="Calibri" w:eastAsia="Calibri" w:hAnsi="Calibri"/>
          <w:color w:val="5A5A5A"/>
          <w:sz w:val="32"/>
          <w:szCs w:val="32"/>
        </w:rPr>
        <w:t xml:space="preserve">Engineering Project Intelligence Platform</w:t>
      </w:r>
    </w:p>
    <w:p>
      <w:pPr>
        <w:spacing w:after="80" w:before="240"/>
        <w:jc w:val="center"/>
      </w:pPr>
      <w:r>
        <w:rPr>
          <w:rFonts w:ascii="Calibri" w:cs="Calibri" w:eastAsia="Calibri" w:hAnsi="Calibri"/>
          <w:b/>
          <w:bCs/>
          <w:color w:val="2E7D50"/>
          <w:sz w:val="48"/>
          <w:szCs w:val="48"/>
        </w:rPr>
        <w:t xml:space="preserve">v5 — User Journeys</w:t>
      </w:r>
    </w:p>
    <w:p>
      <w:pPr>
        <w:spacing w:after="80" w:before="0"/>
        <w:jc w:val="center"/>
      </w:pPr>
      <w:r>
        <w:rPr>
          <w:rFonts w:ascii="Calibri" w:cs="Calibri" w:eastAsia="Calibri" w:hAnsi="Calibri"/>
          <w:color w:val="5A5A5A"/>
          <w:sz w:val="26"/>
          <w:szCs w:val="26"/>
        </w:rPr>
        <w:t xml:space="preserve">14 Engine-Centric Journeys</w:t>
      </w:r>
    </w:p>
    <w:p>
      <w:pPr>
        <w:spacing w:after="0" w:before="80"/>
        <w:jc w:val="center"/>
      </w:pPr>
      <w:r>
        <w:rPr>
          <w:rFonts w:ascii="Calibri" w:cs="Calibri" w:eastAsia="Calibri" w:hAnsi="Calibri"/>
          <w:color w:val="5A5A5A"/>
          <w:sz w:val="22"/>
          <w:szCs w:val="22"/>
        </w:rPr>
        <w:t xml:space="preserve">August 2026  |  CONFIDENTIAL</w:t>
      </w:r>
    </w:p>
    <w:p>
      <w:pPr>
        <w:spacing w:after="0" w:before="360"/>
      </w:pPr>
      <w:r>
        <w:t xml:space="preserve"/>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Green PM continuously transforms every project event into synchronized project intelligence and actionable decisions.</w:t>
      </w:r>
    </w:p>
    <w:p>
      <w:r>
        <w:br w:type="page"/>
      </w:r>
    </w:p>
    <w:p>
      <w:pPr>
        <w:pStyle w:val="Heading1"/>
        <w:spacing w:after="120" w:before="360"/>
      </w:pPr>
      <w:r>
        <w:rPr>
          <w:rFonts w:ascii="Calibri" w:cs="Calibri" w:eastAsia="Calibri" w:hAnsi="Calibri"/>
          <w:b/>
          <w:bCs/>
          <w:color w:val="1A5C38"/>
          <w:sz w:val="40"/>
          <w:szCs w:val="40"/>
        </w:rPr>
        <w:t xml:space="preserve">About These Journeys</w:t>
      </w:r>
    </w:p>
    <w:p>
      <w:pPr>
        <w:spacing w:after="60" w:before="60" w:line="280"/>
      </w:pPr>
      <w:r>
        <w:rPr>
          <w:rFonts w:ascii="Calibri" w:cs="Calibri" w:eastAsia="Calibri" w:hAnsi="Calibri"/>
          <w:color w:val="1A1A1A"/>
          <w:sz w:val="22"/>
          <w:szCs w:val="22"/>
        </w:rPr>
        <w:t xml:space="preserve">This document describes 14 engine-centric user journeys for Green PM v5. Each journey traces a specific project event through the Project Intelligence Graph (PIG) and the 17-engine architecture, showing how raw project signals are transformed into synchronized intelligence and verified action.</w:t>
      </w:r>
    </w:p>
    <w:p>
      <w:pPr>
        <w:spacing w:after="0" w:before="80"/>
      </w:pPr>
      <w:r>
        <w:t xml:space="preserve"/>
      </w:r>
    </w:p>
    <w:p>
      <w:pPr>
        <w:spacing w:after="60" w:before="60" w:line="280"/>
      </w:pPr>
      <w:r>
        <w:rPr>
          <w:rFonts w:ascii="Calibri" w:cs="Calibri" w:eastAsia="Calibri" w:hAnsi="Calibri"/>
          <w:color w:val="1A1A1A"/>
          <w:sz w:val="22"/>
          <w:szCs w:val="22"/>
        </w:rPr>
        <w:t xml:space="preserve">Two journeys are new in v5, specifically designed for the Simulation Engine and Organizational Memory Engine:</w:t>
      </w:r>
    </w:p>
    <w:p>
      <w:pPr>
        <w:spacing w:after="0" w:before="60"/>
      </w:pPr>
      <w:r>
        <w:t xml:space="preserve"/>
      </w:r>
    </w:p>
    <w:p>
      <w:pPr>
        <w:spacing w:after="60" w:before="60"/>
        <w:ind w:left="360" w:hanging="360"/>
      </w:pPr>
      <w:r>
        <w:rPr>
          <w:rFonts w:ascii="Calibri" w:cs="Calibri" w:eastAsia="Calibri" w:hAnsi="Calibri"/>
          <w:color w:val="1A1A1A"/>
          <w:sz w:val="22"/>
          <w:szCs w:val="22"/>
        </w:rPr>
        <w:t xml:space="preserve">Journey 13: Readiness-Driven Recovery Planning — new for v5 (Readiness + Simulation engines)</w:t>
      </w:r>
    </w:p>
    <w:p>
      <w:pPr>
        <w:spacing w:after="60" w:before="60"/>
        <w:ind w:left="360" w:hanging="360"/>
      </w:pPr>
      <w:r>
        <w:rPr>
          <w:rFonts w:ascii="Calibri" w:cs="Calibri" w:eastAsia="Calibri" w:hAnsi="Calibri"/>
          <w:color w:val="1A1A1A"/>
          <w:sz w:val="22"/>
          <w:szCs w:val="22"/>
        </w:rPr>
        <w:t xml:space="preserve">Journey 14: Organizational Memory Contribution — new for v5 (Organizational Memory Engine)</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How to Read Each Journey</w:t>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The event that initiates the journey</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The primary user role experiencing the journey</w:t>
      </w:r>
    </w:p>
    <w:p>
      <w:pPr>
        <w:spacing w:after="40" w:before="40"/>
      </w:pPr>
      <w:r>
        <w:rPr>
          <w:rFonts w:ascii="Calibri" w:cs="Calibri" w:eastAsia="Calibri" w:hAnsi="Calibri"/>
          <w:b/>
          <w:bCs/>
          <w:color w:val="5A5A5A"/>
          <w:sz w:val="22"/>
          <w:szCs w:val="22"/>
        </w:rPr>
        <w:t xml:space="preserve">Steps: </w:t>
      </w:r>
      <w:r>
        <w:rPr>
          <w:rFonts w:ascii="Calibri" w:cs="Calibri" w:eastAsia="Calibri" w:hAnsi="Calibri"/>
          <w:color w:val="1A1A1A"/>
          <w:sz w:val="22"/>
          <w:szCs w:val="22"/>
        </w:rPr>
        <w:t xml:space="preserve">Numbered sequence of interactions — UI verbs only (Explain, Predict, Recommend, Simulate)</w:t>
      </w:r>
    </w:p>
    <w:p>
      <w:pPr>
        <w:spacing w:after="40" w:before="40"/>
      </w:pPr>
      <w:r>
        <w:rPr>
          <w:rFonts w:ascii="Calibri" w:cs="Calibri" w:eastAsia="Calibri" w:hAnsi="Calibri"/>
          <w:b/>
          <w:bCs/>
          <w:color w:val="5A5A5A"/>
          <w:sz w:val="22"/>
          <w:szCs w:val="22"/>
        </w:rPr>
        <w:t xml:space="preserve">Engine Pipeline: </w:t>
      </w:r>
      <w:r>
        <w:rPr>
          <w:rFonts w:ascii="Calibri" w:cs="Calibri" w:eastAsia="Calibri" w:hAnsi="Calibri"/>
          <w:color w:val="1A1A1A"/>
          <w:sz w:val="22"/>
          <w:szCs w:val="22"/>
        </w:rPr>
        <w:t xml:space="preserve">The technical path through the 17 engines</w:t>
      </w:r>
    </w:p>
    <w:p>
      <w:pPr>
        <w:spacing w:after="40" w:before="40"/>
      </w:pPr>
      <w:r>
        <w:rPr>
          <w:rFonts w:ascii="Calibri" w:cs="Calibri" w:eastAsia="Calibri" w:hAnsi="Calibri"/>
          <w:b/>
          <w:bCs/>
          <w:color w:val="5A5A5A"/>
          <w:sz w:val="22"/>
          <w:szCs w:val="22"/>
        </w:rPr>
        <w:t xml:space="preserve">PIG Writes: </w:t>
      </w:r>
      <w:r>
        <w:rPr>
          <w:rFonts w:ascii="Calibri" w:cs="Calibri" w:eastAsia="Calibri" w:hAnsi="Calibri"/>
          <w:color w:val="1A1A1A"/>
          <w:sz w:val="22"/>
          <w:szCs w:val="22"/>
        </w:rPr>
        <w:t xml:space="preserve">New nodes and edges written to the Project Intelligence Graph</w:t>
      </w:r>
    </w:p>
    <w:p>
      <w:pPr>
        <w:spacing w:after="40" w:before="40"/>
      </w:pPr>
      <w:r>
        <w:rPr>
          <w:rFonts w:ascii="Calibri" w:cs="Calibri" w:eastAsia="Calibri" w:hAnsi="Calibri"/>
          <w:b/>
          <w:bCs/>
          <w:color w:val="5A5A5A"/>
          <w:sz w:val="22"/>
          <w:szCs w:val="22"/>
        </w:rPr>
        <w:t xml:space="preserve">Outcome: </w:t>
      </w:r>
      <w:r>
        <w:rPr>
          <w:rFonts w:ascii="Calibri" w:cs="Calibri" w:eastAsia="Calibri" w:hAnsi="Calibri"/>
          <w:color w:val="1A1A1A"/>
          <w:sz w:val="22"/>
          <w:szCs w:val="22"/>
        </w:rPr>
        <w:t xml:space="preserve">What changed for the user and for the project</w:t>
      </w:r>
    </w:p>
    <w:p>
      <w:pPr>
        <w:spacing w:after="0" w:before="80"/>
      </w:pPr>
      <w:r>
        <w:t xml:space="preserve"/>
      </w:r>
    </w:p>
    <w:p>
      <w:pPr>
        <w:spacing w:after="60" w:before="60" w:line="280"/>
      </w:pPr>
      <w:r>
        <w:rPr>
          <w:rFonts w:ascii="Calibri" w:cs="Calibri" w:eastAsia="Calibri" w:hAnsi="Calibri"/>
          <w:i/>
          <w:iCs/>
          <w:color w:val="5A5A5A"/>
          <w:sz w:val="22"/>
          <w:szCs w:val="22"/>
        </w:rPr>
        <w:t xml:space="preserve">Engine names never appear in the UI. The AI Invisibility Rule requires all intelligence to surface under the Green PM identity, using verbs — Explain, Predict, Recommend, Simulate, Search, Compare, Summarize — never engine labels.</w:t>
      </w:r>
    </w:p>
    <w:p>
      <w:r>
        <w:br w:type="page"/>
      </w:r>
    </w:p>
    <w:p>
      <w:pPr>
        <w:pStyle w:val="Heading2"/>
        <w:spacing w:after="80" w:before="280"/>
      </w:pPr>
      <w:r>
        <w:rPr>
          <w:rFonts w:ascii="Calibri" w:cs="Calibri" w:eastAsia="Calibri" w:hAnsi="Calibri"/>
          <w:b/>
          <w:bCs/>
          <w:color w:val="2E7D50"/>
          <w:sz w:val="30"/>
          <w:szCs w:val="30"/>
        </w:rPr>
        <w:t xml:space="preserve">Journey 1: Drawing Revision Impact Discovery</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A new drawing revision triggers automatic impact propagation across the PIG, surfacing all affected activities and generating coordination items before any team member has to ask.</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Lead Piping Engineer issues Drawing rev D, superseding rev C</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Rajiv Subramaniam (P05) — Lead Piping Engineer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Rajiv opens the Drawing Workspace for the latest drawing revision.</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Green PM explains what changed versus rev C: 3 pipe-routing modifications, 1 flange-spec update, updated material callout on spool sheet 4.</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System predicts which activities are affected: PIG traversal returns 7 activities linked via IMPACTS and REQUIRES edges.</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PIG-derived impact list confirms 7 activities affected, 3 on critical path with zero float remaining.</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Green PM recommends: prioritise the 3 critical-path activities for immediate site-update confirmation; defer the 4 non-critical activities to next weekly cycle.</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Coordination items generated automatically for each affected team — piping crew leads, QA inspector, procurement (flange spec change).</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Rajiv reviews and confirms the priority order; two items are re-sequenced.</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Weekly report draft updated automatically: drawing revision section now reflects rev D impacts and mitigation actions.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Ingest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Drawing rev D ingested; OCR extracts revision block, change notes, affected sheets</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PIG write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New Drawing node (rev D), SUPERSEDES edge to rev C node, CONFLICTS_WITH check against vendor-acknowledged rev</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Traverse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Impact Analysis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PIG traversal via IMPACTS edges: 7 Activity nodes identified; 3 flagged critical-path (zero float)</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Float calc</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Dependency &amp; Chain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CPM float recalculated across all 7 activities; schedule impact quantified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Coordinate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7 coordination items generated: one per affected activity, assigned to responsible team leads</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 — Report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Reporting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Weekly report draft section updated with drawing revision narrative</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Drawing node (rev D) in graph_nodes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SUPERSEDES edge: Drawing rev D → Drawing rev C</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IMPACTS edges: Drawing rev D → 7 Activity 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CONFLICTS_WITH check: edge written if vendor-acknowledged drawing is still rev C or earlier</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COORDINATES_WITH edges: 7 Coordination Items linked to affected Organizational Units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Rajiv has a confirmed, prioritised action list within minutes of issuing the revision — no manual cross-referencing of schedules or distribution lists. The project record is complete: the PIG now encodes exactly which activities this drawing change touches, and every affected team has a tracked coordination item.</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2: Vendor Delay — Evidence to Decision</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A site photo becomes evidence of a delivery failure. The PIG updates supply chain confidence scores and surfaces a vendor history that informs the PM's mitigation decision.</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Site engineer uploads photo showing equipment not on site on expected delivery date</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Suresh Kumar (P10) — Site Engineer / James Whitfield (P15) — Procurement Manager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Site engineer uploads photo via the mobile evidence-capture interface.</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Vision AI extracts absence evidence: expected equipment tag not visible; site area matches expected delivery zone.</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Activity evidence score drops: recency component fresh, but corroboration ratio falls — no dispatch confirmation exists to offset the absence signal.</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Green PM explains: evidence now shows delivery not confirmed; activity status changes from 'delivery expected' to 'verification required'.</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Activity flagged in the Command Centre for PM review.</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PM James opens the Activity Workspace: full evidence trail, supply chain status, and predecessor/successor impacts visible in one view.</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Supply Chain Intelligence shows dispatch status: no dispatch record for this shipment ID — 10-stage lifecycle stalled at stage 4 (dispatch confirmation).</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Vendor Workspace surfaces vendor history: 6-dimension score drops — delivery dimension falls from 4.2 to 3.6 (third late delivery in 12 months).</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James opens the Change Workspace for this potential delay event.</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System recommends 3 mitigation options: (a) expedite dispatch via air freight, (b) substitute with local hire, (c) delay dependent activities and absorb float.</w:t>
      </w:r>
    </w:p>
    <w:p>
      <w:pPr>
        <w:spacing w:after="60" w:before="60"/>
        <w:ind w:left="400" w:hanging="400"/>
      </w:pPr>
      <w:r>
        <w:rPr>
          <w:rFonts w:ascii="Calibri" w:cs="Calibri" w:eastAsia="Calibri" w:hAnsi="Calibri"/>
          <w:b/>
          <w:bCs/>
          <w:color w:val="1A5C38"/>
          <w:sz w:val="22"/>
          <w:szCs w:val="22"/>
        </w:rPr>
        <w:t xml:space="preserve">11.  </w:t>
      </w:r>
      <w:r>
        <w:rPr>
          <w:rFonts w:ascii="Calibri" w:cs="Calibri" w:eastAsia="Calibri" w:hAnsi="Calibri"/>
          <w:color w:val="1A1A1A"/>
          <w:sz w:val="22"/>
          <w:szCs w:val="22"/>
        </w:rPr>
        <w:t xml:space="preserve">James selects option (a) — expedite — and creates coordination items for the procurement team.</w:t>
      </w:r>
    </w:p>
    <w:p>
      <w:pPr>
        <w:spacing w:after="60" w:before="60"/>
        <w:ind w:left="400" w:hanging="400"/>
      </w:pPr>
      <w:r>
        <w:rPr>
          <w:rFonts w:ascii="Calibri" w:cs="Calibri" w:eastAsia="Calibri" w:hAnsi="Calibri"/>
          <w:b/>
          <w:bCs/>
          <w:color w:val="1A5C38"/>
          <w:sz w:val="22"/>
          <w:szCs w:val="22"/>
        </w:rPr>
        <w:t xml:space="preserve">12.  </w:t>
      </w:r>
      <w:r>
        <w:rPr>
          <w:rFonts w:ascii="Calibri" w:cs="Calibri" w:eastAsia="Calibri" w:hAnsi="Calibri"/>
          <w:color w:val="1A1A1A"/>
          <w:sz w:val="22"/>
          <w:szCs w:val="22"/>
        </w:rPr>
        <w:t xml:space="preserve">Decision Engine captures the decision: rationale, selected option, expected outcome, and review date.</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Capture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 (Vision API)</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Photo processed; absence evidence extracted; Evidence Score recomputed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PIG write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New Evidence node; VERIFIES edge updated to Activity node; delivery confidence drops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Supply scan</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Supply Chain Intelligence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Dispatch lifecycle queried; stage 4 stall confirmed; material readiness score updated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Vendor score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Vendor Intelligence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6-dimension vendor score recomputed; delivery dimension updated; causal attribution logged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Recommend</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Recommendation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mitigation options ranked by schedule impact and cost</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 — Decide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Decision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Decision captured: option selected, rationale, outcome target, review trigger</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Evidence node (photo) linked to Activity node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VERIFIES edge weight updated: delivery confidence reduced</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SUPPLIES_TO edge weight updated: vendor delivery confidence score falls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RAISES_RISK_TO edge: delay risk propagated to downstream Activity 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Decision node: CLOSES edge to Change stub, DECIDED_BY edge to PM persona node</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 single site photo triggers a complete evidence-to-decision chain. The PM has supply chain context, vendor history, and ranked options without leaving the platform. The PIG now records the delivery confidence drop and risk propagation, so future forecasts automatically reflect the updated supply picture.</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3: Change Order Impact Analysis</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A client change order triggers recursive PIG traversal that quantifies cascading schedule, cost, and organisational impacts before any team member manually maps the scope.</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Client issues change order affecting scope of civil works</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Priya Venkataraman (P02) — Senior PM / Aiko Tanaka (P16) — Document Controller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Change order document uploaded to the Change Workspace.</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Evidence Engine ingests and classifies the change: scope increase, civil discipline, 14 activity references identified in text.</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Impact Analysis Engine traverses PIG recursively via IMPACTS edges: 14 activities directly affected; 6 additional activities affected downstream.</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All 20 affected activities displayed in the Change Workspace with impact dimensions: scope, schedule, cost, quality.</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Cost impact quantified: ₹2.3Cr direct; ₹0.6Cr indirect (downstream delays). Schedule impact: 18 calendar days on critical path.</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System predicts critical path change: Civil Package CP-04 becomes the new longest chain.</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Affected drawings flagged for revision: 6 drawings linked to the changed scope via IMPACTS edges.</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Coordination Engine generates 14 coordination items: civil crew leads, drawing office, procurement, QA, and client liaison all receive tracked items.</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Decision Engine creates approval workflow: two signatories required — PM and Commercial Manager.</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Weekly executive report updated with change order narrative, quantified impact, and pending approval status.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Ingest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Change order ingested; 14 activity references extracted; Change node created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Traverse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Impact Analysis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Recursive PIG traversal: 20 activities impacted; 6 drawings flagged; scope/schedule/cost quantified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Schedule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Dependency &amp; Chain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Critical path recalculated; CP-04 identified as new critical chain; float updated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Forecast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Forecasting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Revised schedule and budget forecast generated; confidence interval computed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Align</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Organisational Alignment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14 teams identified; alignment gap check: who has not yet acknowledged change scope</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 — Coordinate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14 coordination items generated; approval workflow initiated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7 — Decide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Decision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Approval workflow: 2-signatory chain created; decision state = PENDING</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8 — Report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Reporting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Executive report narrative updated with impact summary and pending decision</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Change node in graph_nodes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IMPACTS edges: Change node → 20 Activity nodes, 6 Drawing 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TRIGGERS edges: Change node → 3 Risk nodes (schedule risk, cost risk, quality risk)</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APPROVED_BY edge stub: Change → Commercial Manager (status: PENDING)</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14 Coordination Item nodes with COORDINATES_WITH edges to Organisational Units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The full organisational and schedule impact of the change order is quantified and actioned within the platform before any team member has to manually trace dependencies. The PIG now encodes the change topology, enabling every future query about these activities to surface the change context automatically.</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4: Commissioning Readiness Gate Review</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The Readiness Engine detects a 30-day commissioning window and automatically computes six gate scores, surfacing blocking items so the PM can generate a recovery plan before the executive review.</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System detects commissioning start date is T−30 days, triggering COD Readiness check</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Ben Okafor (P09) — Commissioning Manager / Sheikh Abdullah (P22) — Project Director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System triggers automatic readiness check: commissioning start is 30 days away.</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Ben opens the Readiness Dashboard — six gate scores computed and displayed.</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Engineering Readiness: 94% — 4 drawings not yet issued IFC; responsible engineers identified.</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Material Readiness: 87% — 3 items not on site; 2 in transit, 1 with no dispatch record.</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Construction Readiness: 91% — 2 permits outstanding; authority contact and expected date surfaced.</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Quality Readiness: 96% — 1 inspection plan not yet approved; QA coordinator assigned.</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Commissioning Readiness: 83% — 14 punch list items open; 7 classified as priority-A blockers.</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System recommends priority order for clearing the 7 blocking items: ranked by gate dependency and days to commissioning start.</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Executive Digital Twin updated with summary: 'COD Readiness 89% — 7 blocking items require decision this week.'</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Sheikh sees the updated EDT on Monday morning: three of the 7 blockers require his decision — he opens Decision Workspace directly from the EDT panel.</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Gate check</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Readiness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Six gate scores computed: Engineering 94%, Material 87%, Construction 91%, Quality 96%, Commissioning 83%</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PIG queries</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Readiness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SATISFIES, CLEARS, and GATES edges queried; blocking items identified per gate</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Recommend</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Recommendation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7 blocking items ranked by gate dependency and days remaining</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EDT update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Forecasting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Executive Digital Twin readiness panel updated; Required Decisions populated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Report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Reporting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Readiness narrative drafted for weekly report; executive summary generated</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readiness_scores updated for all 6 gate types (project scope)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CLEARS edges written for all satisfied gate criteria</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GATES edges updated: remaining commissioning activities linked to open blocking items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Coordination Items for each blocking item with responsible party and due date</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The commissioning team has a ranked, evidence-backed list of what to fix and in what order — 30 days before the gate. The project director sees the headline summary on Monday without having to request a status meeting. All blocking items are tracked as coordination items with owners and due dates.</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5: What-If Simulation — Monsoon Risk</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The Simulation Engine projects the full schedule and cost impact of an early monsoon over the PIG, enabling the PM to evaluate mitigations and commit to a plan before the risk materialises.</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PM wants to model impact of monsoon arriving 3 weeks earlier than baseline</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Ahmed Al-Rashidi (P01) — Programme Director / Priya Venkataraman (P02) — Senior PM</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Ahmed opens the Simulation Workspace and selects scenario type: Weather / Force Majeure.</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Sets perturbation parameters: monsoon start shifted 3 weeks earlier than current baseline date.</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Simulation Engine runs forward projection over the PIG snapshot: all weather-sensitive activities and their successors evaluated.</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Results returned: 14 activities affected; 9 on critical path; projected schedule slip of 23 calendar days; cost impact ₹1.8Cr (additional labour, crane standby, site protection).</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Critical path view updates in Simulation Workspace: CP-07 now the most impacted chain.</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System recommends 5 mitigation options, ranked by schedule recovery potential: pre-position materials, accelerate 3 indoor activities, engage standby subcontractor, apply weather windows, defer non-critical outdoor scope.</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Ahmed reviews options: approves pre-positioning materials (mitigation 1) and accelerating 3 indoor activities (mitigation 3).</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With the two approved mitigations applied, re-simulation shows schedule slip reduced to 9 days — within programme contingency.</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Coordination items generated for both approved mitigations.</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Scenario saved as 'Monsoon Early 3W — Approved Mitigations' for inclusion in the next board report.</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Setup</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Simulation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PIG snapshot taken; perturbation parameters applied; scenario record created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Project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Simulation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Forward projection: 14 activities evaluated; 9 critical-path impacts identified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Chain</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Dependency &amp; Chain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Float recalculated under simulated conditions; CP-07 identified as most impacted chain</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Forecast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Forecasting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Schedule slip: 23 days. Budget impact: ₹1.8Cr. Confidence interval computed.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Recommend</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Recommendation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mitigation options generated and ranked by schedule recovery potential</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 — Coordinate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Coordination items generated for the 2 approved mitigation actions</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simulation_scenario record in simulation_scenarios table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simulation_inputs: monsoon-start perturbation linked to 14 Activity 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simulation_results: delta_schedule_days = 23 (pre-mitigation), 9 (post-mitigation); delta_cost = ₹1.8Cr</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Coordination Items: 2 new items linked to approved mitigation actions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No permanent PIG topology changes — simulation results are stored separately and linked to Activity nodes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Ahmed has a board-ready scenario with quantified impact and approved mitigations locked in before the monsoon season begins. The simulation is archived so future scenarios can calibrate against this outcome, and the two mitigations are tracked as coordination items to ensure execution.</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6: Vendor Alignment Gap Detection</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The Synchronisation &amp; Consistency Engine detects a contradiction between the drawing revision on site and the revision the vendor acknowledged — and generates a tracked corrective action before anyone manually notices the discrepancy.</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Procurement Manager reviews weekly status and finds vendor has outdated drawing revision in use on site</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James Whitfield (P15) — Procurement Manager / Sarah O'Brien (P19) — Engineering Manager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System detects contradiction via CONFLICTS_WITH edge: vendor last acknowledged Drawing rev B; current issued revision is Drawing rev D.</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Organisational Alignment Engine generates alignment gap alert: vendor is operating on a superseded revision, 3 weeks out of date.</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James receives in-platform notification: 'Vendor [name] alignment gap — drawing revision mismatch detected.'</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James opens Vendor Workspace: timeline shows rev D issued 3 weeks ago, vendor acknowledgment last recorded for rev B (6 weeks ago), no re-acknowledgment for rev C or rev D.</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System explains the risk: activities dependent on this vendor are likely being executed against superseded specs — 3 coordination items inherit this risk.</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System recommends: transmit Drawing rev D to vendor with mandatory acknowledgment requirement; flag 3 affected activities as 'drawing alignment at risk'.</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James approves the recommendation; vendor receives notification and sees 'Action Required' in the vendor portal.</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Vendor acknowledges Drawing rev D — acknowledgment event recorded.</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Coordination item closed; CONFLICTS_WITH edge resolved; ALIGNED_WITH edge written.</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Detect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Synchronisation &amp; Consistency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CONFLICTS_WITH edge identified: vendor acknowledgment (rev B) vs current drawing (rev 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Alert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Organisational Alignment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Alignment gap alert generated; receipt and acknowledgment status checked for all parties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Coordinate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Corrective coordination item created: transmit rev D, require acknowledgment</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Close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Vendor acknowledgment received; coordination item closed; CONFLICTS_WITH edge resolved</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CONFLICTS_WITH edge: Vendor Acknowledgment node (rev B) vs Drawing node (rev D)</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COORDINATES_WITH edge: Coordination Item linked to Vendor Organisational Unit</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On closure: CONFLICTS_WITH edge retired; ALIGNED_WITH edge written with acknowledgment timestamp</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Vendor Intelligence score updated: alignment sub-dimension adjusted</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 drawing-revision gap that might have caused rework on site was detected and corrected via a tracked coordination loop — without a manual audit. The PIG now records that the vendor is aligned to the current revision, and the vendor's alignment track record is updated in their 6-dimension score.</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7: Risk Pattern Recognition</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A new change order triggers a query into Organisational Memory, surfaces a statistically-grounded risk pattern, and generates proactive coordination items before the risk event occurs.</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Risk Engine detects new change order matches historical pattern in Organisational Memory</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Priya Venkataraman (P02) — Senior PM</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Change order for piping scope increase created in the Change Workspace.</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Risk Engine triggers Organisational Memory lookup: 'What patterns exist for piping scope change orders?'</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Memory returns: 'In 11 similar piping scope changes across 4 projects, 8 resulted in &gt;15% schedule slip due to drawing revision cascade. Pattern confidence: 73%.'</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Risk Workspace opens with this pattern surfaced as a primary risk indicator: confidence 73%, impact HIGH, trigger: piping scope change + drawing cascade.</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System recommends proactive action: pre-issue drawing revision requests before the change order is formally confirmed, to compress the documentation lead time.</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PM Priya accepts the recommendation.</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Coordination items created proactively: drawing office notified to prepare revision packages for the 4 drawings likely to be affected.</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Pattern outcome is flagged for tracking: when this change order resolves, actual outcome will be recorded in Organisational Memory.</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Detect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Impact Analysis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Change order traversed via PIG; piping scope increase classification confirmed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Lookup</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Risk Engine → Organisational Memory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Pattern query: 11 similar changes found; 8 resulted in &gt;15% slip; confidence 73%</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Surface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Risk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Risk node created; RAISES_RISK_TO edges written to 6 affected Activity nodes</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Recommend</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Recommendation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Proactive recommendation: pre-issue drawing revision requests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Coordinate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coordination items created for drawing office; tracking initiated</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Risk node: 'Drawing Cascade Risk — Piping Scope Increase'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RAISES_RISK_TO edges: Risk node → 6 Activity 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MONITORS edge: Risk node → Change node (outcome tracking)</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4 Coordination Item nodes linked to drawing office Organisational Unit</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memory_records: outcome tracking flag set — record will be updated when change resolves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 risk that typically surfaces weeks later — when drawings fall behind after a scope change — is detected on the day the change order is raised, and the drawing office is already working on the revision packages. The pattern's confidence score will be updated when this change resolves, improving future predictions.</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8: Institutional Decision Learning</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Organisational Memory turns a similar past decision into structured evidence for the current one — so the PM's choice is informed by what actually worked, not just what seemed logical at the time.</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New change request opened — similar to a change decided 6 months ago</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Marcus Webb (P03) — Commercial Manager / Aiko Tanaka (P16) — Document Controller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Change request opened in the Change Workspace.</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Decision Engine detects similarity to prior decisions: entity type, discipline, and scope-impact profile match 4 archived decisions.</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Organisational Memory returns: 'In 4 similar change requests, Option B (fast-track approval with cost uplift) reduced schedule impact by 23% compared to Option A (formal variation process). Average outcome confidence: 81%.'</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Decision Workspace presents two options with historical outcomes side by side: Option A — formal variation, average 18-day delay; Option B — fast-track, average 14-day delay, +₹0.4Cr cost.</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Marcus selects Option B and records rationale: 'Schedule priority; within contingency budget.'</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Decision captured: status transitions to IN_PROGRESS; approval chain initiated.</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Outcome tracking: when the change closes, actual schedule impact will be recorded.</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Organisational Memory Engine updated: new decision entry added with selected option and rationale for future learning.</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Match</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Decision Engine → Organisational Memory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Change request profiled; 4 similar past decisions retrieved; confidence 81%</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Present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Decision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Decision Workspace populated: 2 options, historical outcomes, recommended option</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Capture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Decision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Option B selected; rationale recorded; approval workflow initiated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Learn</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Organisational Memory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New memory record written: change type, option selected, projected vs actual outcome (to be updated)</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Decision node: status = IN_PROGRESS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CLOSES edge stub: Decision node → Change node (pending completion)</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DECIDED_BY edge: Decision node → Marcus Webb Person node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memory_patterns updated: new case added to the 'piping change fast-track' pattern</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memory_records: outcome tracking enabled for this decision</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The PM makes a faster, better-informed decision because the platform surfaces what worked before — with outcome data, not just process templates. The decision is captured with rationale and will improve the memory pattern when its actual outcome is recorded.</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9: Evidence Score Drop Alert</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When an activity's evidence becomes stale and confidence falls below threshold, the system automatically triggers a close loop that ends with fresh evidence and a cleared flag.</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Activity evidence score drops below 0.25 AND confidence score below 0.30</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Site Engineer (on-site) and Suresh Kumar (P10) as PM reviewer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System detects dual-threshold breach: evidence score 0.22, confidence score 0.28 — below the 0.25 / 0.30 thresholds.</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Verification-required flag set on Activity node in PIG.</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Activity appears in Command Centre with 'Evidence Stale' indicator.</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PM opens Activity Workspace: evidence trail shows last evidence is a 22-day-old photo — recency decay has pulled the score below threshold.</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Green PM explains: evidence is stale and source count is insufficient (1 source; minimum 3 required for this activity type). Confidence is low because corroboration ratio is 0.</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System recommends: request fresh site evidence — a new photo from at least 2 sources to restore corroboration.</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Coordination item created and assigned to the site engineer responsible for this zone.</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Site engineer receives mobile notification; uploads new photo from site.</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Second confirmation photo uploaded by shift supervisor.</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Evidence Engine recomputes: score rises to 0.61; confidence rises to 0.55; verification-required flag cleared.</w:t>
      </w:r>
    </w:p>
    <w:p>
      <w:pPr>
        <w:spacing w:after="60" w:before="60"/>
        <w:ind w:left="400" w:hanging="400"/>
      </w:pPr>
      <w:r>
        <w:rPr>
          <w:rFonts w:ascii="Calibri" w:cs="Calibri" w:eastAsia="Calibri" w:hAnsi="Calibri"/>
          <w:b/>
          <w:bCs/>
          <w:color w:val="1A5C38"/>
          <w:sz w:val="22"/>
          <w:szCs w:val="22"/>
        </w:rPr>
        <w:t xml:space="preserve">11.  </w:t>
      </w:r>
      <w:r>
        <w:rPr>
          <w:rFonts w:ascii="Calibri" w:cs="Calibri" w:eastAsia="Calibri" w:hAnsi="Calibri"/>
          <w:color w:val="1A1A1A"/>
          <w:sz w:val="22"/>
          <w:szCs w:val="22"/>
        </w:rPr>
        <w:t xml:space="preserve">Coordination item closed; PM notified.</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Detect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Dual-threshold breach detected: evidence score 0.22, confidence 0.28; verification_required set</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Flag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Activity node attribute updated: verification_required = true; stale evidence reason recorded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Coordinate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Coordination item created: 'Provide fresh site evidence — minimum 2 sources'; assigned to site engineer</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Re-evaluate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New photos ingested; Evidence Score v5 recomputed: 0.61; confidence 0.55; flag cleared</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Report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Reporting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Activity evidence status updated in weekly report; verification-required count reduced by 1</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Activity node: verification_required flag set → cleared</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Evidence node (fresh photo) with timestamp and source attribution</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VERIFIES edge updated: new evidence linked to Activity node; weight increased</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Coordination Item: status transitions from OPEN → EXECUTED → VERIFIED → CLOSED</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An activity that would have carried stale, low-confidence evidence into the next progress report now has fresh, corroborated evidence — captured via a fully tracked coordination loop. The Evidence Score formula is transparent in the audit trail, so any auditor can see exactly why the flag was raised and how it was cleared.</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10: Weekly Executive Report — Automated Narrative</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Every Monday morning, Green PM assembles the week's intelligence from every engine into a structured, narrative-rich executive report — ready for PM review before the working day begins.</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Monday 06:00 automated trigger</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Ahmed Al-Rashidi (P01) — Programme Director / Paul Christiansen (P23) — Client Representative</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Automated trigger fires at Monday 06:00.</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Reporting Engine initiates collection: queries prior-week KPIs from all contributing engines.</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Forecasting Engine provides trajectory: schedule forecast, budget forecast, commissioning forecast — all with confidence intervals.</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Risk Engine provides top 5 risks by exposure score; each with status change since last week.</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Readiness Engine provides current gate scores for all 6 readiness dimensions.</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Organisational Memory Engine checks for notable patterns: any recurring issue type that crossed a frequency threshold this week.</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Claude API (claude-sonnet-4-6) drafts narrative sections: executive summary, schedule narrative, risk narrative, decisions pending — each grounded in PIG-sourced data.</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PM Ahmed reviews the editable draft: adjusts two sentences in the executive summary.</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PM confirms the report: status set to APPROVED.</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Report logged in the system — 'send' is a no-op (platform logs the action; no real communications are sent).</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Collect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Reporting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KPIs, forecasts, risk scores, readiness scores, memory patterns collected from all engines</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Forecast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Forecasting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Schedule, budget, commissioning, and resource forecasts with confidence intervals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Risk</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Risk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Top 5 risks by exposure; status deltas since prior week</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Readiness</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Readiness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Six gate scores; blocking items count per gate</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Narrative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AI Orchestration Engine + Claude API</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Narrative sections drafted: executive summary, schedule, risk, decisions pending</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 — Confirm</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Reporting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PM approves; report status = APPROVED; send logged (no-op)</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WeeklyReport node in graph_nodes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REFERENCES edges: WeeklyReport → all Activities, Risks, and Decisions cited in the report</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APPROVED_BY edge: WeeklyReport → Ahmed Al-Rashidi Person node</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The Programme Director reviews a complete, narrative-rich executive report before the first meeting of the week — without requesting it from the team. Every KPI has a trend arrow, every risk has a status delta, and every pending decision is surfaced. The report is logged in the PIG so it can be retrieved and compared week-over-week.</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11: Coordination Close Loop — Verified Closure</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The Coordination Engine tracks every step of an action loop — from notification to verified closure — ensuring that generated intelligence actually produces confirmed, auditable outcomes on site.</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Impact Analysis identified 7 coordination items from a change event; 3 assigned to Maria Santos</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Maria Santos (P11) — Site Supervisor / Marcus Webb (P03) — Commercial Manager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Maria receives 3 coordination items on her mobile device: install confirmation, drawing transmittal confirmation, and scope-change approval.</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Maria opens the Coordination Board: items are listed with due date, assigned activity, and required evidence type.</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Maria marks action 1 complete: uploads photo as evidence of installation milestone completion.</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Maria marks action 2 complete: records voice note confirming drawing transmittal received by crew.</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Action 3 (scope-change approval) requires a manager-level decision — Maria escalates to Marcus Webb.</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Marcus receives escalation notification; opens Decision Workspace for the scope-change approval item.</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Marcus approves with rationale: 'Scope confirmed within contingency; proceed.'</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Coordination Engine records the full lifecycle for all 3 items: acknowledged, action taken, evidence captured, verified.</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Change lifecycle transitions: all 3 coordination items CLOSED; change status moves to VERIFIED.</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Evidence Engine ingests closure evidence from steps 3 and 4; Evidence Scores updated for the linked activities.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Notify</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items delivered to Maria; acknowledgment tracked per item</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Evidence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Evidence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Photo and voice note ingested; VERIFIES edges created for linked activities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Escalate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 → Decision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Item 3 escalated; Decision Workspace opened; approval workflow initiated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Approve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Decision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Marcus approves; decision captured with rationale</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Close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 → PIG</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All 3 items: ACKNOWLEDGED → EXECUTED → VERIFIED → CLOSED; change status = VERIFIED</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Coordination Item 1: CLOSES edge written; VERIFIED_BY edge to Evidence node (photo)</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Coordination Item 2: CLOSES edge written; VERIFIED_BY edge to Evidence node (voice note)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Coordination Item 3: CLOSES edge written; DECIDED_BY edge to Marcus Webb Person node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Change node: status attribute updated to VERIFIED</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New Evidence nodes (photo, voice note) with VERIFIES edges to Activity nodes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Three coordination items that could have sat unacted on are tracked from notification to verified closure with evidence. The change lifecycle is complete and auditable. The Coordination Engine has created a verifiable chain from intelligence to action to outcome — the core loop that makes Green PM operationally real, not just analytically rich.</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12: Cross-Workspace PIG Traversal</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A natural-language query to Green PM triggers a multi-hop PIG traversal and returns a precise, cross-entity impact answer — without the user navigating multiple workspaces.</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Engineer asks 'Ask Green PM: what is the full impact of the Pump P-101 delivery delay?'</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Priya Venkataraman (P02) — Senior PM</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Priya types into the Ask Green PM query interface: 'What is the full impact of the Pump P-101 delivery delay?'</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AI Orchestration Engine routes query to PIG Query Service: entity identified as Equipment node (tag P-101).</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PIG traversal begins at Equipment node P-101 and follows typed edges: P-101 → DELIVERS_FOR → Activity A-47 → BLOCKS → Activity A-52 → BLOCKS → Milestone M-08.</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Traversal also follows: P-101 → SUPPLIES_TO → Package PK-12 → GATES → Commissioning Item CI-04.</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Impact summary returned: 1 equipment item, 2 activities blocked, 1 milestone at risk, 1 commissioning item gated, 4 days float remaining on A-47.</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Simulation Engine adds forward projection: if delay exceeds 4 days, critical path is breached; if delay is 2 weeks, schedule slip is 11 days.</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System recommends: expedite P-101 dispatch; if dispatch cannot be confirmed within 48 hours, escalate to procurement director.</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Priya sees the full impact in one response — no workspace navigation required.</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Route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AI Orchestration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NL query parsed; entity P-101 identified; PIG Query Service invoked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Traverse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PIG Query Service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Multi-hop traversal: Equipment → Activity → Activity → Milestone → Commissioning Item</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Quantify</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Impact Analysis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Float remaining: 4 days; entities at risk: 2 activities, 1 milestone, 1 commissioning item</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Project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Simulation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Forward projection: &gt;4-day delay = critical path breach; 2-week delay = 11-day slip</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Recommend</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Recommendation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Expedite dispatch; escalation trigger if not confirmed in 48 hours</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No new PIG nodes or edges written — this is a query-only journey</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Query logged in AI Orchestration audit trail with entity chain and confidence</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 question that would have required navigating 4 separate workspaces and cross-referencing the schedule manually is answered in seconds with a complete entity chain and a forward-projected impact. The PIG's typed-edge architecture makes multi-hop traversal instant — the answer is as accurate as the graph.</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13: Readiness-Driven Recovery Planning (New in v5)</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When readiness falls below the minimum threshold 3 weeks before commissioning start, the Readiness and Simulation engines combine to generate a recovery plan with a verified path to the required gate score.</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Readiness Engine detects commissioning start is 3 weeks away; readiness at 72% — below minimum threshold of 85%</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Ben Okafor (P09) — Commissioning Manager / Ahmed Al-Rashidi (P01) — Programme Director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Readiness Engine detects: commissioning start in 21 days, current readiness score 72% — 13 percentage points below the 85% minimum threshold.</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Alert generated: 'Readiness at risk — 21 days to commissioning start; 85% threshold not met.'</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Ben opens the Readiness Dashboard to investigate the gap.</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Engineering gate: 5 IFC drawings missing — 3 in review, 2 not yet started; responsible engineers identified.</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Material gate: 2 critical items in transit — ETA 8 days and 12 days respectively; no action needed if transit holds.</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Quality gate: 12 punch list items open — 7 priority-A (commissioning blockers), 5 priority-B (pre-handover).</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Construction gate: 1 outstanding permit — expected in 4 days; responsible contact surfaced.</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Simulation Engine runs: 'Can we reach 85% by Day 21?' — forward projection over the PIG using current trajectory.</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Simulation result: 85% is achievable if (a) drawings issued IFC by Day 5, (b) priority-A punch list cleared by Day 12, (c) permit received by Day 4.</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Recovery plan generated: 3 critical-path actions with due dates and owners.</w:t>
      </w:r>
    </w:p>
    <w:p>
      <w:pPr>
        <w:spacing w:after="60" w:before="60"/>
        <w:ind w:left="400" w:hanging="400"/>
      </w:pPr>
      <w:r>
        <w:rPr>
          <w:rFonts w:ascii="Calibri" w:cs="Calibri" w:eastAsia="Calibri" w:hAnsi="Calibri"/>
          <w:b/>
          <w:bCs/>
          <w:color w:val="1A5C38"/>
          <w:sz w:val="22"/>
          <w:szCs w:val="22"/>
        </w:rPr>
        <w:t xml:space="preserve">11.  </w:t>
      </w:r>
      <w:r>
        <w:rPr>
          <w:rFonts w:ascii="Calibri" w:cs="Calibri" w:eastAsia="Calibri" w:hAnsi="Calibri"/>
          <w:color w:val="1A1A1A"/>
          <w:sz w:val="22"/>
          <w:szCs w:val="22"/>
        </w:rPr>
        <w:t xml:space="preserve">Coordination items assigned: 5 items to drawing office (Day 5 target), 7 items to QA team (Day 12 target), 1 item to permit liaison (Day 4 target).</w:t>
      </w:r>
    </w:p>
    <w:p>
      <w:pPr>
        <w:spacing w:after="60" w:before="60"/>
        <w:ind w:left="400" w:hanging="400"/>
      </w:pPr>
      <w:r>
        <w:rPr>
          <w:rFonts w:ascii="Calibri" w:cs="Calibri" w:eastAsia="Calibri" w:hAnsi="Calibri"/>
          <w:b/>
          <w:bCs/>
          <w:color w:val="1A5C38"/>
          <w:sz w:val="22"/>
          <w:szCs w:val="22"/>
        </w:rPr>
        <w:t xml:space="preserve">12.  </w:t>
      </w:r>
      <w:r>
        <w:rPr>
          <w:rFonts w:ascii="Calibri" w:cs="Calibri" w:eastAsia="Calibri" w:hAnsi="Calibri"/>
          <w:color w:val="1A1A1A"/>
          <w:sz w:val="22"/>
          <w:szCs w:val="22"/>
        </w:rPr>
        <w:t xml:space="preserve">Daily readiness score tracking initiated: dashboard will show recovery curve against required trajectory.</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Detect</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Readiness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Threshold breach: 72% vs 85% minimum; alert generated; 21-day countdown initiated</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Gate audit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Readiness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Six gates queried: Engineering 74%, Material 92%, Construction 88%, Quality 81%, Commissioning 72%</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Simulate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Simulation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Recovery projection: can 85% be reached by Day 21 given current trajectory?</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Forecast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Forecasting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Per-gate forecast: when each gate crosses 100% given current velocity</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Coordinate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Coordination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13 coordination items created: 5 drawing, 7 QA, 1 permit; due dates set</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6 — Track</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Readiness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Daily readiness score recomputation initiated; dashboard recovery curve displayed</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readiness_scores updated: daily recomputation schedule set</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simulation_scenario: 'Readiness Recovery — Day 21 Target' created in simulation_scenarios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simulation_results: gate-by-gate recovery path linked to readiness_scores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13 new Coordination Item nodes with COORDINATES_WITH edges to Organisational Units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GATES edges: 12 punch list items linked to Commissioning gate node</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A readiness shortfall that might not have surfaced until the commissioning review meeting — when it would be too late to recover — is detected 21 days out, quantified, and converted into a tracked recovery plan. The simulation gives the team a credible answer to 'Can we make it?' with concrete conditions attached.</w:t>
      </w:r>
    </w:p>
    <w:p>
      <w:pPr>
        <w:pBdr>
          <w:bottom w:val="single" w:color="E8F5EE" w:sz="4"/>
        </w:pBdr>
        <w:spacing w:after="200" w:before="200"/>
      </w:pPr>
      <w:r>
        <w:t xml:space="preserve"/>
      </w:r>
    </w:p>
    <w:p>
      <w:r>
        <w:br w:type="page"/>
      </w:r>
    </w:p>
    <w:p>
      <w:pPr>
        <w:pStyle w:val="Heading2"/>
        <w:spacing w:after="80" w:before="280"/>
      </w:pPr>
      <w:r>
        <w:rPr>
          <w:rFonts w:ascii="Calibri" w:cs="Calibri" w:eastAsia="Calibri" w:hAnsi="Calibri"/>
          <w:b/>
          <w:bCs/>
          <w:color w:val="2E7D50"/>
          <w:sz w:val="30"/>
          <w:szCs w:val="30"/>
        </w:rPr>
        <w:t xml:space="preserve">Journey 14: Organisational Memory Contribution (New in v5)</w:t>
      </w:r>
    </w:p>
    <w:p>
      <w:pPr>
        <w:pBdr>
          <w:left w:val="thick" w:color="1A5C38" w:sz="6"/>
        </w:pBdr>
        <w:shd w:fill="E8F5EE" w:color="auto" w:val="clear"/>
        <w:spacing w:after="100" w:before="100"/>
        <w:ind w:left="360" w:right="360"/>
      </w:pPr>
      <w:r>
        <w:rPr>
          <w:rFonts w:ascii="Calibri" w:cs="Calibri" w:eastAsia="Calibri" w:hAnsi="Calibri"/>
          <w:i/>
          <w:iCs/>
          <w:color w:val="1A1A1A"/>
          <w:sz w:val="22"/>
          <w:szCs w:val="22"/>
        </w:rPr>
        <w:t xml:space="preserve">At project completion, the Organisational Memory Engine extracts institutional patterns from the project history so that future projects benefit from what this one learned.</w:t>
      </w:r>
    </w:p>
    <w:p>
      <w:pPr>
        <w:spacing w:after="0" w:before="80"/>
      </w:pPr>
      <w:r>
        <w:t xml:space="preserve"/>
      </w:r>
    </w:p>
    <w:p>
      <w:pPr>
        <w:spacing w:after="40" w:before="40"/>
      </w:pPr>
      <w:r>
        <w:rPr>
          <w:rFonts w:ascii="Calibri" w:cs="Calibri" w:eastAsia="Calibri" w:hAnsi="Calibri"/>
          <w:b/>
          <w:bCs/>
          <w:color w:val="5A5A5A"/>
          <w:sz w:val="22"/>
          <w:szCs w:val="22"/>
        </w:rPr>
        <w:t xml:space="preserve">Trigger: </w:t>
      </w:r>
      <w:r>
        <w:rPr>
          <w:rFonts w:ascii="Calibri" w:cs="Calibri" w:eastAsia="Calibri" w:hAnsi="Calibri"/>
          <w:color w:val="1A1A1A"/>
          <w:sz w:val="22"/>
          <w:szCs w:val="22"/>
        </w:rPr>
        <w:t xml:space="preserve">Project reaches substantial completion — Organisational Memory Engine initiates pattern extraction</w:t>
      </w:r>
    </w:p>
    <w:p>
      <w:pPr>
        <w:spacing w:after="40" w:before="40"/>
      </w:pPr>
      <w:r>
        <w:rPr>
          <w:rFonts w:ascii="Calibri" w:cs="Calibri" w:eastAsia="Calibri" w:hAnsi="Calibri"/>
          <w:b/>
          <w:bCs/>
          <w:color w:val="5A5A5A"/>
          <w:sz w:val="22"/>
          <w:szCs w:val="22"/>
        </w:rPr>
        <w:t xml:space="preserve">Persona: </w:t>
      </w:r>
      <w:r>
        <w:rPr>
          <w:rFonts w:ascii="Calibri" w:cs="Calibri" w:eastAsia="Calibri" w:hAnsi="Calibri"/>
          <w:color w:val="1A1A1A"/>
          <w:sz w:val="22"/>
          <w:szCs w:val="22"/>
        </w:rPr>
        <w:t xml:space="preserve">Priya Venkataraman (P02) — Senior PM / Niamh Brady (P21) — Green PM Studio Administrator</w:t>
      </w:r>
    </w:p>
    <w:p>
      <w:pPr>
        <w:spacing w:after="0" w:before="80"/>
      </w:pPr>
      <w:r>
        <w:t xml:space="preserve"/>
      </w:r>
    </w:p>
    <w:p>
      <w:pPr>
        <w:pStyle w:val="Heading3"/>
        <w:spacing w:after="60" w:before="200"/>
      </w:pPr>
      <w:r>
        <w:rPr>
          <w:rFonts w:ascii="Calibri" w:cs="Calibri" w:eastAsia="Calibri" w:hAnsi="Calibri"/>
          <w:b/>
          <w:bCs/>
          <w:color w:val="0D6E6E"/>
          <w:sz w:val="24"/>
          <w:szCs w:val="24"/>
        </w:rPr>
        <w:t xml:space="preserve">Steps</w:t>
      </w:r>
    </w:p>
    <w:p>
      <w:pPr>
        <w:spacing w:after="60" w:before="60"/>
        <w:ind w:left="400" w:hanging="4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Substantial completion trigger fires: project status transitions to SUBSTANTIALLY_COMPLETE.</w:t>
      </w:r>
    </w:p>
    <w:p>
      <w:pPr>
        <w:spacing w:after="60" w:before="60"/>
        <w:ind w:left="400" w:hanging="4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Organisational Memory Engine analyses project history across all entity types: decisions, vendor events, change orders, risk materialisations, schedule recoveries.</w:t>
      </w:r>
    </w:p>
    <w:p>
      <w:pPr>
        <w:spacing w:after="60" w:before="60"/>
        <w:ind w:left="400" w:hanging="4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23 candidate patterns identified across 6 categories: vendor delay types (5), recovery strategies (4), change order profiles (7), risk trigger conditions (4), evidence scoring anomalies (2), coordination closure rates (1).</w:t>
      </w:r>
    </w:p>
    <w:p>
      <w:pPr>
        <w:spacing w:after="60" w:before="60"/>
        <w:ind w:left="400" w:hanging="4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PM Priya receives a review notification: '23 institutional patterns ready for review — please confirm which to carry forward.'</w:t>
      </w:r>
    </w:p>
    <w:p>
      <w:pPr>
        <w:spacing w:after="60" w:before="60"/>
        <w:ind w:left="400" w:hanging="4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Priya reviews patterns one by one in the Memory Review workspace.</w:t>
      </w:r>
    </w:p>
    <w:p>
      <w:pPr>
        <w:spacing w:after="60" w:before="60"/>
        <w:ind w:left="400" w:hanging="4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19 of 23 patterns approved for institutional memory: these will be available to future projects using the same vendor, discipline, or change type.</w:t>
      </w:r>
    </w:p>
    <w:p>
      <w:pPr>
        <w:spacing w:after="60" w:before="60"/>
        <w:ind w:left="400" w:hanging="4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4 patterns marked 'project-specific, do not carry forward': these relate to unique site conditions not expected to recur.</w:t>
      </w:r>
    </w:p>
    <w:p>
      <w:pPr>
        <w:spacing w:after="60" w:before="60"/>
        <w:ind w:left="400" w:hanging="4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Organisational Memory Engine writes the 19 approved patterns and their source evidence references.</w:t>
      </w:r>
    </w:p>
    <w:p>
      <w:pPr>
        <w:spacing w:after="60" w:before="60"/>
        <w:ind w:left="400" w:hanging="4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Future projects: when the Decision Engine, Risk Engine, or Simulation Engine query Organisational Memory for similar patterns, these 19 records will surface as calibrated evidence.</w:t>
      </w:r>
    </w:p>
    <w:p>
      <w:pPr>
        <w:spacing w:after="60" w:before="60"/>
        <w:ind w:left="400" w:hanging="4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Green PM Studio administrator Niamh can review, curate, and deprecate memory patterns via the Memory Management builder in Studio.</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Step</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Engine</w:t>
            </w:r>
          </w:p>
        </w:tc>
        <w:tc>
          <w:tcPr>
            <w:tcW w:type="auto" w:w="0"/>
            <w:shd w:fill="1A5C38" w:color="auto"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Output</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 — Trigger</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Organisational Memory Engine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Substantial completion detected; project history scanned across all engine outputs</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 — Extract</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Organisational Memory Engine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23 candidate patterns extracted: vendor, recovery, change, risk, evidence, coordination categories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3 — Review</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PM confirmation (human gate)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Priya reviews 23 patterns; 19 approved, 4 marked project-specific</w:t>
            </w:r>
          </w:p>
        </w:tc>
      </w:tr>
      <w:tr>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4 — Write</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Organisational Memory Engine → PIG</w:t>
            </w:r>
          </w:p>
        </w:tc>
        <w:tc>
          <w:tcPr>
            <w:tcW w:type="auto" w:w="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19 memory_records and 14 memory_patterns written; REFERENCES edges to source entities</w:t>
            </w:r>
          </w:p>
        </w:tc>
      </w:tr>
      <w:tr>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5 — Curate</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bCs/>
                <w:color w:val="0D6E6E"/>
                <w:sz w:val="20"/>
                <w:szCs w:val="20"/>
              </w:rPr>
              <w:t xml:space="preserve">Green PM Studio</w:t>
            </w:r>
          </w:p>
        </w:tc>
        <w:tc>
          <w:tcPr>
            <w:tcW w:type="auto" w:w="0"/>
            <w:shd w:fill="F2F2F2" w:color="auto" w:val="clear"/>
            <w:tcMar>
              <w:top w:type="dxa" w:w="60"/>
              <w:left w:type="dxa" w:w="100"/>
              <w:bottom w:type="dxa" w:w="60"/>
              <w:right w:type="dxa" w:w="100"/>
            </w:tcMar>
          </w:tcPr>
          <w:p>
            <w:pPr>
              <w:spacing w:after="0" w:before="0"/>
            </w:pPr>
            <w:r>
              <w:rPr>
                <w:rFonts w:ascii="Calibri" w:cs="Calibri" w:eastAsia="Calibri" w:hAnsi="Calibri"/>
                <w:b w:val="false"/>
                <w:bCs w:val="false"/>
                <w:color w:val="1A1A1A"/>
                <w:sz w:val="20"/>
                <w:szCs w:val="20"/>
              </w:rPr>
              <w:t xml:space="preserve">Admin interface: Niamh can review, annotate, and deprecate stored patterns</w:t>
            </w:r>
          </w:p>
        </w:tc>
      </w:tr>
    </w:tbl>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PIG Writes</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19 new memory_record rows in the memory_records table</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14 new memory_pattern rows in memory_patterns table (some records share a pattern)</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REFERENCES edges: each memory_record linked to the source entity nodes (Decisions, Vendors, Changes, Activities) that generated the pattern</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Project node: CONTRIBUTES_TO edge written to Organisational Memory context</w:t>
      </w:r>
    </w:p>
    <w:p>
      <w:pPr>
        <w:spacing w:after="40" w:before="40"/>
        <w:ind w:left="360" w:hanging="240"/>
      </w:pPr>
      <w:r>
        <w:rPr>
          <w:rFonts w:ascii="Calibri" w:cs="Calibri" w:eastAsia="Calibri" w:hAnsi="Calibri"/>
          <w:color w:val="5A5A5A"/>
          <w:sz w:val="22"/>
          <w:szCs w:val="22"/>
        </w:rPr>
        <w:t xml:space="preserve">– </w:t>
      </w:r>
      <w:r>
        <w:rPr>
          <w:rFonts w:ascii="Calibri" w:cs="Calibri" w:eastAsia="Calibri" w:hAnsi="Calibri"/>
          <w:color w:val="1A1A1A"/>
          <w:sz w:val="22"/>
          <w:szCs w:val="22"/>
        </w:rPr>
        <w:t xml:space="preserve">4 candidate patterns written as project_specific_records (not surfaced to future projects)</w:t>
      </w:r>
    </w:p>
    <w:p>
      <w:pPr>
        <w:spacing w:after="0" w:before="120"/>
      </w:pPr>
      <w:r>
        <w:t xml:space="preserve"/>
      </w:r>
    </w:p>
    <w:p>
      <w:pPr>
        <w:pStyle w:val="Heading3"/>
        <w:spacing w:after="60" w:before="200"/>
      </w:pPr>
      <w:r>
        <w:rPr>
          <w:rFonts w:ascii="Calibri" w:cs="Calibri" w:eastAsia="Calibri" w:hAnsi="Calibri"/>
          <w:b/>
          <w:bCs/>
          <w:color w:val="0D6E6E"/>
          <w:sz w:val="24"/>
          <w:szCs w:val="24"/>
        </w:rPr>
        <w:t xml:space="preserve">Outcome</w:t>
      </w:r>
    </w:p>
    <w:p>
      <w:pPr>
        <w:spacing w:after="60" w:before="60" w:line="280"/>
      </w:pPr>
      <w:r>
        <w:rPr>
          <w:rFonts w:ascii="Calibri" w:cs="Calibri" w:eastAsia="Calibri" w:hAnsi="Calibri"/>
          <w:color w:val="1A1A1A"/>
          <w:sz w:val="22"/>
          <w:szCs w:val="22"/>
        </w:rPr>
        <w:t xml:space="preserve">The project's hard-won experience — vendor delay profiles, schedule recovery strategies, change order patterns — is captured as structured institutional knowledge before the team disbands. Future projects using the same vendors or discipline types will see these patterns when making decisions, avoiding the same mistakes and replicating what worked.</w:t>
      </w:r>
    </w:p>
    <w:p>
      <w:pPr>
        <w:pBdr>
          <w:bottom w:val="single" w:color="E8F5EE" w:sz="4"/>
        </w:pBdr>
        <w:spacing w:after="20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User Journeys</dc:title>
  <dc:creator>Green PM</dc:creator>
  <dc:description>14 engine-centric user journeys for Green PM v5</dc:description>
  <cp:lastModifiedBy>Un-named</cp:lastModifiedBy>
  <cp:revision>1</cp:revision>
  <dcterms:created xsi:type="dcterms:W3CDTF">2026-08-03T11:06:54.453Z</dcterms:created>
  <dcterms:modified xsi:type="dcterms:W3CDTF">2026-08-03T11:06:54.454Z</dcterms:modified>
</cp:coreProperties>
</file>

<file path=docProps/custom.xml><?xml version="1.0" encoding="utf-8"?>
<Properties xmlns="http://schemas.openxmlformats.org/officeDocument/2006/custom-properties" xmlns:vt="http://schemas.openxmlformats.org/officeDocument/2006/docPropsVTypes"/>
</file>