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400"/>
        <w:jc w:val="center"/>
      </w:pPr>
      <w:r>
        <w:rPr>
          <w:rFonts w:ascii="Calibri" w:cs="Calibri" w:eastAsia="Calibri" w:hAnsi="Calibri"/>
          <w:b/>
          <w:bCs/>
          <w:color w:val="2E75B6"/>
          <w:sz w:val="56"/>
          <w:szCs w:val="56"/>
        </w:rPr>
        <w:t xml:space="preserve">HIPAA Compliance Attestation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404040"/>
          <w:sz w:val="36"/>
          <w:szCs w:val="36"/>
        </w:rPr>
        <w:t xml:space="preserve">vocuone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6720"/>
      </w:tblGrid>
      <w:tr>
        <w:trPr>
          <w:tblHeader/>
        </w:trP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2026-05-19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DevOps Lead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Draft for review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account 499290259511, region us-east-1, envs stage + prod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Components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Clinician app (frontend + backend), Admin console (frontend + shared backend), Bedrock AI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Standards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HIPAA Security Rule (45 CFR §164.302–.318), §164.530(j)(2), AWS HIPAA Shared Responsibility Model, NIST SP 800-66</w:t>
            </w:r>
          </w:p>
        </w:tc>
      </w:tr>
    </w:tbl>
    <w:p>
      <w:pPr>
        <w:spacing w:before="1200"/>
        <w:jc w:val="center"/>
      </w:pP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Confidential — Internal compliance documentation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1. Executive Summary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vocuone runs a clinical case-companion application (clinician web app + internal admin console + Bedrock-backed AI) processing PHI exclusively on HIPAA-eligible AWS services under a signed BAA. All technical safeguards are implemented as code in this Terraform repository and continuously verified by scripts/hipaa-encryption-audit.sh.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HIPAA Section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§164.308 Administrative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§164.310 Physical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Inherited from AWS via BAA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§164.312 Technical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§164.314 Organizational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BAA in force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§164.316 / §164.530(j)(2) Docs + 7yr retention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2. Scope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In scope: AWS account 499290259511, us-east-1, stage + prod environments. Three product surfaces share a single backend and data plane: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640"/>
        <w:gridCol w:w="2160"/>
      </w:tblGrid>
      <w:tr>
        <w:trPr>
          <w:tblHeader/>
        </w:trP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Surface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Frontend hosting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</w:tr>
      <w:t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Clinician app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Doctors / care team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+ private S3 (OAC)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Shared ECS API</w:t>
            </w:r>
          </w:p>
        </w:tc>
      </w:tr>
      <w:t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Admin console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Internal operations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+ private S3 (OAC)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Shared ECS API</w:t>
            </w:r>
          </w:p>
        </w:tc>
      </w:tr>
      <w:t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AI / KB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(Server-side only)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+ Bedrock Agent + KB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Traffic path: client → CloudFront (frontend static assets) AND client → API Gateway → ALB → ECS task → RDS / Bedrock / S3.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Out of scope: Application code (separate review), endpoint security, AWS physical security (BAA-inherited).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3.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2E75B6" w:sz="18"/>
              <w:left w:val="dashed" w:color="2E75B6" w:sz="18"/>
              <w:bottom w:val="dashed" w:color="2E75B6" w:sz="18"/>
              <w:right w:val="dashed" w:color="2E75B6" w:sz="18"/>
            </w:tcBorders>
            <w:shd w:fill="EAF2FA" w:val="clear"/>
            <w:tcMar>
              <w:top w:type="dxa" w:w="600"/>
              <w:left w:type="dxa" w:w="240"/>
              <w:bottom w:type="dxa" w:w="600"/>
              <w:right w:type="dxa" w:w="240"/>
            </w:tcMar>
          </w:tcPr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8"/>
                <w:szCs w:val="28"/>
              </w:rPr>
              <w:t xml:space="preserve">[ Insert architecture diagram here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7090"/>
                <w:sz w:val="20"/>
                <w:szCs w:val="20"/>
              </w:rPr>
              <w:t xml:space="preserve">Render via docs/ERASER-AI-PROMPT.md → eraser.io → export PNG → embed here.</w:t>
            </w:r>
          </w:p>
          <w:p>
            <w:pPr>
              <w:spacing w:after="0" w:before="8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7090"/>
                <w:sz w:val="20"/>
                <w:szCs w:val="20"/>
              </w:rPr>
              <w:t xml:space="preserve">Source + exports kept in docs/architecture/.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ASCII fallback for environments that can't render the image: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┌── CloudFront (clinician) ─► S3 app bucket (private, OAC)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[Clinician] —TLS1.2+─────┤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└── API Gateway ─HTTP*─► ALB:80 ─► ECS task ──┐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┌── CloudFront (admin) ────► S3 admin bucket (private, OAC)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[Admin operator] —TLS1.2+─┤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└── API Gateway ─HTTP*─► ALB:80 ─► ECS task ──┤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┌──────────────────┬──────────────────┬───────────────────┤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▼                  ▼                  ▼                   ▼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[RDS Postgres]    [Bedrock KB]      [Secrets Mgr]      [CloudWatch Logs]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(Multi-AZ, CMK,    (S3 SSE-S3)        (CMK)             (CMK, 7yr ret.)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force_ssl)              │                                     ▲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│                   │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└──► AWS Backup vault (CMK) + automated snapshots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[All AWS API calls] ─────────────────────► [CloudTrail S3 (CMK) + CWL tail]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* API Gateway → ALB :80 hop is plaintext on AWS-internal network only;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gated by WAF requiring X-Gateway-Secret header. Direct-to-ALB blocked.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* Both S3 frontend buckets contain only static JS/CSS — no PHI at rest.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Key properties: every PHI store uses AES-256 (CMK where customer-managed); all public-facing TLS 1.2+; ECS tasks in private subnets with no public IP; RDS reachable only from ECS security group with rds.force_ssl=1; WAF gates the ALB; CloudTrail log file validation on.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4. AWS Services &amp; HIPAA Eligibility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Every service handling PHI is on the current AWS HIPAA Eligible Services Reference 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4560"/>
        <w:gridCol w:w="1920"/>
      </w:tblGrid>
      <w:tr>
        <w:trPr>
          <w:tblHeader/>
        </w:trP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PHI at rest?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EC2 + ECS + EBS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App compute (shared backend)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Transient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PostgreSQL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Primary patient DB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KB buckets (3)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KB documents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Clinician app frontend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Static React build (JS/CSS only)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Admin console frontend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Static React build (JS/CSS only)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(× 2 — app + admin)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Frontend CDN with TLS 1.2+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+ Bedrock Agents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LLM inference, KB retrieval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 + retrieval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API Gateway + ALB + WAF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Public API ingress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Lambda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CodeDeploy hook, Synthetics canary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+ CloudTrail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Audit + logs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 (audit)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DB creds, frontend env configs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Creds only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KMS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Encryption keys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 (keys)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Cross-service backup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 (snapshots)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VPC, Route 53, ACM, Inspector, SSM, EventBridge, SNS, Synthetics, CodePipeline/Deploy/Build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Supporting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 / N/A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Audit script confirms only HIPAA-eligible services are touched.</w:t>
      </w:r>
    </w:p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5. Technical Safeguards (§164.312)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Encryption at rest (§164.312(a)(2)(iv))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Every PHI store is AES-256 encrypted; frontend buckets contain no PHI but are still encrypted: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rPr>
          <w:tblHeader/>
        </w:trP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Store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storage + Perf Insights + automated snapshots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alias/vocuone-${env}-rds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EBS — ECS root volumes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alias/vocuone-${env}-logs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Bedrock KB (3 buckets)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 (BAA-acceptable)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Clinician app frontend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Admin console frontend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ALB logs / pipeline / canary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CloudTrail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SSE-KMS, CMK alias/vocuone-${env}-logs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CWL — app, Bedrock, RDS postgresql, VPC flow, CloudTrail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alias/vocuone-${env}-logs (Bedrock dedicated CMK)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 (PHI-bearing)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alias/vocuone-${env}-secrets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 vault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alias/vocuone-${env}-backup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ECR images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alias/vocuone-${env}-ecr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All CMKs have key rotation enabled and a 30-day deletion window. Continuous verification: bash scripts/hipaa-encryption-audit.sh ${env}.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Encryption in transit (§164.312(e))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Protection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Clinician browser → CloudFront (app)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(ACM cert, redirect-to-https viewer policy)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Admin operator → CloudFront (admin)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(ACM cert, redirect-to-https viewer policy)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→ S3 frontend buckets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via Origin Access Control; buckets block all non-CloudFront access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Client → API Gateway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(AWS-managed)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/ API Gateway → ALB :443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(ELBSecurityPolicy-TLS13-1-2-2021-06)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API Gateway → ALB :80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 on AWS regional network; WAF gate (X-Gateway-Secret); compensating control per AWS HIPAA reference architecture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ALB → ECS task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 intra-VPC private subnet; SG-restricted; AWS-standard pattern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ECS → RDS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enforced (rds.force_ssl=1)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ECS → AWS services (Bedrock, S3, Secrets Mgr, CloudWatch)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 by default (AWS SDK)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Access control (§164.312(a)(1))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Apps: ECS task IAM roles with per-task credentials via IMDSv2; RDS IAM database auth + Secrets Manager-vended password (dual auth).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Frontend buckets: S3 bucket policy denies all access except the specific CloudFront distribution via OAC; no public access; BlockPublicAccess enforced at the bucket level.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 console: identical S3 + CloudFront pattern as clinician app; admin authentication happens at the application layer (separate JWT scope) — infra-side controls are identical.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CI/CD: GitHub Actions OIDC sts:AssumeRoleWithWebIdentity, sub/aud claims pinned to repo + branch + environment. No long-lived CI keys.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Operators: SSM Session Manager (no SSH); MFA on console; CloudTrail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Service-to-service: trust policies with aws:SourceAccount + aws:SourceArn confused-deputy guards.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Audit controls + integrity (§164.312(b), (c))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CloudTrail (all API events + KB S3 data events) → S3 (no expiry) + CWL tail (365d); log file validation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App/Bedrock/RDS audit log groups: CMK + 2557d (7yr) retention per §164.530(j)(2).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CloudFront access logs: optional, sent to a separate S3 bucket with SSE-S3 if enabled.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KMS key rotation, S3 versioning on KB buckets, RDS PITR.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Authentication (§164.312(d))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JWT for end users (separate scopes for clinician vs admin); OIDC for CI; IAM roles for services; MFA + SSM for operators.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6. Administrative Safeguards (§164.308)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Sub-section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(a)(1) Security mgmt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Risk analysis = this doc + audit script; quarterly review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(a)(2) Security Officer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DevOps Lead (named in Sign-off)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(a)(3) Workforce security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IAM access via Terraform; termination removes IAM identity ≤24h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(a)(4) Min necessary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Per-role IAM policies; access changes via PR + OIDC apply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(a)(6) Incident procedures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alarms → SNS → on-call; CloudTrail for forensics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(a)(7) Contingency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Multi-AZ RDS (prod), PITR 7d, AWS Backup vault, full IaC for rebuild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(a)(8) Evaluation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Self-attestation + continuous audit script; third-party assessment planned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7. Physical Safeguards (§164.310)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Inherited from AWS via the signed BAA. AWS SOC 1/2/3, ISO 27001/17/18, FedRAMP authorizations cover facility access, workstation use, device/media controls for the underlying infrastructure. Customer-side endpoint security under separate device-management policy.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8. Organizational Requirements (§164.314)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AWS BAA signed via AWS Artifact, covering all HIPAA-eligible services in use. No subcontractor BAAs currently needed — Sentry/SendGrid/Google Calendar are configured for non-PHI events only.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9. Documentation &amp; Retention (§164.316, §164.530(j)(2))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Policy: this document + Terraform code as source of truth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PHI-bearing audit logs: 2557d (7 years) retention — app, Bedrock, RDS postgres, CloudTrail S3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Non-PHI logs (VPC flow, CT tail): 365d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Git history = full audit trail of infrastructure changes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10. Continuous Verification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Audit script (scripts/hipaa-encryption-audit.sh): enumerates every PHI-handling resource, verifies encryption + retention; non-zero exit on failure; CI-runnable.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Active monitoring (CloudWatch alarms → SNS → email):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Backend HTTP 5xx (ALB target + ELB layer)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ECS CPU / 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Bedrock latency p95, invocation throttling, errors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Synthetics canary failures (probes both CloudFront distributions + the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App-level AI call error rate (metric filter on /ecs/${env}-app)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11. KMS Key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5280"/>
      </w:tblGrid>
      <w:tr>
        <w:trPr>
          <w:tblHeader/>
        </w:trP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alias/vocuone-${env}-logs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Logs, CloudTrail, SNS, EBS, ECR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alias/vocuone-${env}-rds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storage + Perf Insights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alias/vocuone-${env}-secrets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 (PHI)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alias/vocuone-${env}-ecr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ECR image layers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alias/vocuone-${env}-backup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 vault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alias/vocuone-bedrock-invocations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invocation logs (account-wide singleton)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All CMKs: rotation enabled, 30-day deletion window. Frontend S3 buckets use SSE-S3 (AWS-managed) since they hold no PHI; HIPAA-acceptable under BAA.</w:t>
      </w:r>
    </w:p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12. Sign-off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The undersigned acknowledges the safeguards described, the signed AWS BAA, and the continuous-verification mechanism.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60"/>
        <w:gridCol w:w="24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Security Officer (DevOps Lead)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Privacy Officer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CTO / Engineering Lead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Appendix —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45 CFR §160, §162, §164 — HIPAA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NIST SP 800-66 Rev. 2 — HIPAA implementation guide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AWS HIPAA Compliance — https://aws.amazon.com/compliance/hipaa-compliance/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AWS HIPAA Eligible Services Reference — https://aws.amazon.com/compliance/hipaa-eligible-services-reference/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HHS Guidance on HIPAA &amp; Cloud Computing — https://www.hhs.gov/hipaa/for-professionals/special-topics/health-information-technology/cloud-computing/index.html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680"/>
        <w:tab w:val="right" w:pos="9360"/>
      </w:tabs>
    </w:pPr>
    <w:r>
      <w:rPr>
        <w:rFonts w:ascii="Calibri" w:cs="Calibri" w:eastAsia="Calibri" w:hAnsi="Calibri"/>
        <w:color w:val="808080"/>
        <w:sz w:val="16"/>
        <w:szCs w:val="16"/>
      </w:rPr>
      <w:t xml:space="preserve">vocuone — HIPAA Compliance Attestation — Confidential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08080"/>
        <w:sz w:val="16"/>
        <w:szCs w:val="16"/>
      </w:rPr>
      <w:t xml:space="preserve">v1.0 — 2026-05-19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Compliance Attestation — vocuone</dc:title>
  <dc:creator>vocuone DevOps</dc:creator>
  <cp:lastModifiedBy>Un-named</cp:lastModifiedBy>
  <cp:revision>1</cp:revision>
  <dcterms:created xsi:type="dcterms:W3CDTF">2026-05-28T12:26:43.997Z</dcterms:created>
  <dcterms:modified xsi:type="dcterms:W3CDTF">2026-05-28T12:26:43.998Z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