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400"/>
        <w:jc w:val="center"/>
      </w:pPr>
      <w:r>
        <w:rPr>
          <w:rFonts w:ascii="Calibri" w:cs="Calibri" w:eastAsia="Calibri" w:hAnsi="Calibri"/>
          <w:b/>
          <w:bCs/>
          <w:color w:val="2E75B6"/>
          <w:sz w:val="56"/>
          <w:szCs w:val="56"/>
        </w:rPr>
        <w:t xml:space="preserve">HIPAA Compliance Attestation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404040"/>
          <w:sz w:val="36"/>
          <w:szCs w:val="36"/>
        </w:rPr>
        <w:t xml:space="preserve">vocuone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6720"/>
      </w:tblGrid>
      <w:tr>
        <w:trPr>
          <w:tblHeader/>
        </w:trP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2026-05-19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DevOps Lead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Draft for review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account 499290259511, region us-east-1, envs stage + prod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Components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Clinician app (frontend + backend), Admin console (frontend + shared backend), Bedrock AI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Standards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HIPAA Security Rule (45 CFR §164.302–.318), §164.530(j)(2), AWS HIPAA Shared Responsibility Model, NIST SP 800-66</w:t>
            </w:r>
          </w:p>
        </w:tc>
      </w:tr>
    </w:tbl>
    <w:p>
      <w:pPr>
        <w:spacing w:before="1200"/>
        <w:jc w:val="center"/>
      </w:pP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Confidential — Internal compliance documentation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1. Executive Summary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vocuone runs a clinical case-companion application (clinician web app + internal admin console + Bedrock-backed AI) processing PHI exclusively on HIPAA-eligible AWS services under a signed BAA. All technical safeguards are implemented as code in this Terraform repository and continuously verified by scripts/hipaa-encryption-audit.sh.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HIPAA Section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§164.308 Administrative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§164.310 Physical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Inherited from AWS via BAA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§164.312 Technical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§164.314 Organizational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BAA in force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§164.316 / §164.530(j)(2) Docs + 7yr retention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2. Scope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In scope: AWS account 499290259511, us-east-1, stage + prod environments. Three product surfaces share a single backend and data plane: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640"/>
        <w:gridCol w:w="2160"/>
      </w:tblGrid>
      <w:tr>
        <w:trPr>
          <w:tblHeader/>
        </w:trP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Surface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Frontend hosting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Backend</w:t>
            </w:r>
          </w:p>
        </w:tc>
      </w:tr>
      <w:t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Clinician app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Doctors / care team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+ private S3 (OAC)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Shared ECS API</w:t>
            </w:r>
          </w:p>
        </w:tc>
      </w:tr>
      <w:t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Admin console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+ private S3 (OAC)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Shared ECS API</w:t>
            </w:r>
          </w:p>
        </w:tc>
      </w:tr>
      <w:tr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AI / KB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(Server-side only)</w:t>
            </w:r>
          </w:p>
        </w:tc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+ Bedrock Agent + KB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Traffic path: client → CloudFront (frontend static assets) AND client → API Gateway → ALB → ECS task → RDS / Bedrock / S3.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Out of scope: Application code (separate review), endpoint security, AWS physical security (BAA-inherited).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3. Architecture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┌── CloudFront (clinician) ─► S3 app bucket (private, OAC)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[Clinician] —TLS1.2+─────┤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└── API Gateway ─HTTP*─► ALB:80 ─► ECS task ──┐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┌── CloudFront (admin) ────► S3 admin bucket (private, OAC)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[Admin operator] —TLS1.2+─┤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└── API Gateway ─HTTP*─► ALB:80 ─► ECS task 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┌──────────────────┬──────────────────┬───────────────────┤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▼                  ▼                  ▼                   ▼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[RDS Postgres]    [Bedrock KB]      [Secrets Mgr]      [CloudWatch Logs]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(Multi-AZ, CMK,    (S3 SSE-S3)        (CMK)             (CMK, 7yr ret.)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force_ssl)              │                                     ▲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│                   │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└──► AWS Backup vault (CMK) + automated snapshots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[All AWS API calls] ─────────────────────► [CloudTrail S3 (CMK) + CWL tail]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* API Gateway → ALB :80 hop is plaintext on AWS-internal network only;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gated by WAF requiring X-Gateway-Secret header. Direct-to-ALB blocked.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* Both S3 frontend buckets contain only static JS/CSS — no PHI at rest.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Key properties: every PHI store uses AES-256 (CMK where customer-managed); all public-facing TLS 1.2+; ECS tasks in private subnets with no public IP; RDS reachable only from ECS security group with rds.force_ssl=1; WAF gates the ALB; CloudTrail log file validation on.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4. AWS Services &amp; HIPAA Eligibility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Every service handling PHI is on the current AWS HIPAA Eligible Services Reference 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4560"/>
        <w:gridCol w:w="1920"/>
      </w:tblGrid>
      <w:tr>
        <w:trPr>
          <w:tblHeader/>
        </w:trP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 at rest?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EC2 + ECS + EBS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App compute (shared backend)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Transient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PostgreSQL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Primary patient DB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KB buckets (3)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KB documents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Clinician app frontend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Static React build (JS/CSS only)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Admin console frontend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Static React build (JS/CSS only)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(× 2 — app + admin)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Frontend CDN with TLS 1.2+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+ Bedrock Agents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LLM inference, KB retrieval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 + retrieval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 Gateway + ALB + WAF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Public API ingress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Lambda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CodeDeploy hook, Synthetics canary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+ CloudTrail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Audit + logs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 (audit)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DB creds, frontend env configs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Creds only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KMS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Encryption keys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 (keys)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Cross-service backup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 (snapshots)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VPC, Route 53, ACM, Inspector, SSM, EventBridge, SNS, Synthetics, CodePipeline/Deploy/Build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Supporting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 / N/A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Audit script confirms only HIPAA-eligible services are touched.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5. Technical Safeguards (§164.312)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Encryption at rest (§164.312(a)(2)(iv))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Every PHI store is AES-256 encrypted; frontend buckets contain no PHI but are still encrypted: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rPr>
          <w:tblHeader/>
        </w:trP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Store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storage + Perf Insights + automated snapshots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alias/vocuone-${env}-rds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EBS — ECS root volumes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alias/vocuone-${env}-logs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Bedrock KB (3 buckets)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 (BAA-acceptable)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Clinician app frontend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Admin console frontend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ALB logs / pipeline / canary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CloudTrail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SSE-KMS, CMK alias/vocuone-${env}-logs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CWL — app, Bedrock, RDS postgresql, VPC flow, CloudTrail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alias/vocuone-${env}-logs (Bedrock dedicated CMK)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 (PHI-bearing)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alias/vocuone-${env}-secrets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 vault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alias/vocuone-${env}-backup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ECR images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alias/vocuone-${env}-ecr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All CMKs have key rotation enabled and a 30-day deletion window. Continuous verification: bash scripts/hipaa-encryption-audit.sh ${env}.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Encryption in transit (§164.312(e))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Protection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Clinician browser → CloudFront (app)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(ACM cert, redirect-to-https viewer policy)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Admin operator → CloudFront (admin)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(ACM cert, redirect-to-https viewer policy)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→ S3 frontend buckets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via Origin Access Control; buckets block all non-CloudFront access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Client → API Gateway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(AWS-managed)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/ API Gateway → ALB :443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(ELBSecurityPolicy-TLS13-1-2-2021-06)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 Gateway → ALB :80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 on AWS regional network; WAF gate (X-Gateway-Secret); compensating control per AWS HIPAA reference architecture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ALB → ECS task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 intra-VPC private subnet; SG-restricted; AWS-standard pattern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ECS → RDS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enforced (rds.force_ssl=1)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ECS → AWS services (Bedrock, S3, Secrets Mgr, CloudWatch)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 by default (AWS SDK)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Access control (§164.312(a)(1))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Apps: ECS task IAM roles with per-task credentials via IMDSv2; RDS IAM database auth + Secrets Manager-vended password (dual auth).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Frontend buckets: S3 bucket policy denies all access except the specific CloudFront distribution via OAC; no public access; BlockPublicAccess enforced at the bucket level.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 console: identical S3 + CloudFront pattern as clinician app; admin authentication happens at the application layer (separate JWT scope) — infra-side controls are identical.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CI/CD: GitHub Actions OIDC sts:AssumeRoleWithWebIdentity, sub/aud claims pinned to repo + branch + environment. No long-lived CI keys.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Operators: SSM Session Manager (no SSH); MFA on console; CloudTrail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Service-to-service: trust policies with aws:SourceAccount + aws:SourceArn confused-deputy guards.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Audit controls + integrity (§164.312(b), (c))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CloudTrail (all API events + KB S3 data events) → S3 (no expiry) + CWL tail (365d); log file validation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App/Bedrock/RDS audit log groups: CMK + 2557d (7yr) retention per §164.530(j)(2).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CloudFront access logs: optional, sent to a separate S3 bucket with SSE-S3 if enabled.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KMS key rotation, S3 versioning on KB buckets, RDS PITR.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Authentication (§164.312(d))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JWT for end users (separate scopes for clinician vs admin); OIDC for CI; IAM roles for services; MFA + SSM for operators.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6. Administrative Safeguards (§164.308)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Sub-section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(a)(1) Security mgmt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Risk analysis = this doc + audit script; quarterly review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(a)(2) Security Officer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DevOps Lead (named in Sign-off)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(a)(3) Workforce security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IAM access via Terraform; termination removes IAM identity ≤24h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(a)(4) Min necessary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Per-role IAM policies; access changes via PR + OIDC apply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(a)(6) Incident procedures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alarms → SNS → on-call; CloudTrail for forensics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(a)(7) Contingency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Multi-AZ RDS (prod), PITR 7d, AWS Backup vault, full IaC for rebuild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(a)(8) Evaluation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Self-attestation + continuous audit script; third-party assessment planned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7. Physical Safeguards (§164.310)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Inherited from AWS via the signed BAA. AWS SOC 1/2/3, ISO 27001/17/18, FedRAMP authorizations cover facility access, workstation use, device/media controls for the underlying infrastructure. Customer-side endpoint security under separate device-management policy.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8. Organizational Requirements (§164.314)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AWS BAA signed via AWS Artifact, covering all HIPAA-eligible services in use. No subcontractor BAAs currently needed — Sentry/SendGrid/Google Calendar are configured for non-PHI events only.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9. Documentation &amp; Retention (§164.316, §164.530(j)(2))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Policy: this document + Terraform code as source of truth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PHI-bearing audit logs: 2557d (7 years) retention — app, Bedrock, RDS postgres, CloudTrail S3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Non-PHI logs (VPC flow, CT tail): 365d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Git history = full audit trail of infrastructure changes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10. Continuous Verification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Audit script (scripts/hipaa-encryption-audit.sh): enumerates every PHI-handling resource, verifies encryption + retention; non-zero exit on failure; CI-runnable.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Active monitoring (CloudWatch alarms → SNS → email):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 HTTP 5xx (ALB target + ELB layer)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ECS CPU / 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Bedrock latency p95, invocation throttling, errors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Synthetics canary failures (probes both CloudFront distributions + the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App-level AI call error rate (metric filter on /ecs/${env}-app)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11. KMS Key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5280"/>
      </w:tblGrid>
      <w:tr>
        <w:trPr>
          <w:tblHeader/>
        </w:trP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alias/vocuone-${env}-logs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Logs, CloudTrail, SNS, EBS, ECR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alias/vocuone-${env}-rds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storage + Perf Insights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alias/vocuone-${env}-secrets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 (PHI)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alias/vocuone-${env}-ecr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ECR image layers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alias/vocuone-${env}-backup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 vault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alias/vocuone-bedrock-invocations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invocation logs (account-wide singleton)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All CMKs: rotation enabled, 30-day deletion window. Frontend S3 buckets use SSE-S3 (AWS-managed) since they hold no PHI; HIPAA-acceptable under BAA.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12. Sign-off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undersigned acknowledges the safeguards described, the signed AWS BAA, and the continuous-verification mechanism.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60"/>
        <w:gridCol w:w="24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Security Officer (DevOps Lead)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Privacy Officer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CTO / Engineering Lead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Appendix —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45 CFR §160, §162, §164 — HIPAA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NIST SP 800-66 Rev. 2 — HIPAA implementation guide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AWS HIPAA Compliance — https://aws.amazon.com/compliance/hipaa-compliance/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AWS HIPAA Eligible Services Reference — https://aws.amazon.com/compliance/hipaa-eligible-services-reference/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HHS Guidance on HIPAA &amp; Cloud Computing — https://www.hhs.gov/hipaa/for-professionals/special-topics/health-information-technology/cloud-computing/index.html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680"/>
        <w:tab w:val="right" w:pos="9360"/>
      </w:tabs>
    </w:pPr>
    <w:r>
      <w:rPr>
        <w:rFonts w:ascii="Calibri" w:cs="Calibri" w:eastAsia="Calibri" w:hAnsi="Calibri"/>
        <w:color w:val="808080"/>
        <w:sz w:val="16"/>
        <w:szCs w:val="16"/>
      </w:rPr>
      <w:t xml:space="preserve">vocuone — HIPAA Compliance Attestation — Confidential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v1.0 — 2026-05-19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Compliance Attestation — vocuone</dc:title>
  <dc:creator>vocuone DevOps</dc:creator>
  <cp:lastModifiedBy>Un-named</cp:lastModifiedBy>
  <cp:revision>1</cp:revision>
  <dcterms:created xsi:type="dcterms:W3CDTF">2026-05-28T12:24:01.170Z</dcterms:created>
  <dcterms:modified xsi:type="dcterms:W3CDTF">2026-05-28T12:24:01.172Z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