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8E9" w:rsidRDefault="00FD58E9" w:rsidP="00FD58E9">
      <w:pPr>
        <w:pStyle w:val="Title"/>
      </w:pPr>
      <w:r>
        <w:t>Different sensors to measure aerosol</w:t>
      </w:r>
    </w:p>
    <w:p w:rsidR="00FD58E9" w:rsidRDefault="00FD58E9" w:rsidP="00FD58E9">
      <w:pPr>
        <w:pStyle w:val="class7"/>
      </w:pPr>
      <w:r>
        <w:t>Instrument used by NENO-AM was developed by UTIAS/SFL.</w:t>
      </w:r>
    </w:p>
    <w:p w:rsidR="00FD58E9" w:rsidRPr="00716B08" w:rsidRDefault="00FD58E9" w:rsidP="00FD58E9">
      <w:pPr>
        <w:pStyle w:val="class7"/>
      </w:pPr>
      <w:r w:rsidRPr="00716B08">
        <w:t>Rejected ones</w:t>
      </w:r>
    </w:p>
    <w:p w:rsidR="00FD58E9" w:rsidRPr="00716B08" w:rsidRDefault="00FD58E9" w:rsidP="00FD58E9">
      <w:pPr>
        <w:pStyle w:val="ListParagraph"/>
        <w:numPr>
          <w:ilvl w:val="0"/>
          <w:numId w:val="1"/>
        </w:numPr>
        <w:rPr>
          <w:sz w:val="24"/>
          <w:szCs w:val="24"/>
        </w:rPr>
      </w:pPr>
      <w:r w:rsidRPr="00716B08">
        <w:rPr>
          <w:sz w:val="24"/>
          <w:szCs w:val="24"/>
        </w:rPr>
        <w:t>OLS</w:t>
      </w:r>
    </w:p>
    <w:p w:rsidR="00FD58E9" w:rsidRPr="00716B08" w:rsidRDefault="00FD58E9" w:rsidP="00FD58E9">
      <w:pPr>
        <w:pStyle w:val="ListParagraph"/>
        <w:numPr>
          <w:ilvl w:val="0"/>
          <w:numId w:val="1"/>
        </w:numPr>
        <w:rPr>
          <w:sz w:val="24"/>
          <w:szCs w:val="24"/>
        </w:rPr>
      </w:pPr>
      <w:r w:rsidRPr="00716B08">
        <w:rPr>
          <w:sz w:val="24"/>
          <w:szCs w:val="24"/>
        </w:rPr>
        <w:t>MODIS</w:t>
      </w:r>
    </w:p>
    <w:p w:rsidR="00FD58E9" w:rsidRPr="00716B08" w:rsidRDefault="00FD58E9" w:rsidP="00FD58E9">
      <w:pPr>
        <w:pStyle w:val="ListParagraph"/>
        <w:numPr>
          <w:ilvl w:val="0"/>
          <w:numId w:val="1"/>
        </w:numPr>
        <w:rPr>
          <w:sz w:val="24"/>
          <w:szCs w:val="24"/>
        </w:rPr>
      </w:pPr>
      <w:r w:rsidRPr="00716B08">
        <w:rPr>
          <w:sz w:val="24"/>
          <w:szCs w:val="24"/>
        </w:rPr>
        <w:t>VIIRS</w:t>
      </w:r>
    </w:p>
    <w:p w:rsidR="00FD58E9" w:rsidRDefault="00FD58E9" w:rsidP="00FD58E9">
      <w:pPr>
        <w:pStyle w:val="ListParagraph"/>
        <w:numPr>
          <w:ilvl w:val="0"/>
          <w:numId w:val="1"/>
        </w:numPr>
        <w:rPr>
          <w:sz w:val="24"/>
          <w:szCs w:val="24"/>
        </w:rPr>
      </w:pPr>
      <w:r w:rsidRPr="00716B08">
        <w:rPr>
          <w:sz w:val="24"/>
          <w:szCs w:val="24"/>
        </w:rPr>
        <w:t>SCIAMACHY</w:t>
      </w:r>
    </w:p>
    <w:p w:rsidR="00FD58E9" w:rsidRPr="00574129" w:rsidRDefault="00FD58E9" w:rsidP="00FD58E9">
      <w:pPr>
        <w:pStyle w:val="ListParagraph"/>
        <w:numPr>
          <w:ilvl w:val="0"/>
          <w:numId w:val="1"/>
        </w:numPr>
        <w:rPr>
          <w:sz w:val="24"/>
          <w:szCs w:val="24"/>
        </w:rPr>
      </w:pPr>
      <w:r>
        <w:rPr>
          <w:sz w:val="24"/>
          <w:szCs w:val="24"/>
        </w:rPr>
        <w:t>POLDER</w:t>
      </w:r>
    </w:p>
    <w:p w:rsidR="00FD58E9" w:rsidRPr="00716B08" w:rsidRDefault="00FD58E9" w:rsidP="00FD58E9">
      <w:pPr>
        <w:pStyle w:val="ListParagraph"/>
        <w:numPr>
          <w:ilvl w:val="0"/>
          <w:numId w:val="1"/>
        </w:numPr>
        <w:rPr>
          <w:sz w:val="24"/>
          <w:szCs w:val="24"/>
        </w:rPr>
      </w:pPr>
      <w:r>
        <w:rPr>
          <w:sz w:val="24"/>
          <w:szCs w:val="24"/>
        </w:rPr>
        <w:t>AVHRR</w:t>
      </w:r>
    </w:p>
    <w:p w:rsidR="00FD58E9" w:rsidRPr="00716B08" w:rsidRDefault="00FD58E9" w:rsidP="00FD58E9">
      <w:pPr>
        <w:rPr>
          <w:sz w:val="24"/>
          <w:szCs w:val="24"/>
        </w:rPr>
      </w:pPr>
      <w:r w:rsidRPr="00716B08">
        <w:rPr>
          <w:sz w:val="24"/>
          <w:szCs w:val="24"/>
        </w:rPr>
        <w:t>Reason for rejection was mainly high mass, volume, power requirement.</w:t>
      </w:r>
    </w:p>
    <w:p w:rsidR="00FD58E9" w:rsidRPr="00716B08" w:rsidRDefault="00FD58E9" w:rsidP="00FD58E9">
      <w:pPr>
        <w:rPr>
          <w:sz w:val="24"/>
          <w:szCs w:val="24"/>
        </w:rPr>
      </w:pPr>
      <w:r w:rsidRPr="00716B08">
        <w:rPr>
          <w:sz w:val="24"/>
          <w:szCs w:val="24"/>
        </w:rPr>
        <w:t xml:space="preserve">Sensors about which we </w:t>
      </w:r>
      <w:r>
        <w:rPr>
          <w:sz w:val="24"/>
          <w:szCs w:val="24"/>
        </w:rPr>
        <w:t>can think:</w:t>
      </w:r>
    </w:p>
    <w:p w:rsidR="00FD58E9" w:rsidRDefault="00FD58E9" w:rsidP="00FD58E9">
      <w:pPr>
        <w:pStyle w:val="class7"/>
        <w:numPr>
          <w:ilvl w:val="0"/>
          <w:numId w:val="2"/>
        </w:numPr>
      </w:pPr>
      <w:r>
        <w:t>APS</w:t>
      </w:r>
    </w:p>
    <w:p w:rsidR="00FD58E9" w:rsidRDefault="00FD58E9" w:rsidP="00FD58E9">
      <w:pPr>
        <w:pStyle w:val="class7"/>
        <w:numPr>
          <w:ilvl w:val="0"/>
          <w:numId w:val="2"/>
        </w:numPr>
      </w:pPr>
      <w:r>
        <w:t>MISR</w:t>
      </w:r>
    </w:p>
    <w:p w:rsidR="00FD58E9" w:rsidRDefault="00FD58E9" w:rsidP="00FD58E9">
      <w:pPr>
        <w:pStyle w:val="class7"/>
        <w:numPr>
          <w:ilvl w:val="0"/>
          <w:numId w:val="2"/>
        </w:numPr>
      </w:pPr>
      <w:r>
        <w:t xml:space="preserve">MERIS </w:t>
      </w:r>
    </w:p>
    <w:p w:rsidR="00FD58E9" w:rsidRDefault="00FD58E9" w:rsidP="00FD58E9">
      <w:pPr>
        <w:pStyle w:val="class7"/>
        <w:numPr>
          <w:ilvl w:val="0"/>
          <w:numId w:val="2"/>
        </w:numPr>
      </w:pPr>
      <w:r>
        <w:t>SAGE</w:t>
      </w:r>
    </w:p>
    <w:p w:rsidR="00FD58E9" w:rsidRDefault="00FD58E9" w:rsidP="00FD58E9">
      <w:pPr>
        <w:pStyle w:val="class7"/>
        <w:numPr>
          <w:ilvl w:val="0"/>
          <w:numId w:val="2"/>
        </w:numPr>
      </w:pPr>
      <w:r>
        <w:t xml:space="preserve">Wide Field camera (used on </w:t>
      </w:r>
      <w:proofErr w:type="spellStart"/>
      <w:r>
        <w:t>Calipso</w:t>
      </w:r>
      <w:proofErr w:type="spellEnd"/>
      <w:r>
        <w:t>)</w:t>
      </w:r>
    </w:p>
    <w:p w:rsidR="00FD58E9" w:rsidRDefault="00FD58E9" w:rsidP="00FD58E9">
      <w:pPr>
        <w:pStyle w:val="class7"/>
        <w:numPr>
          <w:ilvl w:val="0"/>
          <w:numId w:val="2"/>
        </w:numPr>
      </w:pPr>
      <w:r>
        <w:t>ERBE ( used on ERBS ) – ERBE team themselves developed it</w:t>
      </w:r>
    </w:p>
    <w:p w:rsidR="00FD58E9" w:rsidRDefault="00FD58E9" w:rsidP="00FD58E9">
      <w:pPr>
        <w:pStyle w:val="ListParagraph"/>
      </w:pPr>
    </w:p>
    <w:p w:rsidR="00FD58E9" w:rsidRPr="00707398" w:rsidRDefault="00FD58E9" w:rsidP="00FD58E9">
      <w:pPr>
        <w:rPr>
          <w:sz w:val="28"/>
          <w:szCs w:val="28"/>
        </w:rPr>
      </w:pPr>
      <w:r>
        <w:rPr>
          <w:sz w:val="28"/>
          <w:szCs w:val="28"/>
        </w:rPr>
        <w:t>How measured data should be reported?</w:t>
      </w:r>
    </w:p>
    <w:tbl>
      <w:tblPr>
        <w:tblW w:w="5000" w:type="pct"/>
        <w:jc w:val="center"/>
        <w:tblCellSpacing w:w="0" w:type="dxa"/>
        <w:tblCellMar>
          <w:top w:w="75" w:type="dxa"/>
          <w:left w:w="75" w:type="dxa"/>
          <w:bottom w:w="75" w:type="dxa"/>
          <w:right w:w="75" w:type="dxa"/>
        </w:tblCellMar>
        <w:tblLook w:val="04A0"/>
      </w:tblPr>
      <w:tblGrid>
        <w:gridCol w:w="2035"/>
        <w:gridCol w:w="4099"/>
        <w:gridCol w:w="1349"/>
        <w:gridCol w:w="2027"/>
      </w:tblGrid>
      <w:tr w:rsidR="00FD58E9" w:rsidRPr="00040C27" w:rsidTr="00CF7C36">
        <w:trPr>
          <w:tblCellSpacing w:w="0" w:type="dxa"/>
          <w:jc w:val="center"/>
        </w:trPr>
        <w:tc>
          <w:tcPr>
            <w:tcW w:w="0" w:type="auto"/>
            <w:vMerge w:val="restart"/>
            <w:vAlign w:val="center"/>
            <w:hideMark/>
          </w:tcPr>
          <w:p w:rsidR="00FD58E9" w:rsidRPr="00040C27" w:rsidRDefault="00FD58E9" w:rsidP="00CF7C36">
            <w:pPr>
              <w:spacing w:after="0" w:line="240" w:lineRule="auto"/>
              <w:jc w:val="center"/>
              <w:rPr>
                <w:rFonts w:ascii="Times New Roman" w:hAnsi="Times New Roman" w:cs="Times New Roman"/>
                <w:b/>
                <w:bCs/>
                <w:sz w:val="24"/>
                <w:szCs w:val="24"/>
              </w:rPr>
            </w:pPr>
            <w:r w:rsidRPr="00040C27">
              <w:rPr>
                <w:rFonts w:ascii="Times New Roman" w:hAnsi="Times New Roman" w:cs="Times New Roman"/>
                <w:b/>
                <w:bCs/>
                <w:sz w:val="24"/>
                <w:szCs w:val="24"/>
              </w:rPr>
              <w:t>Data Product</w:t>
            </w:r>
          </w:p>
        </w:tc>
        <w:tc>
          <w:tcPr>
            <w:tcW w:w="0" w:type="auto"/>
            <w:vMerge w:val="restart"/>
            <w:vAlign w:val="center"/>
            <w:hideMark/>
          </w:tcPr>
          <w:p w:rsidR="00FD58E9" w:rsidRPr="00040C27" w:rsidRDefault="00FD58E9" w:rsidP="00CF7C36">
            <w:pPr>
              <w:spacing w:after="0" w:line="240" w:lineRule="auto"/>
              <w:jc w:val="center"/>
              <w:rPr>
                <w:rFonts w:ascii="Times New Roman" w:hAnsi="Times New Roman" w:cs="Times New Roman"/>
                <w:b/>
                <w:bCs/>
                <w:sz w:val="24"/>
                <w:szCs w:val="24"/>
              </w:rPr>
            </w:pPr>
            <w:r w:rsidRPr="00040C27">
              <w:rPr>
                <w:rFonts w:ascii="Times New Roman" w:hAnsi="Times New Roman" w:cs="Times New Roman"/>
                <w:b/>
                <w:bCs/>
                <w:sz w:val="24"/>
                <w:szCs w:val="24"/>
              </w:rPr>
              <w:t>Measurement Capabilities</w:t>
            </w:r>
            <w:r w:rsidRPr="00040C27">
              <w:rPr>
                <w:rFonts w:ascii="Times New Roman" w:hAnsi="Times New Roman" w:cs="Times New Roman"/>
                <w:b/>
                <w:bCs/>
                <w:sz w:val="24"/>
                <w:szCs w:val="24"/>
              </w:rPr>
              <w:br/>
              <w:t>and Uncertainties</w:t>
            </w:r>
          </w:p>
        </w:tc>
        <w:tc>
          <w:tcPr>
            <w:tcW w:w="0" w:type="auto"/>
            <w:gridSpan w:val="2"/>
            <w:vAlign w:val="center"/>
            <w:hideMark/>
          </w:tcPr>
          <w:p w:rsidR="00FD58E9" w:rsidRPr="00040C27" w:rsidRDefault="00FD58E9" w:rsidP="00CF7C36">
            <w:pPr>
              <w:spacing w:after="0" w:line="240" w:lineRule="auto"/>
              <w:jc w:val="center"/>
              <w:rPr>
                <w:rFonts w:ascii="Times New Roman" w:hAnsi="Times New Roman" w:cs="Times New Roman"/>
                <w:b/>
                <w:bCs/>
                <w:sz w:val="24"/>
                <w:szCs w:val="24"/>
              </w:rPr>
            </w:pPr>
            <w:r w:rsidRPr="00040C27">
              <w:rPr>
                <w:rFonts w:ascii="Times New Roman" w:hAnsi="Times New Roman" w:cs="Times New Roman"/>
                <w:b/>
                <w:bCs/>
                <w:sz w:val="24"/>
                <w:szCs w:val="24"/>
              </w:rPr>
              <w:t>Data Product Resolution</w:t>
            </w:r>
          </w:p>
        </w:tc>
      </w:tr>
      <w:tr w:rsidR="00FD58E9" w:rsidRPr="00040C27" w:rsidTr="00CF7C36">
        <w:trPr>
          <w:tblCellSpacing w:w="0" w:type="dxa"/>
          <w:jc w:val="center"/>
        </w:trPr>
        <w:tc>
          <w:tcPr>
            <w:tcW w:w="0" w:type="auto"/>
            <w:vMerge/>
            <w:vAlign w:val="center"/>
            <w:hideMark/>
          </w:tcPr>
          <w:p w:rsidR="00FD58E9" w:rsidRPr="00040C27" w:rsidRDefault="00FD58E9" w:rsidP="00CF7C36">
            <w:pPr>
              <w:spacing w:after="0" w:line="240" w:lineRule="auto"/>
              <w:rPr>
                <w:rFonts w:ascii="Times New Roman" w:hAnsi="Times New Roman" w:cs="Times New Roman"/>
                <w:b/>
                <w:bCs/>
                <w:sz w:val="24"/>
                <w:szCs w:val="24"/>
              </w:rPr>
            </w:pPr>
          </w:p>
        </w:tc>
        <w:tc>
          <w:tcPr>
            <w:tcW w:w="0" w:type="auto"/>
            <w:vMerge/>
            <w:vAlign w:val="center"/>
            <w:hideMark/>
          </w:tcPr>
          <w:p w:rsidR="00FD58E9" w:rsidRPr="00040C27" w:rsidRDefault="00FD58E9" w:rsidP="00CF7C36">
            <w:pPr>
              <w:spacing w:after="0" w:line="240" w:lineRule="auto"/>
              <w:rPr>
                <w:rFonts w:ascii="Times New Roman" w:hAnsi="Times New Roman" w:cs="Times New Roman"/>
                <w:b/>
                <w:bCs/>
                <w:sz w:val="24"/>
                <w:szCs w:val="24"/>
              </w:rPr>
            </w:pPr>
          </w:p>
        </w:tc>
        <w:tc>
          <w:tcPr>
            <w:tcW w:w="0" w:type="auto"/>
            <w:vAlign w:val="center"/>
            <w:hideMark/>
          </w:tcPr>
          <w:p w:rsidR="00FD58E9" w:rsidRPr="00040C27" w:rsidRDefault="00FD58E9" w:rsidP="00CF7C36">
            <w:pPr>
              <w:spacing w:after="0" w:line="240" w:lineRule="auto"/>
              <w:jc w:val="center"/>
              <w:rPr>
                <w:rFonts w:ascii="Times New Roman" w:hAnsi="Times New Roman" w:cs="Times New Roman"/>
                <w:b/>
                <w:bCs/>
                <w:sz w:val="24"/>
                <w:szCs w:val="24"/>
              </w:rPr>
            </w:pPr>
            <w:r w:rsidRPr="00040C27">
              <w:rPr>
                <w:rFonts w:ascii="Times New Roman" w:hAnsi="Times New Roman" w:cs="Times New Roman"/>
                <w:b/>
                <w:bCs/>
                <w:sz w:val="24"/>
                <w:szCs w:val="24"/>
              </w:rPr>
              <w:t>Horizontal</w:t>
            </w:r>
          </w:p>
        </w:tc>
        <w:tc>
          <w:tcPr>
            <w:tcW w:w="0" w:type="auto"/>
            <w:vAlign w:val="center"/>
            <w:hideMark/>
          </w:tcPr>
          <w:p w:rsidR="00FD58E9" w:rsidRPr="00040C27" w:rsidRDefault="00FD58E9" w:rsidP="00CF7C36">
            <w:pPr>
              <w:spacing w:after="0" w:line="240" w:lineRule="auto"/>
              <w:jc w:val="center"/>
              <w:rPr>
                <w:rFonts w:ascii="Times New Roman" w:hAnsi="Times New Roman" w:cs="Times New Roman"/>
                <w:b/>
                <w:bCs/>
                <w:sz w:val="24"/>
                <w:szCs w:val="24"/>
              </w:rPr>
            </w:pPr>
            <w:r w:rsidRPr="00040C27">
              <w:rPr>
                <w:rFonts w:ascii="Times New Roman" w:hAnsi="Times New Roman" w:cs="Times New Roman"/>
                <w:b/>
                <w:bCs/>
                <w:sz w:val="24"/>
                <w:szCs w:val="24"/>
              </w:rPr>
              <w:t>Vertical</w:t>
            </w:r>
          </w:p>
        </w:tc>
      </w:tr>
      <w:tr w:rsidR="00FD58E9" w:rsidRPr="00040C27" w:rsidTr="00CF7C36">
        <w:trPr>
          <w:tblCellSpacing w:w="0" w:type="dxa"/>
          <w:jc w:val="center"/>
        </w:trPr>
        <w:tc>
          <w:tcPr>
            <w:tcW w:w="0" w:type="auto"/>
            <w:gridSpan w:val="4"/>
            <w:vAlign w:val="center"/>
            <w:hideMark/>
          </w:tcPr>
          <w:p w:rsidR="00FD58E9" w:rsidRPr="00040C27" w:rsidRDefault="00FD58E9" w:rsidP="00CF7C36">
            <w:pPr>
              <w:spacing w:after="0" w:line="240" w:lineRule="auto"/>
              <w:jc w:val="center"/>
              <w:rPr>
                <w:rFonts w:ascii="Times New Roman" w:hAnsi="Times New Roman" w:cs="Times New Roman"/>
                <w:b/>
                <w:bCs/>
                <w:sz w:val="24"/>
                <w:szCs w:val="24"/>
              </w:rPr>
            </w:pPr>
            <w:r w:rsidRPr="00040C27">
              <w:rPr>
                <w:rFonts w:ascii="Times New Roman" w:hAnsi="Times New Roman" w:cs="Times New Roman"/>
                <w:b/>
                <w:bCs/>
                <w:sz w:val="24"/>
                <w:szCs w:val="24"/>
              </w:rPr>
              <w:t>Aerosols</w:t>
            </w:r>
          </w:p>
        </w:tc>
      </w:tr>
      <w:tr w:rsidR="00FD58E9" w:rsidRPr="00040C27" w:rsidTr="00CF7C36">
        <w:trPr>
          <w:tblCellSpacing w:w="0" w:type="dxa"/>
          <w:jc w:val="center"/>
        </w:trPr>
        <w:tc>
          <w:tcPr>
            <w:tcW w:w="0" w:type="auto"/>
            <w:shd w:val="clear" w:color="auto" w:fill="EEEEEE"/>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Height, Thickness</w:t>
            </w:r>
          </w:p>
        </w:tc>
        <w:tc>
          <w:tcPr>
            <w:tcW w:w="0" w:type="auto"/>
            <w:shd w:val="clear" w:color="auto" w:fill="EEEEEE"/>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For layers with β &gt; 2.5 x 10</w:t>
            </w:r>
            <w:r w:rsidRPr="00040C27">
              <w:rPr>
                <w:rFonts w:ascii="Times New Roman" w:hAnsi="Times New Roman" w:cs="Times New Roman"/>
                <w:sz w:val="24"/>
                <w:szCs w:val="24"/>
                <w:vertAlign w:val="superscript"/>
              </w:rPr>
              <w:t>-4</w:t>
            </w:r>
            <w:r w:rsidRPr="00040C27">
              <w:rPr>
                <w:rFonts w:ascii="Times New Roman" w:hAnsi="Times New Roman" w:cs="Times New Roman"/>
                <w:sz w:val="24"/>
                <w:szCs w:val="24"/>
              </w:rPr>
              <w:t xml:space="preserve"> km</w:t>
            </w:r>
            <w:r w:rsidRPr="00040C27">
              <w:rPr>
                <w:rFonts w:ascii="Times New Roman" w:hAnsi="Times New Roman" w:cs="Times New Roman"/>
                <w:sz w:val="24"/>
                <w:szCs w:val="24"/>
                <w:vertAlign w:val="superscript"/>
              </w:rPr>
              <w:t>-1</w:t>
            </w:r>
            <w:r w:rsidRPr="00040C27">
              <w:rPr>
                <w:rFonts w:ascii="Times New Roman" w:hAnsi="Times New Roman" w:cs="Times New Roman"/>
                <w:sz w:val="24"/>
                <w:szCs w:val="24"/>
              </w:rPr>
              <w:t xml:space="preserve"> sr</w:t>
            </w:r>
            <w:r w:rsidRPr="00040C27">
              <w:rPr>
                <w:rFonts w:ascii="Times New Roman" w:hAnsi="Times New Roman" w:cs="Times New Roman"/>
                <w:sz w:val="24"/>
                <w:szCs w:val="24"/>
                <w:vertAlign w:val="superscript"/>
              </w:rPr>
              <w:t>-1</w:t>
            </w:r>
          </w:p>
        </w:tc>
        <w:tc>
          <w:tcPr>
            <w:tcW w:w="0" w:type="auto"/>
            <w:shd w:val="clear" w:color="auto" w:fill="EEEEEE"/>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5 km</w:t>
            </w:r>
          </w:p>
        </w:tc>
        <w:tc>
          <w:tcPr>
            <w:tcW w:w="0" w:type="auto"/>
            <w:shd w:val="clear" w:color="auto" w:fill="EEEEEE"/>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60 m</w:t>
            </w:r>
          </w:p>
        </w:tc>
      </w:tr>
      <w:tr w:rsidR="00FD58E9" w:rsidRPr="00040C27" w:rsidTr="00CF7C36">
        <w:trPr>
          <w:tblCellSpacing w:w="0" w:type="dxa"/>
          <w:jc w:val="center"/>
        </w:trPr>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Optical depth, τ</w:t>
            </w: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40% *</w:t>
            </w: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5 km</w:t>
            </w: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N/A</w:t>
            </w:r>
          </w:p>
        </w:tc>
      </w:tr>
      <w:tr w:rsidR="00FD58E9" w:rsidRPr="00040C27" w:rsidTr="00CF7C36">
        <w:trPr>
          <w:tblCellSpacing w:w="0" w:type="dxa"/>
          <w:jc w:val="center"/>
        </w:trPr>
        <w:tc>
          <w:tcPr>
            <w:tcW w:w="0" w:type="auto"/>
            <w:shd w:val="clear" w:color="auto" w:fill="EEEEEE"/>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 xml:space="preserve">Backscatter, </w:t>
            </w:r>
            <w:proofErr w:type="spellStart"/>
            <w:r w:rsidRPr="00040C27">
              <w:rPr>
                <w:rFonts w:ascii="Times New Roman" w:hAnsi="Times New Roman" w:cs="Times New Roman"/>
                <w:sz w:val="24"/>
                <w:szCs w:val="24"/>
              </w:rPr>
              <w:t>β</w:t>
            </w:r>
            <w:r w:rsidRPr="00040C27">
              <w:rPr>
                <w:rFonts w:ascii="Times New Roman" w:hAnsi="Times New Roman" w:cs="Times New Roman"/>
                <w:sz w:val="24"/>
                <w:szCs w:val="24"/>
                <w:vertAlign w:val="subscript"/>
              </w:rPr>
              <w:t>a</w:t>
            </w:r>
            <w:proofErr w:type="spellEnd"/>
            <w:r w:rsidRPr="00040C27">
              <w:rPr>
                <w:rFonts w:ascii="Times New Roman" w:hAnsi="Times New Roman" w:cs="Times New Roman"/>
                <w:sz w:val="24"/>
                <w:szCs w:val="24"/>
              </w:rPr>
              <w:t>(z)</w:t>
            </w:r>
          </w:p>
        </w:tc>
        <w:tc>
          <w:tcPr>
            <w:tcW w:w="0" w:type="auto"/>
            <w:shd w:val="clear" w:color="auto" w:fill="EEEEEE"/>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20 - 30%</w:t>
            </w:r>
          </w:p>
        </w:tc>
        <w:tc>
          <w:tcPr>
            <w:tcW w:w="0" w:type="auto"/>
            <w:shd w:val="clear" w:color="auto" w:fill="EEEEEE"/>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40 km</w:t>
            </w:r>
            <w:r w:rsidRPr="00040C27">
              <w:rPr>
                <w:rFonts w:ascii="Times New Roman" w:hAnsi="Times New Roman" w:cs="Times New Roman"/>
                <w:sz w:val="24"/>
                <w:szCs w:val="24"/>
              </w:rPr>
              <w:br/>
              <w:t>40 km</w:t>
            </w:r>
          </w:p>
        </w:tc>
        <w:tc>
          <w:tcPr>
            <w:tcW w:w="0" w:type="auto"/>
            <w:shd w:val="clear" w:color="auto" w:fill="EEEEEE"/>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Z &lt; 20 km 120 m</w:t>
            </w:r>
            <w:r w:rsidRPr="00040C27">
              <w:rPr>
                <w:rFonts w:ascii="Times New Roman" w:hAnsi="Times New Roman" w:cs="Times New Roman"/>
                <w:sz w:val="24"/>
                <w:szCs w:val="24"/>
              </w:rPr>
              <w:br/>
              <w:t>Z ≥ 20 km: 360 m</w:t>
            </w:r>
          </w:p>
        </w:tc>
      </w:tr>
      <w:tr w:rsidR="00FD58E9" w:rsidRPr="00040C27" w:rsidTr="00CF7C36">
        <w:trPr>
          <w:tblCellSpacing w:w="0" w:type="dxa"/>
          <w:jc w:val="center"/>
        </w:trPr>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 xml:space="preserve">Extinction, </w:t>
            </w:r>
            <w:proofErr w:type="spellStart"/>
            <w:r w:rsidRPr="00040C27">
              <w:rPr>
                <w:rFonts w:ascii="Times New Roman" w:hAnsi="Times New Roman" w:cs="Times New Roman"/>
                <w:sz w:val="24"/>
                <w:szCs w:val="24"/>
              </w:rPr>
              <w:t>σ</w:t>
            </w:r>
            <w:r w:rsidRPr="00040C27">
              <w:rPr>
                <w:rFonts w:ascii="Times New Roman" w:hAnsi="Times New Roman" w:cs="Times New Roman"/>
                <w:sz w:val="24"/>
                <w:szCs w:val="24"/>
                <w:vertAlign w:val="subscript"/>
              </w:rPr>
              <w:t>a</w:t>
            </w:r>
            <w:proofErr w:type="spellEnd"/>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40% *</w:t>
            </w: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40 km</w:t>
            </w:r>
            <w:r w:rsidRPr="00040C27">
              <w:rPr>
                <w:rFonts w:ascii="Times New Roman" w:hAnsi="Times New Roman" w:cs="Times New Roman"/>
                <w:sz w:val="24"/>
                <w:szCs w:val="24"/>
              </w:rPr>
              <w:br/>
              <w:t>40 km</w:t>
            </w: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r w:rsidRPr="00040C27">
              <w:rPr>
                <w:rFonts w:ascii="Times New Roman" w:hAnsi="Times New Roman" w:cs="Times New Roman"/>
                <w:sz w:val="24"/>
                <w:szCs w:val="24"/>
              </w:rPr>
              <w:t>Z &lt; 20 km 120 m</w:t>
            </w:r>
            <w:r w:rsidRPr="00040C27">
              <w:rPr>
                <w:rFonts w:ascii="Times New Roman" w:hAnsi="Times New Roman" w:cs="Times New Roman"/>
                <w:sz w:val="24"/>
                <w:szCs w:val="24"/>
              </w:rPr>
              <w:br/>
              <w:t>Z ≥ 20 km: 360 m</w:t>
            </w:r>
          </w:p>
        </w:tc>
      </w:tr>
      <w:tr w:rsidR="00FD58E9" w:rsidRPr="00040C27" w:rsidTr="00CF7C36">
        <w:trPr>
          <w:tblCellSpacing w:w="0" w:type="dxa"/>
          <w:jc w:val="center"/>
        </w:trPr>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p>
        </w:tc>
      </w:tr>
    </w:tbl>
    <w:p w:rsidR="00FD58E9" w:rsidRDefault="00FD58E9" w:rsidP="00FD58E9">
      <w:pPr>
        <w:pStyle w:val="class7"/>
      </w:pPr>
    </w:p>
    <w:p w:rsidR="00FD58E9" w:rsidRDefault="00FD58E9" w:rsidP="00FD58E9">
      <w:pPr>
        <w:pStyle w:val="class7"/>
      </w:pPr>
      <w:r>
        <w:lastRenderedPageBreak/>
        <w:t xml:space="preserve">Some other related useful </w:t>
      </w:r>
      <w:proofErr w:type="gramStart"/>
      <w:r>
        <w:t>inf</w:t>
      </w:r>
      <w:proofErr w:type="gramEnd"/>
      <w:r>
        <w:t>.</w:t>
      </w:r>
    </w:p>
    <w:p w:rsidR="00FD58E9" w:rsidRDefault="00FD58E9" w:rsidP="00FD58E9">
      <w:pPr>
        <w:rPr>
          <w:sz w:val="24"/>
          <w:szCs w:val="24"/>
        </w:rPr>
      </w:pPr>
      <w:r w:rsidRPr="00716B08">
        <w:rPr>
          <w:sz w:val="24"/>
          <w:szCs w:val="24"/>
        </w:rPr>
        <w:t>IIT Kanpur students have used infrared imager (indigenously developed)</w:t>
      </w:r>
      <w:r>
        <w:rPr>
          <w:sz w:val="24"/>
          <w:szCs w:val="24"/>
        </w:rPr>
        <w:t>.</w:t>
      </w:r>
    </w:p>
    <w:p w:rsidR="00FD58E9" w:rsidRDefault="00FD58E9" w:rsidP="00FD58E9">
      <w:pPr>
        <w:rPr>
          <w:b/>
          <w:bCs/>
          <w:sz w:val="40"/>
          <w:szCs w:val="40"/>
        </w:rPr>
      </w:pPr>
      <w:r>
        <w:rPr>
          <w:b/>
          <w:bCs/>
          <w:sz w:val="40"/>
          <w:szCs w:val="40"/>
        </w:rPr>
        <w:t>Sensors with reason of rejection</w:t>
      </w:r>
    </w:p>
    <w:p w:rsidR="00FD58E9" w:rsidRPr="00A926B9" w:rsidRDefault="00FD58E9" w:rsidP="00FD58E9">
      <w:pPr>
        <w:rPr>
          <w:sz w:val="28"/>
          <w:szCs w:val="28"/>
        </w:rPr>
      </w:pPr>
      <w:proofErr w:type="gramStart"/>
      <w:r>
        <w:rPr>
          <w:sz w:val="28"/>
          <w:szCs w:val="28"/>
        </w:rPr>
        <w:t>1)POLDER</w:t>
      </w:r>
      <w:proofErr w:type="gramEnd"/>
      <w:r>
        <w:rPr>
          <w:sz w:val="28"/>
          <w:szCs w:val="28"/>
        </w:rPr>
        <w:t xml:space="preserve">-P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50"/>
        <w:gridCol w:w="2931"/>
      </w:tblGrid>
      <w:tr w:rsidR="00FD58E9" w:rsidRPr="005D0231" w:rsidTr="00CF7C36">
        <w:trPr>
          <w:tblCellSpacing w:w="0" w:type="dxa"/>
        </w:trPr>
        <w:tc>
          <w:tcPr>
            <w:tcW w:w="0" w:type="auto"/>
            <w:tcBorders>
              <w:top w:val="outset" w:sz="6" w:space="0" w:color="auto"/>
              <w:bottom w:val="outset" w:sz="6" w:space="0" w:color="auto"/>
              <w:right w:val="outset" w:sz="6" w:space="0" w:color="auto"/>
            </w:tcBorders>
            <w:hideMark/>
          </w:tcPr>
          <w:p w:rsidR="00FD58E9" w:rsidRPr="005D0231" w:rsidRDefault="00FD58E9" w:rsidP="00CF7C3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w:t>
            </w:r>
            <w:r w:rsidRPr="005D0231">
              <w:rPr>
                <w:rFonts w:ascii="Times New Roman" w:hAnsi="Times New Roman" w:cs="Times New Roman"/>
                <w:sz w:val="24"/>
                <w:szCs w:val="24"/>
              </w:rPr>
              <w:t>nstrument mass, volume</w:t>
            </w:r>
          </w:p>
        </w:tc>
        <w:tc>
          <w:tcPr>
            <w:tcW w:w="0" w:type="auto"/>
            <w:tcBorders>
              <w:top w:val="outset" w:sz="6" w:space="0" w:color="auto"/>
              <w:left w:val="outset" w:sz="6" w:space="0" w:color="auto"/>
              <w:bottom w:val="outset" w:sz="6" w:space="0" w:color="auto"/>
            </w:tcBorders>
            <w:hideMark/>
          </w:tcPr>
          <w:p w:rsidR="00FD58E9" w:rsidRPr="005D0231" w:rsidRDefault="00FD58E9" w:rsidP="00CF7C36">
            <w:pPr>
              <w:spacing w:before="100" w:beforeAutospacing="1" w:after="100" w:afterAutospacing="1" w:line="240" w:lineRule="auto"/>
              <w:rPr>
                <w:rFonts w:ascii="Times New Roman" w:hAnsi="Times New Roman" w:cs="Times New Roman"/>
                <w:sz w:val="24"/>
                <w:szCs w:val="24"/>
              </w:rPr>
            </w:pPr>
            <w:r w:rsidRPr="005D0231">
              <w:rPr>
                <w:rFonts w:ascii="Times New Roman" w:hAnsi="Times New Roman" w:cs="Times New Roman"/>
                <w:sz w:val="24"/>
                <w:szCs w:val="24"/>
              </w:rPr>
              <w:t>32 kg, 0.8 m x 0.5 m x 0.25 m</w:t>
            </w:r>
          </w:p>
        </w:tc>
      </w:tr>
      <w:tr w:rsidR="00FD58E9" w:rsidRPr="005D0231" w:rsidTr="00CF7C36">
        <w:trPr>
          <w:tblCellSpacing w:w="0" w:type="dxa"/>
        </w:trPr>
        <w:tc>
          <w:tcPr>
            <w:tcW w:w="0" w:type="auto"/>
            <w:tcBorders>
              <w:top w:val="outset" w:sz="6" w:space="0" w:color="auto"/>
              <w:bottom w:val="outset" w:sz="6" w:space="0" w:color="auto"/>
              <w:right w:val="outset" w:sz="6" w:space="0" w:color="auto"/>
            </w:tcBorders>
            <w:hideMark/>
          </w:tcPr>
          <w:p w:rsidR="00FD58E9" w:rsidRPr="005D0231" w:rsidRDefault="00FD58E9" w:rsidP="00CF7C36">
            <w:pPr>
              <w:spacing w:before="100" w:beforeAutospacing="1" w:after="100" w:afterAutospacing="1" w:line="240" w:lineRule="auto"/>
              <w:rPr>
                <w:rFonts w:ascii="Times New Roman" w:hAnsi="Times New Roman" w:cs="Times New Roman"/>
                <w:sz w:val="24"/>
                <w:szCs w:val="24"/>
              </w:rPr>
            </w:pPr>
            <w:r w:rsidRPr="005D0231">
              <w:rPr>
                <w:rFonts w:ascii="Times New Roman" w:hAnsi="Times New Roman" w:cs="Times New Roman"/>
                <w:sz w:val="24"/>
                <w:szCs w:val="24"/>
              </w:rPr>
              <w:t>Power consumption</w:t>
            </w:r>
          </w:p>
        </w:tc>
        <w:tc>
          <w:tcPr>
            <w:tcW w:w="0" w:type="auto"/>
            <w:tcBorders>
              <w:top w:val="outset" w:sz="6" w:space="0" w:color="auto"/>
              <w:left w:val="outset" w:sz="6" w:space="0" w:color="auto"/>
              <w:bottom w:val="outset" w:sz="6" w:space="0" w:color="auto"/>
            </w:tcBorders>
            <w:hideMark/>
          </w:tcPr>
          <w:p w:rsidR="00FD58E9" w:rsidRPr="005D0231" w:rsidRDefault="00FD58E9" w:rsidP="00CF7C36">
            <w:pPr>
              <w:spacing w:before="100" w:beforeAutospacing="1" w:after="100" w:afterAutospacing="1" w:line="240" w:lineRule="auto"/>
              <w:rPr>
                <w:rFonts w:ascii="Times New Roman" w:hAnsi="Times New Roman" w:cs="Times New Roman"/>
                <w:sz w:val="24"/>
                <w:szCs w:val="24"/>
              </w:rPr>
            </w:pPr>
            <w:r w:rsidRPr="005D0231">
              <w:rPr>
                <w:rFonts w:ascii="Times New Roman" w:hAnsi="Times New Roman" w:cs="Times New Roman"/>
                <w:sz w:val="24"/>
                <w:szCs w:val="24"/>
              </w:rPr>
              <w:t>50 W (image mode)</w:t>
            </w:r>
          </w:p>
        </w:tc>
      </w:tr>
    </w:tbl>
    <w:p w:rsidR="00FD58E9" w:rsidRDefault="00FD58E9" w:rsidP="00FD58E9">
      <w:pPr>
        <w:rPr>
          <w:sz w:val="28"/>
          <w:szCs w:val="28"/>
        </w:rPr>
      </w:pPr>
    </w:p>
    <w:p w:rsidR="00FD58E9" w:rsidRPr="00A926B9" w:rsidRDefault="00FD58E9" w:rsidP="00FD58E9">
      <w:pPr>
        <w:rPr>
          <w:sz w:val="28"/>
          <w:szCs w:val="28"/>
        </w:rPr>
      </w:pPr>
      <w:r>
        <w:rPr>
          <w:sz w:val="28"/>
          <w:szCs w:val="28"/>
        </w:rPr>
        <w:t xml:space="preserve">2) MODIS </w:t>
      </w:r>
    </w:p>
    <w:tbl>
      <w:tblPr>
        <w:tblW w:w="8128" w:type="dxa"/>
        <w:tblCellSpacing w:w="15" w:type="dxa"/>
        <w:tblCellMar>
          <w:top w:w="15" w:type="dxa"/>
          <w:left w:w="15" w:type="dxa"/>
          <w:bottom w:w="15" w:type="dxa"/>
          <w:right w:w="15" w:type="dxa"/>
        </w:tblCellMar>
        <w:tblLook w:val="04A0"/>
      </w:tblPr>
      <w:tblGrid>
        <w:gridCol w:w="1052"/>
        <w:gridCol w:w="7076"/>
      </w:tblGrid>
      <w:tr w:rsidR="00FD58E9" w:rsidTr="00CF7C36">
        <w:trPr>
          <w:tblCellSpacing w:w="15" w:type="dxa"/>
        </w:trPr>
        <w:tc>
          <w:tcPr>
            <w:tcW w:w="0" w:type="auto"/>
            <w:vAlign w:val="center"/>
            <w:hideMark/>
          </w:tcPr>
          <w:p w:rsidR="00FD58E9" w:rsidRDefault="00FD58E9" w:rsidP="00CF7C36">
            <w:pPr>
              <w:rPr>
                <w:sz w:val="24"/>
                <w:szCs w:val="24"/>
              </w:rPr>
            </w:pPr>
            <w:r>
              <w:t>Telescope</w:t>
            </w:r>
          </w:p>
        </w:tc>
        <w:tc>
          <w:tcPr>
            <w:tcW w:w="0" w:type="auto"/>
            <w:vAlign w:val="center"/>
            <w:hideMark/>
          </w:tcPr>
          <w:p w:rsidR="00FD58E9" w:rsidRDefault="00FD58E9" w:rsidP="00CF7C36">
            <w:pPr>
              <w:rPr>
                <w:sz w:val="24"/>
                <w:szCs w:val="24"/>
              </w:rPr>
            </w:pPr>
            <w:r>
              <w:t xml:space="preserve">17.78 cm diam. off-axis, </w:t>
            </w:r>
            <w:hyperlink r:id="rId5" w:tooltip="Afocal system" w:history="1">
              <w:proofErr w:type="spellStart"/>
              <w:r>
                <w:rPr>
                  <w:rStyle w:val="Hyperlink"/>
                </w:rPr>
                <w:t>afocal</w:t>
              </w:r>
              <w:proofErr w:type="spellEnd"/>
            </w:hyperlink>
            <w:r>
              <w:t xml:space="preserve"> (collimated), with intermediate field stop</w:t>
            </w:r>
          </w:p>
        </w:tc>
      </w:tr>
      <w:tr w:rsidR="00FD58E9" w:rsidTr="00CF7C36">
        <w:trPr>
          <w:tblCellSpacing w:w="15" w:type="dxa"/>
        </w:trPr>
        <w:tc>
          <w:tcPr>
            <w:tcW w:w="0" w:type="auto"/>
            <w:vAlign w:val="center"/>
            <w:hideMark/>
          </w:tcPr>
          <w:p w:rsidR="00FD58E9" w:rsidRDefault="00FD58E9" w:rsidP="00CF7C36">
            <w:pPr>
              <w:rPr>
                <w:sz w:val="24"/>
                <w:szCs w:val="24"/>
              </w:rPr>
            </w:pPr>
            <w:r>
              <w:t>Size</w:t>
            </w:r>
          </w:p>
        </w:tc>
        <w:tc>
          <w:tcPr>
            <w:tcW w:w="0" w:type="auto"/>
            <w:vAlign w:val="center"/>
            <w:hideMark/>
          </w:tcPr>
          <w:p w:rsidR="00FD58E9" w:rsidRDefault="00FD58E9" w:rsidP="00CF7C36">
            <w:pPr>
              <w:rPr>
                <w:sz w:val="24"/>
                <w:szCs w:val="24"/>
              </w:rPr>
            </w:pPr>
            <w:r>
              <w:t>1.0 × 1.6 × 1.0 m</w:t>
            </w:r>
          </w:p>
        </w:tc>
      </w:tr>
      <w:tr w:rsidR="00FD58E9" w:rsidTr="00CF7C36">
        <w:trPr>
          <w:tblCellSpacing w:w="15" w:type="dxa"/>
        </w:trPr>
        <w:tc>
          <w:tcPr>
            <w:tcW w:w="0" w:type="auto"/>
            <w:vAlign w:val="center"/>
            <w:hideMark/>
          </w:tcPr>
          <w:p w:rsidR="00FD58E9" w:rsidRDefault="00FD58E9" w:rsidP="00CF7C36">
            <w:pPr>
              <w:rPr>
                <w:sz w:val="24"/>
                <w:szCs w:val="24"/>
              </w:rPr>
            </w:pPr>
            <w:r>
              <w:t>Weight</w:t>
            </w:r>
          </w:p>
        </w:tc>
        <w:tc>
          <w:tcPr>
            <w:tcW w:w="0" w:type="auto"/>
            <w:vAlign w:val="center"/>
            <w:hideMark/>
          </w:tcPr>
          <w:p w:rsidR="00FD58E9" w:rsidRDefault="00FD58E9" w:rsidP="00CF7C36">
            <w:pPr>
              <w:rPr>
                <w:sz w:val="24"/>
                <w:szCs w:val="24"/>
              </w:rPr>
            </w:pPr>
            <w:r>
              <w:t>228.7 kg</w:t>
            </w:r>
          </w:p>
        </w:tc>
      </w:tr>
      <w:tr w:rsidR="00FD58E9" w:rsidTr="00CF7C36">
        <w:trPr>
          <w:tblCellSpacing w:w="15" w:type="dxa"/>
        </w:trPr>
        <w:tc>
          <w:tcPr>
            <w:tcW w:w="0" w:type="auto"/>
            <w:vAlign w:val="center"/>
            <w:hideMark/>
          </w:tcPr>
          <w:p w:rsidR="00FD58E9" w:rsidRDefault="00FD58E9" w:rsidP="00CF7C36">
            <w:pPr>
              <w:rPr>
                <w:sz w:val="24"/>
                <w:szCs w:val="24"/>
              </w:rPr>
            </w:pPr>
            <w:r>
              <w:t>Power</w:t>
            </w:r>
          </w:p>
        </w:tc>
        <w:tc>
          <w:tcPr>
            <w:tcW w:w="0" w:type="auto"/>
            <w:vAlign w:val="center"/>
            <w:hideMark/>
          </w:tcPr>
          <w:p w:rsidR="00FD58E9" w:rsidRDefault="00FD58E9" w:rsidP="00CF7C36">
            <w:pPr>
              <w:rPr>
                <w:sz w:val="24"/>
                <w:szCs w:val="24"/>
              </w:rPr>
            </w:pPr>
            <w:r>
              <w:t>162.5 W (single orbit average)</w:t>
            </w:r>
          </w:p>
        </w:tc>
      </w:tr>
    </w:tbl>
    <w:p w:rsidR="00FD58E9" w:rsidRDefault="00FD58E9" w:rsidP="00FD58E9">
      <w:pPr>
        <w:rPr>
          <w:sz w:val="28"/>
          <w:szCs w:val="28"/>
        </w:rPr>
      </w:pPr>
      <w:r>
        <w:rPr>
          <w:sz w:val="28"/>
          <w:szCs w:val="28"/>
        </w:rPr>
        <w:t>3) SCIAMACHY</w:t>
      </w:r>
    </w:p>
    <w:tbl>
      <w:tblPr>
        <w:tblW w:w="0" w:type="auto"/>
        <w:tblCellSpacing w:w="15" w:type="dxa"/>
        <w:tblCellMar>
          <w:top w:w="15" w:type="dxa"/>
          <w:left w:w="15" w:type="dxa"/>
          <w:bottom w:w="15" w:type="dxa"/>
          <w:right w:w="15" w:type="dxa"/>
        </w:tblCellMar>
        <w:tblLook w:val="04A0"/>
      </w:tblPr>
      <w:tblGrid>
        <w:gridCol w:w="2615"/>
        <w:gridCol w:w="2275"/>
      </w:tblGrid>
      <w:tr w:rsidR="00FD58E9" w:rsidRPr="002657DC" w:rsidTr="00CF7C36">
        <w:trPr>
          <w:tblCellSpacing w:w="15" w:type="dxa"/>
        </w:trPr>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r w:rsidRPr="002657DC">
              <w:rPr>
                <w:rFonts w:ascii="Times New Roman" w:hAnsi="Times New Roman" w:cs="Times New Roman"/>
                <w:sz w:val="24"/>
                <w:szCs w:val="24"/>
              </w:rPr>
              <w:t>Optical Assembly </w:t>
            </w:r>
          </w:p>
        </w:tc>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r w:rsidRPr="002657DC">
              <w:rPr>
                <w:rFonts w:ascii="Times New Roman" w:hAnsi="Times New Roman" w:cs="Times New Roman"/>
                <w:sz w:val="24"/>
                <w:szCs w:val="24"/>
              </w:rPr>
              <w:t>109 cm 65 cm 101 cm </w:t>
            </w:r>
          </w:p>
        </w:tc>
      </w:tr>
      <w:tr w:rsidR="00FD58E9" w:rsidRPr="002657DC" w:rsidTr="00CF7C36">
        <w:trPr>
          <w:tblCellSpacing w:w="15" w:type="dxa"/>
        </w:trPr>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r w:rsidRPr="002657DC">
              <w:rPr>
                <w:rFonts w:ascii="Times New Roman" w:hAnsi="Times New Roman" w:cs="Times New Roman"/>
                <w:sz w:val="24"/>
                <w:szCs w:val="24"/>
              </w:rPr>
              <w:t>Electronic Assembly </w:t>
            </w:r>
          </w:p>
        </w:tc>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r w:rsidRPr="002657DC">
              <w:rPr>
                <w:rFonts w:ascii="Times New Roman" w:hAnsi="Times New Roman" w:cs="Times New Roman"/>
                <w:sz w:val="24"/>
                <w:szCs w:val="24"/>
              </w:rPr>
              <w:t>82 cm 90 cm 28 cm </w:t>
            </w:r>
          </w:p>
        </w:tc>
      </w:tr>
      <w:tr w:rsidR="00FD58E9" w:rsidRPr="002657DC" w:rsidTr="00CF7C36">
        <w:trPr>
          <w:tblCellSpacing w:w="15" w:type="dxa"/>
        </w:trPr>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r w:rsidRPr="002657DC">
              <w:rPr>
                <w:rFonts w:ascii="Times New Roman" w:hAnsi="Times New Roman" w:cs="Times New Roman"/>
                <w:sz w:val="24"/>
                <w:szCs w:val="24"/>
              </w:rPr>
              <w:t>Radiant Cooler Assembly </w:t>
            </w:r>
          </w:p>
        </w:tc>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r w:rsidRPr="002657DC">
              <w:rPr>
                <w:rFonts w:ascii="Times New Roman" w:hAnsi="Times New Roman" w:cs="Times New Roman"/>
                <w:sz w:val="24"/>
                <w:szCs w:val="24"/>
              </w:rPr>
              <w:t>51 cm 91 cm 62 cm </w:t>
            </w:r>
          </w:p>
        </w:tc>
      </w:tr>
      <w:tr w:rsidR="00FD58E9" w:rsidRPr="002657DC" w:rsidTr="00CF7C36">
        <w:trPr>
          <w:tblCellSpacing w:w="15" w:type="dxa"/>
        </w:trPr>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r w:rsidRPr="002657DC">
              <w:rPr>
                <w:rFonts w:ascii="Times New Roman" w:hAnsi="Times New Roman" w:cs="Times New Roman"/>
                <w:sz w:val="24"/>
                <w:szCs w:val="24"/>
              </w:rPr>
              <w:t>Total Mass </w:t>
            </w:r>
          </w:p>
        </w:tc>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r w:rsidRPr="002657DC">
              <w:rPr>
                <w:rFonts w:ascii="Times New Roman" w:hAnsi="Times New Roman" w:cs="Times New Roman"/>
                <w:sz w:val="24"/>
                <w:szCs w:val="24"/>
              </w:rPr>
              <w:t>215 kg </w:t>
            </w:r>
          </w:p>
        </w:tc>
      </w:tr>
      <w:tr w:rsidR="00FD58E9" w:rsidRPr="002657DC" w:rsidTr="00CF7C36">
        <w:trPr>
          <w:tblCellSpacing w:w="15" w:type="dxa"/>
        </w:trPr>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r w:rsidRPr="002657DC">
              <w:rPr>
                <w:rFonts w:ascii="Times New Roman" w:hAnsi="Times New Roman" w:cs="Times New Roman"/>
                <w:sz w:val="24"/>
                <w:szCs w:val="24"/>
              </w:rPr>
              <w:t>Power Consumption </w:t>
            </w:r>
          </w:p>
        </w:tc>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r w:rsidRPr="002657DC">
              <w:rPr>
                <w:rFonts w:ascii="Times New Roman" w:hAnsi="Times New Roman" w:cs="Times New Roman"/>
                <w:sz w:val="24"/>
                <w:szCs w:val="24"/>
              </w:rPr>
              <w:t>140 W </w:t>
            </w:r>
          </w:p>
        </w:tc>
      </w:tr>
      <w:tr w:rsidR="00FD58E9" w:rsidRPr="002657DC" w:rsidTr="00CF7C36">
        <w:trPr>
          <w:tblCellSpacing w:w="15" w:type="dxa"/>
        </w:trPr>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p>
        </w:tc>
        <w:tc>
          <w:tcPr>
            <w:tcW w:w="0" w:type="auto"/>
            <w:vAlign w:val="center"/>
            <w:hideMark/>
          </w:tcPr>
          <w:p w:rsidR="00FD58E9" w:rsidRPr="002657DC" w:rsidRDefault="00FD58E9" w:rsidP="00CF7C36">
            <w:pPr>
              <w:spacing w:after="0" w:line="240" w:lineRule="auto"/>
              <w:rPr>
                <w:rFonts w:ascii="Times New Roman" w:hAnsi="Times New Roman" w:cs="Times New Roman"/>
                <w:sz w:val="24"/>
                <w:szCs w:val="24"/>
              </w:rPr>
            </w:pPr>
          </w:p>
        </w:tc>
      </w:tr>
    </w:tbl>
    <w:p w:rsidR="00FD58E9" w:rsidRPr="00A926B9" w:rsidRDefault="00FD58E9" w:rsidP="00FD58E9">
      <w:pPr>
        <w:rPr>
          <w:sz w:val="28"/>
          <w:szCs w:val="28"/>
        </w:rPr>
      </w:pPr>
    </w:p>
    <w:p w:rsidR="00FD58E9" w:rsidRDefault="00FD58E9" w:rsidP="00FD58E9">
      <w:pPr>
        <w:pStyle w:val="class7"/>
      </w:pPr>
      <w:r>
        <w:rPr>
          <w:sz w:val="28"/>
          <w:szCs w:val="28"/>
        </w:rPr>
        <w:t xml:space="preserve">4)OLS </w:t>
      </w:r>
      <w:r>
        <w:t>– Even though I have to reject it but then also I would like to go in some detail in it because it can measure in night also using moonlight (till quarter moon).It was</w:t>
      </w:r>
      <w:r w:rsidRPr="009D5BE1">
        <w:t xml:space="preserve"> </w:t>
      </w:r>
      <w:r>
        <w:t>built by Northrop Grumman, Westinghouse Corporation. It was used on DMSP.</w:t>
      </w:r>
    </w:p>
    <w:p w:rsidR="00FD58E9" w:rsidRPr="009D5BE1" w:rsidRDefault="00FD58E9" w:rsidP="00FD58E9">
      <w:pPr>
        <w:rPr>
          <w:sz w:val="24"/>
          <w:szCs w:val="24"/>
        </w:rPr>
      </w:pPr>
      <w:r w:rsidRPr="009D5BE1">
        <w:rPr>
          <w:sz w:val="24"/>
          <w:szCs w:val="24"/>
        </w:rPr>
        <w:t xml:space="preserve">The OLS instrument consists of two telescopes and a photomultiplier tube (PMT). The detectors sweep back and forth in a "whiskbroom" fashion. The scanning telescope of OLS is </w:t>
      </w:r>
      <w:proofErr w:type="gramStart"/>
      <w:r w:rsidRPr="009D5BE1">
        <w:rPr>
          <w:sz w:val="24"/>
          <w:szCs w:val="24"/>
        </w:rPr>
        <w:t>a</w:t>
      </w:r>
      <w:proofErr w:type="gramEnd"/>
      <w:r w:rsidRPr="009D5BE1">
        <w:rPr>
          <w:sz w:val="24"/>
          <w:szCs w:val="24"/>
        </w:rPr>
        <w:t xml:space="preserve"> f/5.8 </w:t>
      </w:r>
      <w:proofErr w:type="spellStart"/>
      <w:r w:rsidRPr="009D5BE1">
        <w:rPr>
          <w:sz w:val="24"/>
          <w:szCs w:val="24"/>
        </w:rPr>
        <w:t>Cassegrain</w:t>
      </w:r>
      <w:proofErr w:type="spellEnd"/>
      <w:r w:rsidRPr="009D5BE1">
        <w:rPr>
          <w:sz w:val="24"/>
          <w:szCs w:val="24"/>
        </w:rPr>
        <w:t xml:space="preserve"> design with a 20.3 cm clear aperture and an effective collecting area of about 185 cm</w:t>
      </w:r>
      <w:r w:rsidRPr="009D5BE1">
        <w:rPr>
          <w:sz w:val="24"/>
          <w:szCs w:val="24"/>
          <w:vertAlign w:val="superscript"/>
        </w:rPr>
        <w:t>2</w:t>
      </w:r>
      <w:r w:rsidRPr="009D5BE1">
        <w:rPr>
          <w:sz w:val="24"/>
          <w:szCs w:val="24"/>
        </w:rPr>
        <w:t xml:space="preserve">. The telescope has an effective focal length of 122 cm. Two telescope calibration mirrors intercept the normal FOV at the edge of scan with hot and cold loads of known temperatures. The light from the telescope is split into two channels by a beam splitter, and sent via relay </w:t>
      </w:r>
      <w:r w:rsidRPr="009D5BE1">
        <w:rPr>
          <w:sz w:val="24"/>
          <w:szCs w:val="24"/>
        </w:rPr>
        <w:lastRenderedPageBreak/>
        <w:t>optics to the visible and infrared focal planes, as well as to the photo multiplier tube that provides useful nighttime visible imagery. The telescope images over a scan angle of ±56.25º which corresponds to a swath width on the ground of 2960 km</w:t>
      </w:r>
    </w:p>
    <w:p w:rsidR="00FD58E9" w:rsidRPr="009E4BBC" w:rsidRDefault="00FD58E9" w:rsidP="00FD58E9">
      <w:pPr>
        <w:rPr>
          <w:b/>
          <w:bCs/>
          <w:color w:val="E36C0A" w:themeColor="accent6" w:themeShade="BF"/>
          <w:sz w:val="24"/>
          <w:szCs w:val="24"/>
        </w:rPr>
      </w:pPr>
      <w:r w:rsidRPr="009D5BE1">
        <w:rPr>
          <w:sz w:val="24"/>
          <w:szCs w:val="24"/>
        </w:rPr>
        <w:t>Swath width = 3000 km from a nominal 833 km orbit altitude. OLS provides global coverage in both visible (L data) and IR (T data) modes. Fine resolution data with a nominal linear resolution of 0.56 km are collected as needed day and night by the IR detector, and as needed during daytime, by a segmented silicon diode detector (LF data).</w:t>
      </w:r>
      <w:r w:rsidRPr="009E4BBC">
        <w:rPr>
          <w:color w:val="E36C0A" w:themeColor="accent6" w:themeShade="BF"/>
          <w:sz w:val="24"/>
          <w:szCs w:val="24"/>
        </w:rPr>
        <w:t xml:space="preserve"> </w:t>
      </w:r>
      <w:r w:rsidRPr="009E4BBC">
        <w:rPr>
          <w:b/>
          <w:bCs/>
          <w:color w:val="E36C0A" w:themeColor="accent6" w:themeShade="BF"/>
          <w:sz w:val="24"/>
          <w:szCs w:val="24"/>
        </w:rPr>
        <w:t>A high resolution photometer tube is used for nighttime visible imagery.</w:t>
      </w:r>
    </w:p>
    <w:p w:rsidR="00FD58E9" w:rsidRPr="009E4BBC" w:rsidRDefault="00FD58E9" w:rsidP="00FD58E9">
      <w:pPr>
        <w:rPr>
          <w:sz w:val="24"/>
          <w:szCs w:val="24"/>
        </w:rPr>
      </w:pPr>
      <w:r w:rsidRPr="009E4BBC">
        <w:rPr>
          <w:sz w:val="24"/>
          <w:szCs w:val="24"/>
        </w:rPr>
        <w:t>On-board data smoothing (averaging) can be done to reduce the data rate by a factor of 25, smoothing electronically the pixels in the cross-track direction and digitally averaging in the along-track direction. However, smoothing is only done in cases to cope with current recorder limitations. When this mode is used, the original high-resolution imagery cannot be recovered.</w:t>
      </w:r>
    </w:p>
    <w:p w:rsidR="00FD58E9" w:rsidRPr="009E4BBC" w:rsidRDefault="00FD58E9" w:rsidP="00FD58E9">
      <w:pPr>
        <w:pStyle w:val="class8"/>
      </w:pPr>
      <w:r w:rsidRPr="009E4BBC">
        <w:t>OLS utilizes three types of detectors:</w:t>
      </w:r>
    </w:p>
    <w:p w:rsidR="00FD58E9" w:rsidRPr="009E4BBC" w:rsidRDefault="00FD58E9" w:rsidP="00FD58E9">
      <w:pPr>
        <w:pStyle w:val="class8"/>
      </w:pPr>
      <w:r w:rsidRPr="009E4BBC">
        <w:t>• A silicon photoconductive diode is used for daytime VIS imagery. Three segments in the detector provide for a nearly constant resolution across the swath. Two smaller segments are used for scan angles &gt; 41º, all three segments are summed in the middle portion of the scan about nadir.</w:t>
      </w:r>
    </w:p>
    <w:p w:rsidR="00FD58E9" w:rsidRPr="009E4BBC" w:rsidRDefault="00FD58E9" w:rsidP="00FD58E9">
      <w:pPr>
        <w:pStyle w:val="class8"/>
      </w:pPr>
      <w:r w:rsidRPr="009E4BBC">
        <w:t xml:space="preserve">• A two-segment </w:t>
      </w:r>
      <w:proofErr w:type="spellStart"/>
      <w:r w:rsidRPr="009E4BBC">
        <w:t>HgCdTe</w:t>
      </w:r>
      <w:proofErr w:type="spellEnd"/>
      <w:r w:rsidRPr="009E4BBC">
        <w:t xml:space="preserve"> photoconductive detector is used for the TIR channel. The detector is cooled to 108 K by a cone cooler. The two detector segments are used on the far right and left parts of the scan and are summed over the middle portion of the scan (within ±41º).</w:t>
      </w:r>
    </w:p>
    <w:p w:rsidR="00FD58E9" w:rsidRPr="009E4BBC" w:rsidRDefault="00FD58E9" w:rsidP="00FD58E9">
      <w:pPr>
        <w:pStyle w:val="class8"/>
      </w:pPr>
      <w:r w:rsidRPr="009E4BBC">
        <w:t xml:space="preserve">• </w:t>
      </w:r>
      <w:r w:rsidRPr="009E4BBC">
        <w:rPr>
          <w:b/>
          <w:bCs/>
          <w:color w:val="E36C0A" w:themeColor="accent6" w:themeShade="BF"/>
        </w:rPr>
        <w:t xml:space="preserve">A single PMT detector is used for nighttime visible data [a </w:t>
      </w:r>
      <w:proofErr w:type="spellStart"/>
      <w:r w:rsidRPr="009E4BBC">
        <w:rPr>
          <w:b/>
          <w:bCs/>
          <w:color w:val="E36C0A" w:themeColor="accent6" w:themeShade="BF"/>
        </w:rPr>
        <w:t>GaAs</w:t>
      </w:r>
      <w:proofErr w:type="spellEnd"/>
      <w:r w:rsidRPr="009E4BBC">
        <w:rPr>
          <w:b/>
          <w:bCs/>
          <w:color w:val="E36C0A" w:themeColor="accent6" w:themeShade="BF"/>
        </w:rPr>
        <w:t xml:space="preserve"> opaque photocathode and multiple </w:t>
      </w:r>
      <w:proofErr w:type="gramStart"/>
      <w:r w:rsidRPr="009E4BBC">
        <w:rPr>
          <w:b/>
          <w:bCs/>
          <w:color w:val="E36C0A" w:themeColor="accent6" w:themeShade="BF"/>
        </w:rPr>
        <w:t>dynode</w:t>
      </w:r>
      <w:proofErr w:type="gramEnd"/>
      <w:r w:rsidRPr="009E4BBC">
        <w:rPr>
          <w:b/>
          <w:bCs/>
          <w:color w:val="E36C0A" w:themeColor="accent6" w:themeShade="BF"/>
        </w:rPr>
        <w:t xml:space="preserve"> PMT)</w:t>
      </w:r>
      <w:r w:rsidRPr="009E4BBC">
        <w:t>.</w:t>
      </w:r>
    </w:p>
    <w:p w:rsidR="00FD58E9" w:rsidRPr="009D5BE1" w:rsidRDefault="00FD58E9" w:rsidP="00FD58E9">
      <w:pPr>
        <w:pStyle w:val="class7"/>
      </w:pPr>
    </w:p>
    <w:p w:rsidR="00FD58E9" w:rsidRPr="00753D5E" w:rsidRDefault="00FD58E9" w:rsidP="00FD58E9">
      <w:pPr>
        <w:pStyle w:val="class7"/>
        <w:rPr>
          <w:b/>
          <w:bCs/>
          <w:sz w:val="40"/>
          <w:szCs w:val="40"/>
        </w:rPr>
      </w:pPr>
      <w:r w:rsidRPr="00753D5E">
        <w:rPr>
          <w:b/>
          <w:bCs/>
          <w:sz w:val="40"/>
          <w:szCs w:val="40"/>
        </w:rPr>
        <w:t>Sensor about which we can think</w:t>
      </w:r>
    </w:p>
    <w:p w:rsidR="00FD58E9" w:rsidRPr="00753D5E" w:rsidRDefault="00FD58E9" w:rsidP="00FD58E9">
      <w:pPr>
        <w:pStyle w:val="class7"/>
        <w:rPr>
          <w:sz w:val="28"/>
          <w:szCs w:val="28"/>
        </w:rPr>
      </w:pPr>
      <w:proofErr w:type="gramStart"/>
      <w:r>
        <w:rPr>
          <w:sz w:val="28"/>
          <w:szCs w:val="28"/>
        </w:rPr>
        <w:t>1)AVHRR</w:t>
      </w:r>
      <w:proofErr w:type="gramEnd"/>
      <w:r>
        <w:rPr>
          <w:sz w:val="28"/>
          <w:szCs w:val="28"/>
        </w:rPr>
        <w:t xml:space="preserve"> </w:t>
      </w:r>
    </w:p>
    <w:p w:rsidR="00FD58E9" w:rsidRDefault="00FD58E9" w:rsidP="00FD58E9">
      <w:pPr>
        <w:pStyle w:val="class7"/>
      </w:pPr>
      <w:r>
        <w:t>The AVHRR/3 instrument weighs approximately 72 pounds, measures 11.5 inches X 14.4 inches X 31.4 inches, and consumes 28.5 watts power.</w:t>
      </w:r>
    </w:p>
    <w:p w:rsidR="00FD58E9" w:rsidRDefault="00FD58E9" w:rsidP="00FD58E9">
      <w:pPr>
        <w:pStyle w:val="class7"/>
      </w:pPr>
      <w:r>
        <w:t xml:space="preserve">The instrument utilizes a 20.32 cm (8 inch) diameter collecting telescope of the reflective </w:t>
      </w:r>
      <w:proofErr w:type="spellStart"/>
      <w:r>
        <w:t>Cassegrain</w:t>
      </w:r>
      <w:proofErr w:type="spellEnd"/>
      <w:r>
        <w:t xml:space="preserve"> type.</w:t>
      </w:r>
    </w:p>
    <w:p w:rsidR="00D24E85" w:rsidRPr="00574129" w:rsidRDefault="00D24E85" w:rsidP="00D24E85">
      <w:pPr>
        <w:rPr>
          <w:sz w:val="24"/>
          <w:szCs w:val="24"/>
        </w:rPr>
      </w:pPr>
      <w:r>
        <w:rPr>
          <w:b/>
          <w:bCs/>
          <w:sz w:val="24"/>
          <w:szCs w:val="24"/>
        </w:rPr>
        <w:t>5 cameras</w:t>
      </w:r>
      <w:r>
        <w:rPr>
          <w:sz w:val="24"/>
          <w:szCs w:val="24"/>
        </w:rPr>
        <w:t xml:space="preserve"> (one each for 600nm, 900 nm, 3500nm &amp; 2 for 11000nm). AVHRR measures the intensity of sunlight as it reflects off aerosols using the dark ocean as background.</w:t>
      </w:r>
    </w:p>
    <w:p w:rsidR="00D24E85" w:rsidRDefault="00D24E85" w:rsidP="00FD58E9">
      <w:pPr>
        <w:pStyle w:val="class7"/>
      </w:pPr>
    </w:p>
    <w:p w:rsidR="00FD58E9" w:rsidRDefault="00FD58E9" w:rsidP="00FD58E9">
      <w:pPr>
        <w:pStyle w:val="class7"/>
      </w:pPr>
      <w:r>
        <w:t>Can be operated from orbit of 833km</w:t>
      </w:r>
    </w:p>
    <w:p w:rsidR="00FD58E9" w:rsidRDefault="00FD58E9" w:rsidP="00FD58E9">
      <w:pPr>
        <w:pStyle w:val="class7"/>
      </w:pPr>
      <w:r>
        <w:t xml:space="preserve">For complete </w:t>
      </w:r>
      <w:proofErr w:type="gramStart"/>
      <w:r>
        <w:t>inf</w:t>
      </w:r>
      <w:proofErr w:type="gramEnd"/>
      <w:r>
        <w:t xml:space="preserve">. Of AVHRR see </w:t>
      </w:r>
      <w:r w:rsidRPr="005B28D1">
        <w:object w:dxaOrig="3955" w:dyaOrig="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35pt;height:38.2pt" o:ole="">
            <v:imagedata r:id="rId6" o:title=""/>
          </v:shape>
          <o:OLEObject Type="Embed" ProgID="Package" ShapeID="_x0000_i1025" DrawAspect="Content" ObjectID="_1557657119" r:id="rId7"/>
        </w:object>
      </w:r>
    </w:p>
    <w:p w:rsidR="00FD58E9" w:rsidRDefault="00FD58E9" w:rsidP="00FD58E9">
      <w:pPr>
        <w:rPr>
          <w:sz w:val="24"/>
          <w:szCs w:val="24"/>
        </w:rPr>
      </w:pPr>
      <w:r w:rsidRPr="00753D5E">
        <w:rPr>
          <w:sz w:val="24"/>
          <w:szCs w:val="24"/>
        </w:rPr>
        <w:t xml:space="preserve">The third </w:t>
      </w:r>
      <w:proofErr w:type="spellStart"/>
      <w:r w:rsidRPr="00753D5E">
        <w:rPr>
          <w:sz w:val="24"/>
          <w:szCs w:val="24"/>
        </w:rPr>
        <w:t>generatioin</w:t>
      </w:r>
      <w:proofErr w:type="spellEnd"/>
      <w:r w:rsidRPr="00753D5E">
        <w:rPr>
          <w:sz w:val="24"/>
          <w:szCs w:val="24"/>
        </w:rPr>
        <w:t xml:space="preserve"> of the AVHRR was built by ITT Aerospace - Optical Division in Fort Wayne, Indiana, USA.</w:t>
      </w:r>
    </w:p>
    <w:tbl>
      <w:tblPr>
        <w:tblW w:w="5000" w:type="pct"/>
        <w:jc w:val="center"/>
        <w:tblCellSpacing w:w="0" w:type="dxa"/>
        <w:tblCellMar>
          <w:top w:w="75" w:type="dxa"/>
          <w:left w:w="75" w:type="dxa"/>
          <w:bottom w:w="75" w:type="dxa"/>
          <w:right w:w="75" w:type="dxa"/>
        </w:tblCellMar>
        <w:tblLook w:val="04A0"/>
      </w:tblPr>
      <w:tblGrid>
        <w:gridCol w:w="6699"/>
        <w:gridCol w:w="937"/>
        <w:gridCol w:w="937"/>
        <w:gridCol w:w="937"/>
      </w:tblGrid>
      <w:tr w:rsidR="00FD58E9" w:rsidRPr="00040C27" w:rsidTr="00CF7C36">
        <w:trPr>
          <w:tblCellSpacing w:w="0" w:type="dxa"/>
          <w:jc w:val="center"/>
        </w:trPr>
        <w:tc>
          <w:tcPr>
            <w:tcW w:w="0" w:type="auto"/>
            <w:vAlign w:val="center"/>
            <w:hideMark/>
          </w:tcPr>
          <w:p w:rsidR="00FD58E9" w:rsidRPr="00B22E02" w:rsidRDefault="00FD58E9" w:rsidP="00CF7C36">
            <w:pPr>
              <w:spacing w:after="0" w:line="240" w:lineRule="auto"/>
              <w:rPr>
                <w:rFonts w:ascii="Times New Roman" w:hAnsi="Times New Roman" w:cs="Times New Roman"/>
                <w:sz w:val="28"/>
                <w:szCs w:val="28"/>
              </w:rPr>
            </w:pPr>
            <w:r>
              <w:rPr>
                <w:rFonts w:ascii="Times New Roman" w:hAnsi="Times New Roman" w:cs="Times New Roman"/>
                <w:sz w:val="28"/>
                <w:szCs w:val="28"/>
              </w:rPr>
              <w:t>2)</w:t>
            </w:r>
            <w:r w:rsidRPr="00B22E02">
              <w:rPr>
                <w:rFonts w:ascii="Times New Roman" w:hAnsi="Times New Roman" w:cs="Times New Roman"/>
                <w:sz w:val="28"/>
                <w:szCs w:val="28"/>
              </w:rPr>
              <w:t>SAGE</w:t>
            </w: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p>
        </w:tc>
        <w:tc>
          <w:tcPr>
            <w:tcW w:w="0" w:type="auto"/>
            <w:vAlign w:val="center"/>
            <w:hideMark/>
          </w:tcPr>
          <w:p w:rsidR="00FD58E9" w:rsidRPr="00040C27" w:rsidRDefault="00FD58E9" w:rsidP="00CF7C36">
            <w:pPr>
              <w:spacing w:after="0" w:line="240" w:lineRule="auto"/>
              <w:rPr>
                <w:rFonts w:ascii="Times New Roman" w:hAnsi="Times New Roman" w:cs="Times New Roman"/>
                <w:sz w:val="24"/>
                <w:szCs w:val="24"/>
              </w:rPr>
            </w:pPr>
          </w:p>
        </w:tc>
      </w:tr>
    </w:tbl>
    <w:p w:rsidR="00FD58E9" w:rsidRPr="00702F7C" w:rsidRDefault="00FD58E9" w:rsidP="00FD58E9">
      <w:pPr>
        <w:rPr>
          <w:sz w:val="24"/>
          <w:szCs w:val="24"/>
        </w:rPr>
      </w:pPr>
      <w:r w:rsidRPr="00702F7C">
        <w:rPr>
          <w:sz w:val="24"/>
          <w:szCs w:val="24"/>
        </w:rPr>
        <w:t xml:space="preserve">The SAGE II instrument vertically scans the limb of the atmosphere during spacecraft sunsets and sunrises (fifteen sunsets and fifteen sunrises each day). The 57 degrees inclined orbit of the ERBS spacecraft evenly distributes the SAGE II measurements every 24 degrees of longitude along a slowly shifting latitude circle. </w:t>
      </w:r>
    </w:p>
    <w:p w:rsidR="00FD58E9" w:rsidRPr="00702F7C" w:rsidRDefault="00FD58E9" w:rsidP="00FD58E9">
      <w:pPr>
        <w:rPr>
          <w:sz w:val="24"/>
          <w:szCs w:val="24"/>
        </w:rPr>
      </w:pPr>
      <w:r w:rsidRPr="00702F7C">
        <w:rPr>
          <w:sz w:val="24"/>
          <w:szCs w:val="24"/>
        </w:rPr>
        <w:t xml:space="preserve">SAGE 2 was used by </w:t>
      </w:r>
      <w:r w:rsidRPr="00702F7C">
        <w:rPr>
          <w:b/>
          <w:bCs/>
          <w:sz w:val="24"/>
          <w:szCs w:val="24"/>
        </w:rPr>
        <w:t>Earth Radiation Budget Satellite</w:t>
      </w:r>
      <w:r w:rsidRPr="00702F7C">
        <w:rPr>
          <w:sz w:val="24"/>
          <w:szCs w:val="24"/>
        </w:rPr>
        <w:t xml:space="preserve"> </w:t>
      </w:r>
      <w:proofErr w:type="gramStart"/>
      <w:r w:rsidRPr="00702F7C">
        <w:rPr>
          <w:sz w:val="24"/>
          <w:szCs w:val="24"/>
        </w:rPr>
        <w:t>( altitude</w:t>
      </w:r>
      <w:proofErr w:type="gramEnd"/>
      <w:r w:rsidRPr="00702F7C">
        <w:rPr>
          <w:sz w:val="24"/>
          <w:szCs w:val="24"/>
        </w:rPr>
        <w:t xml:space="preserve"> of 575 km, geocentric, low earth orbit, period of 96.4 min)</w:t>
      </w:r>
    </w:p>
    <w:p w:rsidR="00FD58E9" w:rsidRPr="00702F7C" w:rsidRDefault="00FD58E9" w:rsidP="00FD58E9">
      <w:pPr>
        <w:rPr>
          <w:sz w:val="24"/>
          <w:szCs w:val="24"/>
        </w:rPr>
      </w:pPr>
      <w:r w:rsidRPr="00702F7C">
        <w:rPr>
          <w:sz w:val="24"/>
          <w:szCs w:val="24"/>
        </w:rPr>
        <w:t xml:space="preserve">SAGE 3 was used by </w:t>
      </w:r>
      <w:r w:rsidRPr="00702F7C">
        <w:rPr>
          <w:b/>
          <w:bCs/>
          <w:sz w:val="24"/>
          <w:szCs w:val="24"/>
        </w:rPr>
        <w:t>Meteor-3M No.1</w:t>
      </w:r>
      <w:r w:rsidRPr="00702F7C">
        <w:rPr>
          <w:sz w:val="24"/>
          <w:szCs w:val="24"/>
        </w:rPr>
        <w:t>. (</w:t>
      </w:r>
      <w:proofErr w:type="gramStart"/>
      <w:r w:rsidRPr="00702F7C">
        <w:rPr>
          <w:sz w:val="24"/>
          <w:szCs w:val="24"/>
        </w:rPr>
        <w:t>altitude</w:t>
      </w:r>
      <w:proofErr w:type="gramEnd"/>
      <w:r w:rsidRPr="00702F7C">
        <w:rPr>
          <w:sz w:val="24"/>
          <w:szCs w:val="24"/>
        </w:rPr>
        <w:t xml:space="preserve"> of 1000km , geocentric, sun-synchronous orbit period of 105.3 minutes)</w:t>
      </w:r>
    </w:p>
    <w:p w:rsidR="00FD58E9" w:rsidRDefault="00FD58E9" w:rsidP="00FD58E9">
      <w:pPr>
        <w:rPr>
          <w:sz w:val="24"/>
          <w:szCs w:val="24"/>
        </w:rPr>
      </w:pPr>
      <w:r w:rsidRPr="00702F7C">
        <w:rPr>
          <w:sz w:val="24"/>
          <w:szCs w:val="24"/>
        </w:rPr>
        <w:t>Manufactured by NASA</w:t>
      </w:r>
    </w:p>
    <w:p w:rsidR="00FD58E9" w:rsidRPr="00B22E02" w:rsidRDefault="00FD58E9" w:rsidP="00FD58E9">
      <w:pPr>
        <w:rPr>
          <w:sz w:val="24"/>
          <w:szCs w:val="24"/>
        </w:rPr>
      </w:pPr>
      <w:r w:rsidRPr="00B22E02">
        <w:rPr>
          <w:sz w:val="24"/>
          <w:szCs w:val="24"/>
        </w:rPr>
        <w:t>It was used on CALIPSO (</w:t>
      </w:r>
      <w:hyperlink r:id="rId8" w:tooltip="Geocentric orbit" w:history="1">
        <w:r w:rsidRPr="00B22E02">
          <w:rPr>
            <w:rStyle w:val="Hyperlink"/>
            <w:sz w:val="24"/>
            <w:szCs w:val="24"/>
          </w:rPr>
          <w:t>Geocentric</w:t>
        </w:r>
      </w:hyperlink>
      <w:r w:rsidRPr="00B22E02">
        <w:rPr>
          <w:sz w:val="24"/>
          <w:szCs w:val="24"/>
        </w:rPr>
        <w:t xml:space="preserve">, </w:t>
      </w:r>
      <w:hyperlink r:id="rId9" w:tooltip="Sun-synchronous orbit" w:history="1">
        <w:r w:rsidRPr="00B22E02">
          <w:rPr>
            <w:rStyle w:val="Hyperlink"/>
            <w:sz w:val="24"/>
            <w:szCs w:val="24"/>
          </w:rPr>
          <w:t>Sun-synchronous</w:t>
        </w:r>
      </w:hyperlink>
      <w:r w:rsidRPr="00B22E02">
        <w:rPr>
          <w:sz w:val="24"/>
          <w:szCs w:val="24"/>
        </w:rPr>
        <w:t>, 702 km altitude, 98.2176 deg inclined &amp; period of 98.5 min)</w:t>
      </w:r>
    </w:p>
    <w:tbl>
      <w:tblPr>
        <w:tblW w:w="6030" w:type="dxa"/>
        <w:tblCellSpacing w:w="15" w:type="dxa"/>
        <w:tblInd w:w="-30" w:type="dxa"/>
        <w:tblCellMar>
          <w:top w:w="15" w:type="dxa"/>
          <w:left w:w="15" w:type="dxa"/>
          <w:bottom w:w="15" w:type="dxa"/>
          <w:right w:w="15" w:type="dxa"/>
        </w:tblCellMar>
        <w:tblLook w:val="04A0"/>
      </w:tblPr>
      <w:tblGrid>
        <w:gridCol w:w="5111"/>
        <w:gridCol w:w="452"/>
        <w:gridCol w:w="467"/>
      </w:tblGrid>
      <w:tr w:rsidR="00FD58E9" w:rsidRPr="00B22E02" w:rsidTr="00CF7C36">
        <w:trPr>
          <w:gridAfter w:val="1"/>
          <w:tblCellSpacing w:w="15" w:type="dxa"/>
        </w:trPr>
        <w:tc>
          <w:tcPr>
            <w:tcW w:w="0" w:type="auto"/>
            <w:gridSpan w:val="2"/>
            <w:vAlign w:val="center"/>
            <w:hideMark/>
          </w:tcPr>
          <w:p w:rsidR="00FD58E9" w:rsidRPr="00B22E02" w:rsidRDefault="00FD58E9" w:rsidP="00CF7C36">
            <w:pPr>
              <w:rPr>
                <w:sz w:val="24"/>
                <w:szCs w:val="24"/>
              </w:rPr>
            </w:pPr>
          </w:p>
        </w:tc>
      </w:tr>
      <w:tr w:rsidR="00FD58E9" w:rsidTr="00CF7C36">
        <w:trPr>
          <w:tblCellSpacing w:w="15" w:type="dxa"/>
        </w:trPr>
        <w:tc>
          <w:tcPr>
            <w:tcW w:w="0" w:type="auto"/>
            <w:vAlign w:val="center"/>
            <w:hideMark/>
          </w:tcPr>
          <w:p w:rsidR="00FD58E9" w:rsidRDefault="00FD58E9" w:rsidP="00CF7C36">
            <w:pPr>
              <w:jc w:val="center"/>
              <w:rPr>
                <w:b/>
                <w:bCs/>
              </w:rPr>
            </w:pPr>
          </w:p>
        </w:tc>
        <w:tc>
          <w:tcPr>
            <w:tcW w:w="0" w:type="auto"/>
            <w:gridSpan w:val="2"/>
            <w:vAlign w:val="center"/>
            <w:hideMark/>
          </w:tcPr>
          <w:p w:rsidR="00FD58E9" w:rsidRDefault="00FD58E9" w:rsidP="00CF7C36"/>
        </w:tc>
      </w:tr>
      <w:tr w:rsidR="00FD58E9" w:rsidTr="00CF7C36">
        <w:trPr>
          <w:tblCellSpacing w:w="15" w:type="dxa"/>
        </w:trPr>
        <w:tc>
          <w:tcPr>
            <w:tcW w:w="0" w:type="auto"/>
            <w:vAlign w:val="center"/>
            <w:hideMark/>
          </w:tcPr>
          <w:p w:rsidR="00FD58E9" w:rsidRDefault="00FD58E9" w:rsidP="00CF7C36">
            <w:pPr>
              <w:jc w:val="center"/>
              <w:rPr>
                <w:b/>
                <w:bCs/>
                <w:sz w:val="24"/>
                <w:szCs w:val="24"/>
              </w:rPr>
            </w:pPr>
          </w:p>
        </w:tc>
        <w:tc>
          <w:tcPr>
            <w:tcW w:w="0" w:type="auto"/>
            <w:gridSpan w:val="2"/>
            <w:vAlign w:val="center"/>
            <w:hideMark/>
          </w:tcPr>
          <w:p w:rsidR="00FD58E9" w:rsidRDefault="00FD58E9" w:rsidP="00CF7C36">
            <w:pPr>
              <w:rPr>
                <w:sz w:val="24"/>
                <w:szCs w:val="24"/>
              </w:rPr>
            </w:pPr>
          </w:p>
        </w:tc>
      </w:tr>
      <w:tr w:rsidR="00FD58E9" w:rsidTr="00CF7C36">
        <w:trPr>
          <w:tblCellSpacing w:w="15" w:type="dxa"/>
        </w:trPr>
        <w:tc>
          <w:tcPr>
            <w:tcW w:w="0" w:type="auto"/>
            <w:vAlign w:val="center"/>
            <w:hideMark/>
          </w:tcPr>
          <w:p w:rsidR="00FD58E9" w:rsidRDefault="00FD58E9" w:rsidP="00CF7C36">
            <w:pPr>
              <w:jc w:val="center"/>
              <w:rPr>
                <w:b/>
                <w:bCs/>
                <w:sz w:val="24"/>
                <w:szCs w:val="24"/>
              </w:rPr>
            </w:pPr>
          </w:p>
        </w:tc>
        <w:tc>
          <w:tcPr>
            <w:tcW w:w="0" w:type="auto"/>
            <w:gridSpan w:val="2"/>
            <w:vAlign w:val="center"/>
            <w:hideMark/>
          </w:tcPr>
          <w:p w:rsidR="00FD58E9" w:rsidRDefault="00FD58E9" w:rsidP="00CF7C36">
            <w:pPr>
              <w:rPr>
                <w:sz w:val="24"/>
                <w:szCs w:val="24"/>
              </w:rPr>
            </w:pPr>
          </w:p>
        </w:tc>
      </w:tr>
      <w:tr w:rsidR="00FD58E9" w:rsidTr="00CF7C36">
        <w:trPr>
          <w:tblCellSpacing w:w="15" w:type="dxa"/>
        </w:trPr>
        <w:tc>
          <w:tcPr>
            <w:tcW w:w="0" w:type="auto"/>
            <w:vAlign w:val="center"/>
            <w:hideMark/>
          </w:tcPr>
          <w:p w:rsidR="00FD58E9" w:rsidRDefault="00FD58E9" w:rsidP="00CF7C36">
            <w:pPr>
              <w:jc w:val="center"/>
              <w:rPr>
                <w:b/>
                <w:bCs/>
                <w:sz w:val="24"/>
                <w:szCs w:val="24"/>
              </w:rPr>
            </w:pPr>
          </w:p>
        </w:tc>
        <w:tc>
          <w:tcPr>
            <w:tcW w:w="0" w:type="auto"/>
            <w:gridSpan w:val="2"/>
            <w:vAlign w:val="center"/>
            <w:hideMark/>
          </w:tcPr>
          <w:p w:rsidR="00FD58E9" w:rsidRDefault="00FD58E9" w:rsidP="00CF7C36">
            <w:pPr>
              <w:rPr>
                <w:sz w:val="24"/>
                <w:szCs w:val="24"/>
              </w:rPr>
            </w:pPr>
          </w:p>
        </w:tc>
      </w:tr>
      <w:tr w:rsidR="00FD58E9" w:rsidTr="00CF7C36">
        <w:trPr>
          <w:tblCellSpacing w:w="15" w:type="dxa"/>
        </w:trPr>
        <w:tc>
          <w:tcPr>
            <w:tcW w:w="0" w:type="auto"/>
            <w:vAlign w:val="center"/>
            <w:hideMark/>
          </w:tcPr>
          <w:p w:rsidR="00FD58E9" w:rsidRDefault="00FD58E9" w:rsidP="00CF7C36">
            <w:pPr>
              <w:rPr>
                <w:b/>
                <w:bCs/>
                <w:sz w:val="24"/>
                <w:szCs w:val="24"/>
              </w:rPr>
            </w:pPr>
          </w:p>
        </w:tc>
        <w:tc>
          <w:tcPr>
            <w:tcW w:w="0" w:type="auto"/>
            <w:gridSpan w:val="2"/>
            <w:vAlign w:val="center"/>
            <w:hideMark/>
          </w:tcPr>
          <w:p w:rsidR="00FD58E9" w:rsidRDefault="00FD58E9" w:rsidP="00CF7C36">
            <w:pPr>
              <w:rPr>
                <w:sz w:val="24"/>
                <w:szCs w:val="24"/>
              </w:rPr>
            </w:pPr>
          </w:p>
        </w:tc>
      </w:tr>
      <w:tr w:rsidR="00FD58E9" w:rsidTr="00CF7C36">
        <w:trPr>
          <w:tblCellSpacing w:w="15" w:type="dxa"/>
        </w:trPr>
        <w:tc>
          <w:tcPr>
            <w:tcW w:w="0" w:type="auto"/>
            <w:vAlign w:val="center"/>
            <w:hideMark/>
          </w:tcPr>
          <w:p w:rsidR="00FD58E9" w:rsidRDefault="00FD58E9" w:rsidP="00CF7C36">
            <w:pPr>
              <w:jc w:val="center"/>
              <w:rPr>
                <w:b/>
                <w:bCs/>
                <w:sz w:val="24"/>
                <w:szCs w:val="24"/>
              </w:rPr>
            </w:pPr>
          </w:p>
        </w:tc>
        <w:tc>
          <w:tcPr>
            <w:tcW w:w="0" w:type="auto"/>
            <w:gridSpan w:val="2"/>
            <w:vAlign w:val="center"/>
            <w:hideMark/>
          </w:tcPr>
          <w:p w:rsidR="00FD58E9" w:rsidRDefault="00FD58E9" w:rsidP="00CF7C36">
            <w:pPr>
              <w:rPr>
                <w:sz w:val="24"/>
                <w:szCs w:val="24"/>
              </w:rPr>
            </w:pPr>
          </w:p>
        </w:tc>
      </w:tr>
      <w:tr w:rsidR="00FD58E9" w:rsidTr="00CF7C36">
        <w:trPr>
          <w:tblCellSpacing w:w="15" w:type="dxa"/>
        </w:trPr>
        <w:tc>
          <w:tcPr>
            <w:tcW w:w="0" w:type="auto"/>
            <w:vAlign w:val="center"/>
            <w:hideMark/>
          </w:tcPr>
          <w:p w:rsidR="00FD58E9" w:rsidRDefault="00FD58E9" w:rsidP="00CF7C36">
            <w:pPr>
              <w:jc w:val="center"/>
              <w:rPr>
                <w:b/>
                <w:bCs/>
                <w:sz w:val="24"/>
                <w:szCs w:val="24"/>
              </w:rPr>
            </w:pPr>
          </w:p>
        </w:tc>
        <w:tc>
          <w:tcPr>
            <w:tcW w:w="0" w:type="auto"/>
            <w:gridSpan w:val="2"/>
            <w:vAlign w:val="center"/>
            <w:hideMark/>
          </w:tcPr>
          <w:p w:rsidR="00FD58E9" w:rsidRDefault="00FD58E9" w:rsidP="00CF7C36">
            <w:pPr>
              <w:rPr>
                <w:sz w:val="24"/>
                <w:szCs w:val="24"/>
              </w:rPr>
            </w:pPr>
          </w:p>
        </w:tc>
      </w:tr>
      <w:tr w:rsidR="00FD58E9" w:rsidTr="00CF7C36">
        <w:trPr>
          <w:tblCellSpacing w:w="15" w:type="dxa"/>
        </w:trPr>
        <w:tc>
          <w:tcPr>
            <w:tcW w:w="0" w:type="auto"/>
            <w:vAlign w:val="center"/>
            <w:hideMark/>
          </w:tcPr>
          <w:p w:rsidR="00FD58E9" w:rsidRDefault="00FD58E9" w:rsidP="00CF7C36">
            <w:pPr>
              <w:jc w:val="center"/>
              <w:rPr>
                <w:b/>
                <w:bCs/>
                <w:sz w:val="24"/>
                <w:szCs w:val="24"/>
              </w:rPr>
            </w:pPr>
          </w:p>
        </w:tc>
        <w:tc>
          <w:tcPr>
            <w:tcW w:w="0" w:type="auto"/>
            <w:gridSpan w:val="2"/>
            <w:vAlign w:val="center"/>
            <w:hideMark/>
          </w:tcPr>
          <w:p w:rsidR="00FD58E9" w:rsidRDefault="00FD58E9" w:rsidP="00CF7C36">
            <w:pPr>
              <w:rPr>
                <w:sz w:val="24"/>
                <w:szCs w:val="24"/>
              </w:rPr>
            </w:pPr>
          </w:p>
        </w:tc>
      </w:tr>
    </w:tbl>
    <w:p w:rsidR="00FD58E9" w:rsidRDefault="00FD58E9" w:rsidP="00FD58E9">
      <w:pPr>
        <w:rPr>
          <w:b/>
          <w:bCs/>
        </w:rPr>
      </w:pPr>
      <w:r>
        <w:rPr>
          <w:sz w:val="28"/>
          <w:szCs w:val="28"/>
        </w:rPr>
        <w:t>3)</w:t>
      </w:r>
      <w:r w:rsidRPr="009E4BBC">
        <w:rPr>
          <w:b/>
          <w:bCs/>
          <w:sz w:val="36"/>
          <w:szCs w:val="36"/>
        </w:rPr>
        <w:t xml:space="preserve"> </w:t>
      </w:r>
      <w:r w:rsidRPr="009E4BBC">
        <w:rPr>
          <w:b/>
          <w:bCs/>
          <w:sz w:val="28"/>
          <w:szCs w:val="28"/>
        </w:rPr>
        <w:t>MISR – nice idea for constellation</w:t>
      </w:r>
    </w:p>
    <w:p w:rsidR="00FD58E9" w:rsidRPr="00317214" w:rsidRDefault="00FD58E9" w:rsidP="00FD58E9">
      <w:pPr>
        <w:rPr>
          <w:sz w:val="24"/>
          <w:szCs w:val="24"/>
        </w:rPr>
      </w:pPr>
      <w:r w:rsidRPr="00317214">
        <w:rPr>
          <w:sz w:val="24"/>
          <w:szCs w:val="24"/>
        </w:rPr>
        <w:t xml:space="preserve">9 cameras – they all together cover 4 wavelengths red, </w:t>
      </w:r>
      <w:proofErr w:type="gramStart"/>
      <w:r w:rsidRPr="00317214">
        <w:rPr>
          <w:sz w:val="24"/>
          <w:szCs w:val="24"/>
        </w:rPr>
        <w:t>blue ,green</w:t>
      </w:r>
      <w:proofErr w:type="gramEnd"/>
      <w:r w:rsidRPr="00317214">
        <w:rPr>
          <w:sz w:val="24"/>
          <w:szCs w:val="24"/>
        </w:rPr>
        <w:t>, near-infrared wavelengths</w:t>
      </w:r>
    </w:p>
    <w:p w:rsidR="00FD58E9" w:rsidRPr="00317214" w:rsidRDefault="00FD58E9" w:rsidP="00FD58E9">
      <w:pPr>
        <w:rPr>
          <w:sz w:val="24"/>
          <w:szCs w:val="24"/>
        </w:rPr>
      </w:pPr>
      <w:r w:rsidRPr="00317214">
        <w:rPr>
          <w:sz w:val="24"/>
          <w:szCs w:val="24"/>
        </w:rPr>
        <w:t xml:space="preserve">One camera points toward the </w:t>
      </w:r>
      <w:hyperlink r:id="rId10" w:tooltip="Nadir" w:history="1">
        <w:r w:rsidRPr="00317214">
          <w:rPr>
            <w:rStyle w:val="Hyperlink"/>
            <w:sz w:val="24"/>
            <w:szCs w:val="24"/>
          </w:rPr>
          <w:t>nadir</w:t>
        </w:r>
      </w:hyperlink>
      <w:r w:rsidRPr="00317214">
        <w:rPr>
          <w:sz w:val="24"/>
          <w:szCs w:val="24"/>
        </w:rPr>
        <w:t xml:space="preserve">, while the others provide forward and </w:t>
      </w:r>
      <w:proofErr w:type="spellStart"/>
      <w:r w:rsidRPr="00317214">
        <w:rPr>
          <w:sz w:val="24"/>
          <w:szCs w:val="24"/>
        </w:rPr>
        <w:t>aftward</w:t>
      </w:r>
      <w:proofErr w:type="spellEnd"/>
      <w:r w:rsidRPr="00317214">
        <w:rPr>
          <w:sz w:val="24"/>
          <w:szCs w:val="24"/>
        </w:rPr>
        <w:t xml:space="preserve"> view angles at 26.1°, 45.6°, 60.0°, and 70.5° </w:t>
      </w:r>
    </w:p>
    <w:p w:rsidR="00FD58E9" w:rsidRPr="00317214" w:rsidRDefault="00FD58E9" w:rsidP="00FD58E9">
      <w:pPr>
        <w:pStyle w:val="NormalWeb"/>
      </w:pPr>
      <w:r w:rsidRPr="00317214">
        <w:t>It was used on TERRA (altitude of 710 km with semi-major axis of 7080 km) (geocentric sun-synchronous orbit low earth orbit with period of 98.8 minutes)</w:t>
      </w:r>
    </w:p>
    <w:p w:rsidR="00FD58E9" w:rsidRPr="00317214" w:rsidRDefault="00FD58E9" w:rsidP="00FD58E9">
      <w:pPr>
        <w:rPr>
          <w:sz w:val="24"/>
          <w:szCs w:val="24"/>
        </w:rPr>
      </w:pPr>
    </w:p>
    <w:p w:rsidR="00FD58E9" w:rsidRPr="00317214" w:rsidRDefault="00FD58E9" w:rsidP="00FD58E9">
      <w:pPr>
        <w:rPr>
          <w:sz w:val="24"/>
          <w:szCs w:val="24"/>
        </w:rPr>
      </w:pPr>
      <w:r w:rsidRPr="00317214">
        <w:rPr>
          <w:sz w:val="24"/>
          <w:szCs w:val="24"/>
        </w:rPr>
        <w:t>It was manufactured by NASA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4281"/>
        <w:gridCol w:w="3822"/>
      </w:tblGrid>
      <w:tr w:rsidR="00FD58E9" w:rsidRPr="00317214" w:rsidTr="00CF7C36">
        <w:trPr>
          <w:tblCellSpacing w:w="0" w:type="dxa"/>
        </w:trPr>
        <w:tc>
          <w:tcPr>
            <w:tcW w:w="0" w:type="auto"/>
            <w:tcBorders>
              <w:top w:val="outset" w:sz="6" w:space="0" w:color="auto"/>
              <w:left w:val="nil"/>
              <w:bottom w:val="outset" w:sz="6" w:space="0" w:color="auto"/>
              <w:right w:val="outset" w:sz="6" w:space="0" w:color="auto"/>
            </w:tcBorders>
            <w:hideMark/>
          </w:tcPr>
          <w:p w:rsidR="00FD58E9" w:rsidRPr="00317214" w:rsidRDefault="00FD58E9" w:rsidP="00CF7C36">
            <w:pPr>
              <w:spacing w:after="0" w:line="240" w:lineRule="auto"/>
              <w:rPr>
                <w:rFonts w:ascii="Times New Roman" w:hAnsi="Times New Roman" w:cs="Times New Roman"/>
                <w:sz w:val="24"/>
                <w:szCs w:val="24"/>
              </w:rPr>
            </w:pPr>
            <w:r w:rsidRPr="00317214">
              <w:rPr>
                <w:rFonts w:ascii="Times New Roman" w:hAnsi="Times New Roman" w:cs="Times New Roman"/>
                <w:sz w:val="24"/>
                <w:szCs w:val="24"/>
              </w:rPr>
              <w:lastRenderedPageBreak/>
              <w:t>Spectral Bands (Solar Spectrum Weighted)</w:t>
            </w:r>
          </w:p>
        </w:tc>
        <w:tc>
          <w:tcPr>
            <w:tcW w:w="0" w:type="auto"/>
            <w:tcBorders>
              <w:top w:val="outset" w:sz="6" w:space="0" w:color="auto"/>
              <w:left w:val="outset" w:sz="6" w:space="0" w:color="auto"/>
              <w:bottom w:val="outset" w:sz="6" w:space="0" w:color="auto"/>
              <w:right w:val="nil"/>
            </w:tcBorders>
            <w:hideMark/>
          </w:tcPr>
          <w:p w:rsidR="00FD58E9" w:rsidRPr="00317214" w:rsidRDefault="00FD58E9" w:rsidP="00CF7C36">
            <w:pPr>
              <w:spacing w:after="0" w:line="240" w:lineRule="auto"/>
              <w:rPr>
                <w:rFonts w:ascii="Times New Roman" w:hAnsi="Times New Roman" w:cs="Times New Roman"/>
                <w:sz w:val="24"/>
                <w:szCs w:val="24"/>
              </w:rPr>
            </w:pPr>
            <w:r w:rsidRPr="00317214">
              <w:rPr>
                <w:rFonts w:ascii="Times New Roman" w:hAnsi="Times New Roman" w:cs="Times New Roman"/>
                <w:sz w:val="24"/>
                <w:szCs w:val="24"/>
              </w:rPr>
              <w:t>446.4, 557.5, 671.7, 866.4 nanometers</w:t>
            </w:r>
          </w:p>
        </w:tc>
      </w:tr>
      <w:tr w:rsidR="00FD58E9" w:rsidRPr="00317214" w:rsidTr="00CF7C36">
        <w:trPr>
          <w:tblCellSpacing w:w="0" w:type="dxa"/>
        </w:trPr>
        <w:tc>
          <w:tcPr>
            <w:tcW w:w="0" w:type="auto"/>
            <w:tcBorders>
              <w:top w:val="outset" w:sz="6" w:space="0" w:color="auto"/>
              <w:left w:val="nil"/>
              <w:bottom w:val="outset" w:sz="6" w:space="0" w:color="auto"/>
              <w:right w:val="outset" w:sz="6" w:space="0" w:color="auto"/>
            </w:tcBorders>
            <w:hideMark/>
          </w:tcPr>
          <w:p w:rsidR="00FD58E9" w:rsidRPr="00317214" w:rsidRDefault="00FD58E9" w:rsidP="00CF7C36">
            <w:pPr>
              <w:spacing w:after="0" w:line="240" w:lineRule="auto"/>
              <w:rPr>
                <w:rFonts w:ascii="Times New Roman" w:hAnsi="Times New Roman" w:cs="Times New Roman"/>
                <w:sz w:val="24"/>
                <w:szCs w:val="24"/>
              </w:rPr>
            </w:pPr>
            <w:r w:rsidRPr="00317214">
              <w:rPr>
                <w:rFonts w:ascii="Times New Roman" w:hAnsi="Times New Roman" w:cs="Times New Roman"/>
                <w:sz w:val="24"/>
                <w:szCs w:val="24"/>
              </w:rPr>
              <w:t>Spectral Bandwidths</w:t>
            </w:r>
          </w:p>
        </w:tc>
        <w:tc>
          <w:tcPr>
            <w:tcW w:w="0" w:type="auto"/>
            <w:tcBorders>
              <w:top w:val="outset" w:sz="6" w:space="0" w:color="auto"/>
              <w:left w:val="outset" w:sz="6" w:space="0" w:color="auto"/>
              <w:bottom w:val="outset" w:sz="6" w:space="0" w:color="auto"/>
              <w:right w:val="nil"/>
            </w:tcBorders>
            <w:hideMark/>
          </w:tcPr>
          <w:p w:rsidR="00FD58E9" w:rsidRPr="00317214" w:rsidRDefault="00FD58E9" w:rsidP="00CF7C36">
            <w:pPr>
              <w:spacing w:after="0" w:line="240" w:lineRule="auto"/>
              <w:rPr>
                <w:rFonts w:ascii="Times New Roman" w:hAnsi="Times New Roman" w:cs="Times New Roman"/>
                <w:sz w:val="24"/>
                <w:szCs w:val="24"/>
              </w:rPr>
            </w:pPr>
            <w:r w:rsidRPr="00317214">
              <w:rPr>
                <w:rFonts w:ascii="Times New Roman" w:hAnsi="Times New Roman" w:cs="Times New Roman"/>
                <w:sz w:val="24"/>
                <w:szCs w:val="24"/>
              </w:rPr>
              <w:t>41.9, 28.6, 21.9, 39.7 nanometers</w:t>
            </w:r>
          </w:p>
        </w:tc>
      </w:tr>
    </w:tbl>
    <w:p w:rsidR="00FD58E9" w:rsidRDefault="00FD58E9" w:rsidP="00FD58E9">
      <w:pPr>
        <w:rPr>
          <w:sz w:val="28"/>
          <w:szCs w:val="28"/>
        </w:rPr>
      </w:pPr>
    </w:p>
    <w:p w:rsidR="00FD58E9" w:rsidRDefault="00FD58E9" w:rsidP="00FD58E9">
      <w:pPr>
        <w:rPr>
          <w:sz w:val="28"/>
          <w:szCs w:val="28"/>
        </w:rPr>
      </w:pPr>
      <w:r w:rsidRPr="009B01B6">
        <w:rPr>
          <w:noProof/>
          <w:sz w:val="28"/>
          <w:szCs w:val="28"/>
          <w:lang w:bidi="hi-IN"/>
        </w:rPr>
        <w:drawing>
          <wp:inline distT="0" distB="0" distL="0" distR="0">
            <wp:extent cx="5915025" cy="3486150"/>
            <wp:effectExtent l="19050" t="0" r="9525" b="0"/>
            <wp:docPr id="5" name="Picture 20" descr="https://misr.jpl.nasa.gov/files/mws/mapp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sr.jpl.nasa.gov/files/mws/mapp001.gif"/>
                    <pic:cNvPicPr>
                      <a:picLocks noChangeAspect="1" noChangeArrowheads="1"/>
                    </pic:cNvPicPr>
                  </pic:nvPicPr>
                  <pic:blipFill>
                    <a:blip r:embed="rId11" cstate="print"/>
                    <a:srcRect/>
                    <a:stretch>
                      <a:fillRect/>
                    </a:stretch>
                  </pic:blipFill>
                  <pic:spPr bwMode="auto">
                    <a:xfrm>
                      <a:off x="0" y="0"/>
                      <a:ext cx="5915025" cy="3486150"/>
                    </a:xfrm>
                    <a:prstGeom prst="rect">
                      <a:avLst/>
                    </a:prstGeom>
                    <a:noFill/>
                    <a:ln w="9525">
                      <a:noFill/>
                      <a:miter lim="800000"/>
                      <a:headEnd/>
                      <a:tailEnd/>
                    </a:ln>
                  </pic:spPr>
                </pic:pic>
              </a:graphicData>
            </a:graphic>
          </wp:inline>
        </w:drawing>
      </w:r>
    </w:p>
    <w:p w:rsidR="00FD58E9" w:rsidRDefault="00FD58E9" w:rsidP="00FD58E9">
      <w:pPr>
        <w:rPr>
          <w:sz w:val="28"/>
          <w:szCs w:val="28"/>
        </w:rPr>
      </w:pPr>
      <w:r w:rsidRPr="00317214">
        <w:rPr>
          <w:noProof/>
          <w:sz w:val="28"/>
          <w:szCs w:val="28"/>
          <w:lang w:bidi="hi-IN"/>
        </w:rPr>
        <w:lastRenderedPageBreak/>
        <w:drawing>
          <wp:inline distT="0" distB="0" distL="0" distR="0">
            <wp:extent cx="5937885" cy="3815715"/>
            <wp:effectExtent l="19050" t="0" r="5715" b="0"/>
            <wp:docPr id="1" name="Picture 21" descr="MISR Aerosol Retrieval Methods for Three Different Surfac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SR Aerosol Retrieval Methods for Three Different Surface Types"/>
                    <pic:cNvPicPr>
                      <a:picLocks noChangeAspect="1" noChangeArrowheads="1"/>
                    </pic:cNvPicPr>
                  </pic:nvPicPr>
                  <pic:blipFill>
                    <a:blip r:embed="rId12" cstate="print"/>
                    <a:srcRect/>
                    <a:stretch>
                      <a:fillRect/>
                    </a:stretch>
                  </pic:blipFill>
                  <pic:spPr bwMode="auto">
                    <a:xfrm>
                      <a:off x="0" y="0"/>
                      <a:ext cx="5937885" cy="3815715"/>
                    </a:xfrm>
                    <a:prstGeom prst="rect">
                      <a:avLst/>
                    </a:prstGeom>
                    <a:noFill/>
                    <a:ln w="9525">
                      <a:noFill/>
                      <a:miter lim="800000"/>
                      <a:headEnd/>
                      <a:tailEnd/>
                    </a:ln>
                  </pic:spPr>
                </pic:pic>
              </a:graphicData>
            </a:graphic>
          </wp:inline>
        </w:drawing>
      </w:r>
    </w:p>
    <w:p w:rsidR="00FD58E9" w:rsidRPr="009E4BBC" w:rsidRDefault="00FD58E9" w:rsidP="00FD58E9">
      <w:pPr>
        <w:rPr>
          <w:b/>
          <w:bCs/>
          <w:sz w:val="28"/>
          <w:szCs w:val="28"/>
        </w:rPr>
      </w:pPr>
      <w:proofErr w:type="gramStart"/>
      <w:r>
        <w:rPr>
          <w:sz w:val="28"/>
          <w:szCs w:val="28"/>
        </w:rPr>
        <w:t>4</w:t>
      </w:r>
      <w:r w:rsidRPr="009E4BBC">
        <w:rPr>
          <w:sz w:val="28"/>
          <w:szCs w:val="28"/>
        </w:rPr>
        <w:t>)MERIS</w:t>
      </w:r>
      <w:proofErr w:type="gramEnd"/>
    </w:p>
    <w:p w:rsidR="00FD58E9" w:rsidRPr="00D24E85" w:rsidRDefault="00FD58E9" w:rsidP="00FD58E9">
      <w:pPr>
        <w:rPr>
          <w:sz w:val="24"/>
          <w:szCs w:val="24"/>
        </w:rPr>
      </w:pPr>
      <w:r w:rsidRPr="00D24E85">
        <w:rPr>
          <w:sz w:val="24"/>
          <w:szCs w:val="24"/>
        </w:rPr>
        <w:t>Measures the reflectance of the Earth (surface and atmosphere) in the solar spectral range (390 to 1040 </w:t>
      </w:r>
      <w:hyperlink r:id="rId13" w:tooltip="Nanometre" w:history="1">
        <w:r w:rsidRPr="00D24E85">
          <w:rPr>
            <w:rStyle w:val="Hyperlink"/>
            <w:sz w:val="24"/>
            <w:szCs w:val="24"/>
          </w:rPr>
          <w:t>nm</w:t>
        </w:r>
      </w:hyperlink>
      <w:r w:rsidRPr="00D24E85">
        <w:rPr>
          <w:sz w:val="24"/>
          <w:szCs w:val="24"/>
        </w:rPr>
        <w:t xml:space="preserve">) and transmits 15 spectral bands back to the </w:t>
      </w:r>
      <w:hyperlink r:id="rId14" w:tooltip="Ground segment" w:history="1">
        <w:r w:rsidRPr="00D24E85">
          <w:rPr>
            <w:rStyle w:val="Hyperlink"/>
            <w:sz w:val="24"/>
            <w:szCs w:val="24"/>
          </w:rPr>
          <w:t>ground segment</w:t>
        </w:r>
      </w:hyperlink>
      <w:r w:rsidRPr="00D24E85">
        <w:rPr>
          <w:sz w:val="24"/>
          <w:szCs w:val="24"/>
        </w:rPr>
        <w:t xml:space="preserve">. MERIS was built at the </w:t>
      </w:r>
      <w:hyperlink r:id="rId15" w:tooltip="Cannes Mandelieu Space Center" w:history="1">
        <w:r w:rsidRPr="00D24E85">
          <w:rPr>
            <w:rStyle w:val="Hyperlink"/>
            <w:sz w:val="24"/>
            <w:szCs w:val="24"/>
          </w:rPr>
          <w:t xml:space="preserve">Cannes </w:t>
        </w:r>
        <w:proofErr w:type="spellStart"/>
        <w:r w:rsidRPr="00D24E85">
          <w:rPr>
            <w:rStyle w:val="Hyperlink"/>
            <w:sz w:val="24"/>
            <w:szCs w:val="24"/>
          </w:rPr>
          <w:t>Mandelieu</w:t>
        </w:r>
        <w:proofErr w:type="spellEnd"/>
        <w:r w:rsidRPr="00D24E85">
          <w:rPr>
            <w:rStyle w:val="Hyperlink"/>
            <w:sz w:val="24"/>
            <w:szCs w:val="24"/>
          </w:rPr>
          <w:t xml:space="preserve"> Space Center</w:t>
        </w:r>
      </w:hyperlink>
      <w:r w:rsidRPr="00D24E85">
        <w:rPr>
          <w:sz w:val="24"/>
          <w:szCs w:val="24"/>
        </w:rPr>
        <w:t xml:space="preserve">. Used by </w:t>
      </w:r>
      <w:proofErr w:type="spellStart"/>
      <w:r w:rsidRPr="00D24E85">
        <w:rPr>
          <w:sz w:val="24"/>
          <w:szCs w:val="24"/>
        </w:rPr>
        <w:t>Envisat</w:t>
      </w:r>
      <w:proofErr w:type="spellEnd"/>
    </w:p>
    <w:p w:rsidR="00D24E85" w:rsidRDefault="00D24E85" w:rsidP="00FD58E9">
      <w:pPr>
        <w:rPr>
          <w:sz w:val="24"/>
          <w:szCs w:val="24"/>
        </w:rPr>
      </w:pPr>
      <w:r w:rsidRPr="00D24E85">
        <w:rPr>
          <w:sz w:val="28"/>
          <w:szCs w:val="28"/>
        </w:rPr>
        <w:t>5)</w:t>
      </w:r>
      <w:r>
        <w:rPr>
          <w:sz w:val="28"/>
          <w:szCs w:val="28"/>
        </w:rPr>
        <w:t xml:space="preserve"> </w:t>
      </w:r>
      <w:r w:rsidRPr="00D24E85">
        <w:rPr>
          <w:sz w:val="28"/>
          <w:szCs w:val="28"/>
        </w:rPr>
        <w:t xml:space="preserve">APS (Aerosol </w:t>
      </w:r>
      <w:r>
        <w:rPr>
          <w:sz w:val="28"/>
          <w:szCs w:val="28"/>
        </w:rPr>
        <w:t>Polari</w:t>
      </w:r>
      <w:r w:rsidRPr="00D24E85">
        <w:rPr>
          <w:sz w:val="28"/>
          <w:szCs w:val="28"/>
        </w:rPr>
        <w:t>meter Sensor</w:t>
      </w:r>
      <w:r>
        <w:rPr>
          <w:sz w:val="28"/>
          <w:szCs w:val="28"/>
        </w:rPr>
        <w:t xml:space="preserve">) – </w:t>
      </w:r>
      <w:r>
        <w:rPr>
          <w:sz w:val="24"/>
          <w:szCs w:val="24"/>
        </w:rPr>
        <w:t>Multispectral polarimetric sensor (spectrophotopolarimeter) – collects radiation in visible, near-infrared &amp; short wave infrared (</w:t>
      </w:r>
      <w:r w:rsidR="00091673">
        <w:rPr>
          <w:sz w:val="24"/>
          <w:szCs w:val="24"/>
        </w:rPr>
        <w:t>VNIR,</w:t>
      </w:r>
      <w:r>
        <w:rPr>
          <w:sz w:val="24"/>
          <w:szCs w:val="24"/>
        </w:rPr>
        <w:t xml:space="preserve"> SWIR) band &amp; retrieves aerosol parameter using multispectral photopolarimetry.</w:t>
      </w:r>
    </w:p>
    <w:p w:rsidR="00D24E85" w:rsidRDefault="00091673" w:rsidP="00FD58E9">
      <w:pPr>
        <w:rPr>
          <w:sz w:val="24"/>
          <w:szCs w:val="24"/>
        </w:rPr>
      </w:pPr>
      <w:r>
        <w:rPr>
          <w:sz w:val="24"/>
          <w:szCs w:val="24"/>
        </w:rPr>
        <w:t>Parameters retrieved</w:t>
      </w:r>
    </w:p>
    <w:p w:rsidR="00091673" w:rsidRDefault="00091673" w:rsidP="00091673">
      <w:pPr>
        <w:pStyle w:val="ListParagraph"/>
        <w:numPr>
          <w:ilvl w:val="0"/>
          <w:numId w:val="3"/>
        </w:numPr>
        <w:rPr>
          <w:sz w:val="24"/>
          <w:szCs w:val="24"/>
        </w:rPr>
      </w:pPr>
      <w:r>
        <w:rPr>
          <w:sz w:val="24"/>
          <w:szCs w:val="24"/>
        </w:rPr>
        <w:t>Aerosol optical thickness</w:t>
      </w:r>
    </w:p>
    <w:p w:rsidR="00091673" w:rsidRDefault="00091673" w:rsidP="00091673">
      <w:pPr>
        <w:pStyle w:val="ListParagraph"/>
        <w:numPr>
          <w:ilvl w:val="0"/>
          <w:numId w:val="3"/>
        </w:numPr>
        <w:rPr>
          <w:sz w:val="24"/>
          <w:szCs w:val="24"/>
        </w:rPr>
      </w:pPr>
      <w:r>
        <w:rPr>
          <w:sz w:val="24"/>
          <w:szCs w:val="24"/>
        </w:rPr>
        <w:t>Aerosol particle size</w:t>
      </w:r>
    </w:p>
    <w:p w:rsidR="00091673" w:rsidRDefault="00091673" w:rsidP="00091673">
      <w:pPr>
        <w:pStyle w:val="ListParagraph"/>
        <w:numPr>
          <w:ilvl w:val="0"/>
          <w:numId w:val="3"/>
        </w:numPr>
        <w:rPr>
          <w:sz w:val="24"/>
          <w:szCs w:val="24"/>
        </w:rPr>
      </w:pPr>
      <w:r>
        <w:rPr>
          <w:sz w:val="24"/>
          <w:szCs w:val="24"/>
        </w:rPr>
        <w:t>Aerosol refractive index</w:t>
      </w:r>
    </w:p>
    <w:p w:rsidR="00091673" w:rsidRDefault="00091673" w:rsidP="00091673">
      <w:pPr>
        <w:pStyle w:val="ListParagraph"/>
        <w:numPr>
          <w:ilvl w:val="0"/>
          <w:numId w:val="3"/>
        </w:numPr>
        <w:rPr>
          <w:sz w:val="24"/>
          <w:szCs w:val="24"/>
        </w:rPr>
      </w:pPr>
      <w:r>
        <w:rPr>
          <w:sz w:val="24"/>
          <w:szCs w:val="24"/>
        </w:rPr>
        <w:t xml:space="preserve">Aerosol single-scattering </w:t>
      </w:r>
      <w:proofErr w:type="spellStart"/>
      <w:r>
        <w:rPr>
          <w:sz w:val="24"/>
          <w:szCs w:val="24"/>
        </w:rPr>
        <w:t>albedo</w:t>
      </w:r>
      <w:proofErr w:type="spellEnd"/>
    </w:p>
    <w:p w:rsidR="00091673" w:rsidRDefault="00091673" w:rsidP="00091673">
      <w:pPr>
        <w:pStyle w:val="ListParagraph"/>
        <w:numPr>
          <w:ilvl w:val="0"/>
          <w:numId w:val="3"/>
        </w:numPr>
        <w:rPr>
          <w:sz w:val="24"/>
          <w:szCs w:val="24"/>
        </w:rPr>
      </w:pPr>
      <w:r>
        <w:rPr>
          <w:sz w:val="24"/>
          <w:szCs w:val="24"/>
        </w:rPr>
        <w:t>Aerosol shape (</w:t>
      </w:r>
      <w:proofErr w:type="spellStart"/>
      <w:r>
        <w:rPr>
          <w:sz w:val="24"/>
          <w:szCs w:val="24"/>
        </w:rPr>
        <w:t>sphericity</w:t>
      </w:r>
      <w:proofErr w:type="spellEnd"/>
      <w:r>
        <w:rPr>
          <w:sz w:val="24"/>
          <w:szCs w:val="24"/>
        </w:rPr>
        <w:t>)</w:t>
      </w:r>
    </w:p>
    <w:p w:rsidR="00091673" w:rsidRPr="00091673" w:rsidRDefault="00091673" w:rsidP="00091673">
      <w:pPr>
        <w:pStyle w:val="ListParagraph"/>
        <w:numPr>
          <w:ilvl w:val="0"/>
          <w:numId w:val="3"/>
        </w:numPr>
        <w:rPr>
          <w:sz w:val="24"/>
          <w:szCs w:val="24"/>
        </w:rPr>
      </w:pPr>
      <w:r>
        <w:rPr>
          <w:sz w:val="24"/>
          <w:szCs w:val="24"/>
        </w:rPr>
        <w:t xml:space="preserve">Cloud particle size distribution </w:t>
      </w:r>
    </w:p>
    <w:p w:rsidR="00FD58E9" w:rsidRPr="00E6721E" w:rsidRDefault="00FD58E9" w:rsidP="00FD58E9"/>
    <w:p w:rsidR="008C4607" w:rsidRDefault="00CB265B"/>
    <w:sectPr w:rsidR="008C4607" w:rsidSect="00114A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3F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E13"/>
    <w:multiLevelType w:val="hybridMultilevel"/>
    <w:tmpl w:val="22242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8426F"/>
    <w:multiLevelType w:val="hybridMultilevel"/>
    <w:tmpl w:val="196A726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61AA0E9F"/>
    <w:multiLevelType w:val="hybridMultilevel"/>
    <w:tmpl w:val="1BA02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FD58E9"/>
    <w:rsid w:val="00091673"/>
    <w:rsid w:val="002E2561"/>
    <w:rsid w:val="00A81408"/>
    <w:rsid w:val="00CB265B"/>
    <w:rsid w:val="00D24E85"/>
    <w:rsid w:val="00F43A19"/>
    <w:rsid w:val="00FD58E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8E9"/>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8E9"/>
    <w:rPr>
      <w:rFonts w:asciiTheme="majorHAnsi" w:eastAsiaTheme="majorEastAsia" w:hAnsiTheme="majorHAnsi" w:cstheme="majorBidi"/>
      <w:color w:val="17365D" w:themeColor="text2" w:themeShade="BF"/>
      <w:spacing w:val="5"/>
      <w:kern w:val="28"/>
      <w:sz w:val="52"/>
      <w:szCs w:val="52"/>
      <w:lang w:bidi="ar-SA"/>
    </w:rPr>
  </w:style>
  <w:style w:type="character" w:styleId="Hyperlink">
    <w:name w:val="Hyperlink"/>
    <w:basedOn w:val="DefaultParagraphFont"/>
    <w:uiPriority w:val="99"/>
    <w:unhideWhenUsed/>
    <w:rsid w:val="00FD58E9"/>
    <w:rPr>
      <w:rFonts w:cs="Times New Roman"/>
      <w:color w:val="0000FF"/>
      <w:u w:val="single"/>
    </w:rPr>
  </w:style>
  <w:style w:type="paragraph" w:customStyle="1" w:styleId="class7">
    <w:name w:val="class_7"/>
    <w:basedOn w:val="Normal"/>
    <w:rsid w:val="00FD58E9"/>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styleId="ListParagraph">
    <w:name w:val="List Paragraph"/>
    <w:basedOn w:val="Normal"/>
    <w:uiPriority w:val="34"/>
    <w:qFormat/>
    <w:rsid w:val="00FD58E9"/>
    <w:pPr>
      <w:ind w:left="720"/>
      <w:contextualSpacing/>
    </w:pPr>
  </w:style>
  <w:style w:type="paragraph" w:customStyle="1" w:styleId="class8">
    <w:name w:val="class_8"/>
    <w:basedOn w:val="Normal"/>
    <w:rsid w:val="00FD58E9"/>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styleId="NormalWeb">
    <w:name w:val="Normal (Web)"/>
    <w:basedOn w:val="Normal"/>
    <w:uiPriority w:val="99"/>
    <w:unhideWhenUsed/>
    <w:rsid w:val="00FD58E9"/>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styleId="BalloonText">
    <w:name w:val="Balloon Text"/>
    <w:basedOn w:val="Normal"/>
    <w:link w:val="BalloonTextChar"/>
    <w:uiPriority w:val="99"/>
    <w:semiHidden/>
    <w:unhideWhenUsed/>
    <w:rsid w:val="00FD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8E9"/>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ocentric_orbit" TargetMode="External"/><Relationship Id="rId13" Type="http://schemas.openxmlformats.org/officeDocument/2006/relationships/hyperlink" Target="https://en.wikipedia.org/wiki/Nanometre"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2.png"/><Relationship Id="rId5" Type="http://schemas.openxmlformats.org/officeDocument/2006/relationships/hyperlink" Target="https://en.wikipedia.org/wiki/Afocal_system" TargetMode="External"/><Relationship Id="rId15" Type="http://schemas.openxmlformats.org/officeDocument/2006/relationships/hyperlink" Target="https://en.wikipedia.org/wiki/Cannes_Mandelieu_Space_Center" TargetMode="External"/><Relationship Id="rId10" Type="http://schemas.openxmlformats.org/officeDocument/2006/relationships/hyperlink" Target="https://en.wikipedia.org/wiki/Nadir" TargetMode="External"/><Relationship Id="rId4" Type="http://schemas.openxmlformats.org/officeDocument/2006/relationships/webSettings" Target="webSettings.xml"/><Relationship Id="rId9" Type="http://schemas.openxmlformats.org/officeDocument/2006/relationships/hyperlink" Target="https://en.wikipedia.org/wiki/Sun-synchronous_orbit" TargetMode="External"/><Relationship Id="rId14" Type="http://schemas.openxmlformats.org/officeDocument/2006/relationships/hyperlink" Target="https://en.wikipedia.org/wiki/Ground_seg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2017-05-30T06:46:00Z</dcterms:created>
  <dcterms:modified xsi:type="dcterms:W3CDTF">2017-05-30T08:15:00Z</dcterms:modified>
</cp:coreProperties>
</file>