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067" w:rsidRDefault="00737B37" w:rsidP="00BD6067">
      <w:pPr>
        <w:spacing w:after="0" w:line="240" w:lineRule="auto"/>
        <w:ind w:firstLine="720"/>
        <w:rPr>
          <w:rFonts w:ascii="Arial" w:eastAsia="Times New Roman" w:hAnsi="Arial" w:cs="Arial"/>
          <w:color w:val="000000"/>
          <w:lang w:eastAsia="en-CA"/>
        </w:rPr>
      </w:pPr>
      <w:bookmarkStart w:id="0" w:name="_GoBack"/>
      <w:r w:rsidRPr="00737B37">
        <w:rPr>
          <w:rFonts w:ascii="Arial" w:eastAsia="Times New Roman" w:hAnsi="Arial" w:cs="Arial"/>
          <w:color w:val="000000"/>
          <w:lang w:eastAsia="en-CA"/>
        </w:rPr>
        <w:t>This ratio analysis paints an unfortunate picture for Dell Technologies Inc</w:t>
      </w:r>
      <w:r w:rsidR="00BD6067">
        <w:rPr>
          <w:rFonts w:ascii="Arial" w:eastAsia="Times New Roman" w:hAnsi="Arial" w:cs="Arial"/>
          <w:color w:val="000000"/>
          <w:lang w:eastAsia="en-CA"/>
        </w:rPr>
        <w:t xml:space="preserve"> (hereafter referred to as simply “Dell”)</w:t>
      </w:r>
      <w:r w:rsidRPr="00737B37">
        <w:rPr>
          <w:rFonts w:ascii="Arial" w:eastAsia="Times New Roman" w:hAnsi="Arial" w:cs="Arial"/>
          <w:color w:val="000000"/>
          <w:lang w:eastAsia="en-CA"/>
        </w:rPr>
        <w:t xml:space="preserve">. </w:t>
      </w:r>
      <w:r w:rsidR="00BD6067">
        <w:rPr>
          <w:rFonts w:ascii="Arial" w:eastAsia="Times New Roman" w:hAnsi="Arial" w:cs="Arial"/>
          <w:color w:val="000000"/>
          <w:lang w:eastAsia="en-CA"/>
        </w:rPr>
        <w:t>Dell has decent liquidity, but poor profitability and low solvency.</w:t>
      </w:r>
    </w:p>
    <w:p w:rsidR="00BD6067" w:rsidRDefault="00BD6067" w:rsidP="00737B37">
      <w:pPr>
        <w:spacing w:after="0" w:line="240" w:lineRule="auto"/>
        <w:rPr>
          <w:rFonts w:ascii="Arial" w:eastAsia="Times New Roman" w:hAnsi="Arial" w:cs="Arial"/>
          <w:color w:val="000000"/>
          <w:lang w:eastAsia="en-CA"/>
        </w:rPr>
      </w:pPr>
    </w:p>
    <w:p w:rsidR="008C273E" w:rsidRDefault="00BD6067" w:rsidP="009A6F1A">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 xml:space="preserve">Dell’s has decent liquidity as its ability </w:t>
      </w:r>
      <w:r w:rsidR="00737B37" w:rsidRPr="00737B37">
        <w:rPr>
          <w:rFonts w:ascii="Arial" w:eastAsia="Times New Roman" w:hAnsi="Arial" w:cs="Arial"/>
          <w:color w:val="000000"/>
          <w:lang w:eastAsia="en-CA"/>
        </w:rPr>
        <w:t xml:space="preserve">to </w:t>
      </w:r>
      <w:r w:rsidR="00561328">
        <w:rPr>
          <w:rFonts w:ascii="Arial" w:eastAsia="Times New Roman" w:hAnsi="Arial" w:cs="Arial"/>
          <w:color w:val="000000"/>
          <w:lang w:eastAsia="en-CA"/>
        </w:rPr>
        <w:t>efficiently sell to and collect from customers</w:t>
      </w:r>
      <w:r w:rsidR="00737B37" w:rsidRPr="00737B37">
        <w:rPr>
          <w:rFonts w:ascii="Arial" w:eastAsia="Times New Roman" w:hAnsi="Arial" w:cs="Arial"/>
          <w:color w:val="000000"/>
          <w:lang w:eastAsia="en-CA"/>
        </w:rPr>
        <w:t xml:space="preserve"> is notable</w:t>
      </w:r>
      <w:r w:rsidR="00561328">
        <w:rPr>
          <w:rFonts w:ascii="Arial" w:eastAsia="Times New Roman" w:hAnsi="Arial" w:cs="Arial"/>
          <w:color w:val="000000"/>
          <w:lang w:eastAsia="en-CA"/>
        </w:rPr>
        <w:t xml:space="preserve">. Dell’s receivables turnover is relatively low, which means Dell can efficiently collect debts customers owe because of credit sales. However, Dell’s efficiency has dropped in 2018 from 2017. Furthermore, </w:t>
      </w:r>
      <w:r w:rsidR="00737B37" w:rsidRPr="00737B37">
        <w:rPr>
          <w:rFonts w:ascii="Arial" w:eastAsia="Times New Roman" w:hAnsi="Arial" w:cs="Arial"/>
          <w:color w:val="000000"/>
          <w:lang w:eastAsia="en-CA"/>
        </w:rPr>
        <w:t>Dell's inventory turnover show</w:t>
      </w:r>
      <w:r w:rsidR="00561328">
        <w:rPr>
          <w:rFonts w:ascii="Arial" w:eastAsia="Times New Roman" w:hAnsi="Arial" w:cs="Arial"/>
          <w:color w:val="000000"/>
          <w:lang w:eastAsia="en-CA"/>
        </w:rPr>
        <w:t>s</w:t>
      </w:r>
      <w:r w:rsidR="00737B37" w:rsidRPr="00737B37">
        <w:rPr>
          <w:rFonts w:ascii="Arial" w:eastAsia="Times New Roman" w:hAnsi="Arial" w:cs="Arial"/>
          <w:color w:val="000000"/>
          <w:lang w:eastAsia="en-CA"/>
        </w:rPr>
        <w:t xml:space="preserve"> that Dell easily sells its inventory </w:t>
      </w:r>
      <w:r w:rsidR="00561328">
        <w:rPr>
          <w:rFonts w:ascii="Arial" w:eastAsia="Times New Roman" w:hAnsi="Arial" w:cs="Arial"/>
          <w:color w:val="000000"/>
          <w:lang w:eastAsia="en-CA"/>
        </w:rPr>
        <w:t>29 and 24 times over in 2018 and 2017 respectively.</w:t>
      </w:r>
      <w:r w:rsidR="00737B37" w:rsidRPr="00737B37">
        <w:rPr>
          <w:rFonts w:ascii="Arial" w:eastAsia="Times New Roman" w:hAnsi="Arial" w:cs="Arial"/>
          <w:color w:val="000000"/>
          <w:lang w:eastAsia="en-CA"/>
        </w:rPr>
        <w:t xml:space="preserve"> </w:t>
      </w:r>
      <w:r w:rsidR="00561328">
        <w:rPr>
          <w:rFonts w:ascii="Arial" w:eastAsia="Times New Roman" w:hAnsi="Arial" w:cs="Arial"/>
          <w:color w:val="000000"/>
          <w:lang w:eastAsia="en-CA"/>
        </w:rPr>
        <w:t>The days sales in inventory</w:t>
      </w:r>
      <w:r w:rsidR="00737B37" w:rsidRPr="00737B37">
        <w:rPr>
          <w:rFonts w:ascii="Arial" w:eastAsia="Times New Roman" w:hAnsi="Arial" w:cs="Arial"/>
          <w:color w:val="000000"/>
          <w:lang w:eastAsia="en-CA"/>
        </w:rPr>
        <w:t xml:space="preserve"> </w:t>
      </w:r>
      <w:r w:rsidR="00561328">
        <w:rPr>
          <w:rFonts w:ascii="Arial" w:eastAsia="Times New Roman" w:hAnsi="Arial" w:cs="Arial"/>
          <w:color w:val="000000"/>
          <w:lang w:eastAsia="en-CA"/>
        </w:rPr>
        <w:t>shows that the</w:t>
      </w:r>
      <w:r w:rsidR="00737B37" w:rsidRPr="00737B37">
        <w:rPr>
          <w:rFonts w:ascii="Arial" w:eastAsia="Times New Roman" w:hAnsi="Arial" w:cs="Arial"/>
          <w:color w:val="000000"/>
          <w:lang w:eastAsia="en-CA"/>
        </w:rPr>
        <w:t xml:space="preserve"> entire inventory </w:t>
      </w:r>
      <w:r w:rsidR="00561328">
        <w:rPr>
          <w:rFonts w:ascii="Arial" w:eastAsia="Times New Roman" w:hAnsi="Arial" w:cs="Arial"/>
          <w:color w:val="000000"/>
          <w:lang w:eastAsia="en-CA"/>
        </w:rPr>
        <w:t xml:space="preserve">is sold </w:t>
      </w:r>
      <w:r w:rsidR="00737B37" w:rsidRPr="00737B37">
        <w:rPr>
          <w:rFonts w:ascii="Arial" w:eastAsia="Times New Roman" w:hAnsi="Arial" w:cs="Arial"/>
          <w:color w:val="000000"/>
          <w:lang w:eastAsia="en-CA"/>
        </w:rPr>
        <w:t>(on average) in a short amount of tim</w:t>
      </w:r>
      <w:r w:rsidR="00561328">
        <w:rPr>
          <w:rFonts w:ascii="Arial" w:eastAsia="Times New Roman" w:hAnsi="Arial" w:cs="Arial"/>
          <w:color w:val="000000"/>
          <w:lang w:eastAsia="en-CA"/>
        </w:rPr>
        <w:t>e (17 and 19 days in 2018 and 2017 respectively)</w:t>
      </w:r>
      <w:r w:rsidR="00737B37" w:rsidRPr="00737B37">
        <w:rPr>
          <w:rFonts w:ascii="Arial" w:eastAsia="Times New Roman" w:hAnsi="Arial" w:cs="Arial"/>
          <w:color w:val="000000"/>
          <w:lang w:eastAsia="en-CA"/>
        </w:rPr>
        <w:t xml:space="preserve">. Moreover, </w:t>
      </w:r>
      <w:r>
        <w:rPr>
          <w:rFonts w:ascii="Arial" w:eastAsia="Times New Roman" w:hAnsi="Arial" w:cs="Arial"/>
          <w:color w:val="000000"/>
          <w:lang w:eastAsia="en-CA"/>
        </w:rPr>
        <w:t xml:space="preserve">the profit each sale produces increased in 2018 from 2017 by $0.04. </w:t>
      </w:r>
      <w:r w:rsidR="006225B0">
        <w:rPr>
          <w:rFonts w:ascii="Arial" w:eastAsia="Times New Roman" w:hAnsi="Arial" w:cs="Arial"/>
          <w:color w:val="000000"/>
          <w:lang w:eastAsia="en-CA"/>
        </w:rPr>
        <w:t xml:space="preserve">However, the long collection periods in 2018 and 2017 (70+ days) suggest that Dell should adopt a more aggressive collection policy to shorten this time. In addition, </w:t>
      </w:r>
      <w:r>
        <w:rPr>
          <w:rFonts w:ascii="Arial" w:eastAsia="Times New Roman" w:hAnsi="Arial" w:cs="Arial"/>
          <w:color w:val="000000"/>
          <w:lang w:eastAsia="en-CA"/>
        </w:rPr>
        <w:t xml:space="preserve">Dell’s current </w:t>
      </w:r>
      <w:r w:rsidR="00561328">
        <w:rPr>
          <w:rFonts w:ascii="Arial" w:eastAsia="Times New Roman" w:hAnsi="Arial" w:cs="Arial"/>
          <w:color w:val="000000"/>
          <w:lang w:eastAsia="en-CA"/>
        </w:rPr>
        <w:t>and</w:t>
      </w:r>
      <w:r>
        <w:rPr>
          <w:rFonts w:ascii="Arial" w:eastAsia="Times New Roman" w:hAnsi="Arial" w:cs="Arial"/>
          <w:color w:val="000000"/>
          <w:lang w:eastAsia="en-CA"/>
        </w:rPr>
        <w:t xml:space="preserve"> acid test rati</w:t>
      </w:r>
      <w:r w:rsidR="00561328">
        <w:rPr>
          <w:rFonts w:ascii="Arial" w:eastAsia="Times New Roman" w:hAnsi="Arial" w:cs="Arial"/>
          <w:color w:val="000000"/>
          <w:lang w:eastAsia="en-CA"/>
        </w:rPr>
        <w:t xml:space="preserve">os </w:t>
      </w:r>
      <w:r w:rsidR="006225B0">
        <w:rPr>
          <w:rFonts w:ascii="Arial" w:eastAsia="Times New Roman" w:hAnsi="Arial" w:cs="Arial"/>
          <w:color w:val="000000"/>
          <w:lang w:eastAsia="en-CA"/>
        </w:rPr>
        <w:t>show that Dell was unable to cover its current liabilities in 2018 and 2017.</w:t>
      </w:r>
    </w:p>
    <w:p w:rsidR="006225B0" w:rsidRDefault="006225B0" w:rsidP="006225B0">
      <w:pPr>
        <w:spacing w:after="0" w:line="240" w:lineRule="auto"/>
        <w:ind w:firstLine="720"/>
        <w:rPr>
          <w:rFonts w:ascii="Arial" w:eastAsia="Times New Roman" w:hAnsi="Arial" w:cs="Arial"/>
          <w:color w:val="000000"/>
          <w:lang w:eastAsia="en-CA"/>
        </w:rPr>
      </w:pPr>
    </w:p>
    <w:p w:rsidR="006225B0" w:rsidRDefault="006225B0" w:rsidP="006225B0">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 xml:space="preserve">Dell’s profitability ratios all show poor profitability. The gross ratio margin showed that Dell makes 25.49% on each purchase in 2018 and 21.02% in 2017. 25.49% of profit is a healthy amount to generate on each sale but is outweighed by the other ratios. The negative return on assets and equity in both 2018 and 2017 show that every dollar of asset and owner’s equity </w:t>
      </w:r>
      <w:r w:rsidR="009A6F1A">
        <w:rPr>
          <w:rFonts w:ascii="Arial" w:eastAsia="Times New Roman" w:hAnsi="Arial" w:cs="Arial"/>
          <w:color w:val="000000"/>
          <w:lang w:eastAsia="en-CA"/>
        </w:rPr>
        <w:t>correspond to losses in income. Moreover, the return on asset and owner’s equity has decreased from 2017 to 2018 significantly, from -1.41% to -3.05% and -8.80% to -24.87% respectively. Dell’s book value per share is relatively high, but is counterbalanced by the earnings per share, which shows that each share corresponds to a decrease in net income.</w:t>
      </w:r>
    </w:p>
    <w:p w:rsidR="009A6F1A" w:rsidRDefault="009A6F1A" w:rsidP="006225B0">
      <w:pPr>
        <w:spacing w:after="0" w:line="240" w:lineRule="auto"/>
        <w:ind w:firstLine="720"/>
        <w:rPr>
          <w:rFonts w:ascii="Arial" w:eastAsia="Times New Roman" w:hAnsi="Arial" w:cs="Arial"/>
          <w:color w:val="000000"/>
          <w:lang w:eastAsia="en-CA"/>
        </w:rPr>
      </w:pPr>
    </w:p>
    <w:p w:rsidR="009A6F1A" w:rsidRDefault="009A6F1A" w:rsidP="009A6F1A">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Dell’s solvency ratios explain Dell’s low solvency – the debt to total assets shows that an overwhelming amount of Dell’s assets are dangerously financed by debt. The interest coverage shows that Dell was unable to pay interest expense for 2018 and 2017. The debt to total assets increased from 2017 to 2018 which indicates a dangerous trend, but the interest coverage increased from -185.72% to -138.53%.</w:t>
      </w:r>
    </w:p>
    <w:p w:rsidR="00531CD4" w:rsidRDefault="00531CD4" w:rsidP="009A6F1A">
      <w:pPr>
        <w:spacing w:after="0" w:line="240" w:lineRule="auto"/>
        <w:ind w:firstLine="720"/>
        <w:rPr>
          <w:rFonts w:ascii="Arial" w:eastAsia="Times New Roman" w:hAnsi="Arial" w:cs="Arial"/>
          <w:color w:val="000000"/>
          <w:lang w:eastAsia="en-CA"/>
        </w:rPr>
      </w:pPr>
    </w:p>
    <w:p w:rsidR="00531CD4" w:rsidRPr="006225B0" w:rsidRDefault="00531CD4" w:rsidP="009A6F1A">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This ratio analysis shows Dell is in an unfortunate state and needs to adopt current strategies to prevent them from failing further. Dell should adopt a more aggressive collection policy to reduce the average collection time, and consider making their selling, general, and administrative teams more efficient to reduce the related expenses.</w:t>
      </w:r>
      <w:bookmarkEnd w:id="0"/>
    </w:p>
    <w:sectPr w:rsidR="00531CD4" w:rsidRPr="00622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37"/>
    <w:rsid w:val="00531CD4"/>
    <w:rsid w:val="00561328"/>
    <w:rsid w:val="006225B0"/>
    <w:rsid w:val="00737B37"/>
    <w:rsid w:val="008C273E"/>
    <w:rsid w:val="009A6F1A"/>
    <w:rsid w:val="00BD6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A667"/>
  <w15:chartTrackingRefBased/>
  <w15:docId w15:val="{36381BF9-924F-4850-BC86-0489F239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B3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2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Dhrumil</dc:creator>
  <cp:keywords/>
  <dc:description/>
  <cp:lastModifiedBy>Patel, Dhrumil</cp:lastModifiedBy>
  <cp:revision>3</cp:revision>
  <dcterms:created xsi:type="dcterms:W3CDTF">2020-01-09T20:12:00Z</dcterms:created>
  <dcterms:modified xsi:type="dcterms:W3CDTF">2020-01-09T21:35:00Z</dcterms:modified>
</cp:coreProperties>
</file>