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MTG-2025-8847-MN  |  Client: Nova Health Systems  |  CSM: Sofia Marchetti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Nova Health Systems is a Healthcare organisation with 6,500 employees headquartered in Boston, MA. This engagement covers CRM Enterprise, Patient Journey Module. Primary contact: Dr. Priya Nair (p.nair@novahealth.org, +1-617-555-0348).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Hipaa Compliance Gaps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Nexus Pharmaceuticals (Pharmaceuticals, San Diego, CA): Completed CRM Enterprise, Field Sales Module deployment in 47 days. Contact: Dr. Linda Zhao (l.zhao@nexuspharma.com). Key lesson: HCP relationship management configuration requires extra validation time — budget an additional sprint.</w:t>
      </w:r>
    </w:p>
    <w:p>
      <w:r>
        <w:t>Atlas Construction &amp; Engineering (Construction, Denver, CO): Completed CRM Enterprise, Project Bid Tracker deployment in 73 days. Contact: Robert Okafor (r.okafor@atlasconstruction.com). Key lesson: bid management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