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Weekly Account Review — Meeting Notes</w:t>
      </w:r>
    </w:p>
    <w:p>
      <w:r>
        <w:t>Ref: TKT-2025-9153  |  Date: Tuesday, May 26, 2026  |  Time: 9:00–11:00 AM PT</w:t>
      </w:r>
    </w:p>
    <w:p>
      <w:r>
        <w:t>Attendees: Sofia Marchetti, James Whitfield, Sarah Chen (VP Sales), David Kim (SE)</w:t>
      </w:r>
    </w:p>
    <w:p>
      <w:pPr>
        <w:pStyle w:val="Heading1"/>
      </w:pPr>
      <w:r>
        <w:rPr>
          <w:color w:val="1F3864"/>
        </w:rPr>
        <w:t>Meeting Objective</w:t>
      </w:r>
    </w:p>
    <w:p>
      <w:r>
        <w:t>Review pipeline status on three strategic accounts, align on action items, identify blockers, and confirm close plans for Q2.</w:t>
      </w:r>
    </w:p>
    <w:p>
      <w:pPr>
        <w:pStyle w:val="Heading1"/>
      </w:pPr>
      <w:r>
        <w:rPr>
          <w:color w:val="1F3864"/>
        </w:rPr>
        <w:t>Nexus Pharmaceuticals — Account Update</w:t>
      </w:r>
    </w:p>
    <w:p>
      <w:r>
        <w:rPr>
          <w:b/>
        </w:rPr>
        <w:t xml:space="preserve">Deal Stage: </w:t>
      </w:r>
      <w:r>
        <w:t xml:space="preserve">Pilot  |  </w:t>
      </w:r>
      <w:r>
        <w:rPr>
          <w:b/>
        </w:rPr>
        <w:t xml:space="preserve">Value: </w:t>
      </w:r>
      <w:r>
        <w:t xml:space="preserve">$630,000  |  </w:t>
      </w:r>
      <w:r>
        <w:rPr>
          <w:b/>
        </w:rPr>
        <w:t xml:space="preserve">Owner: </w:t>
      </w:r>
      <w:r>
        <w:t>Sofia Marchetti</w:t>
      </w:r>
    </w:p>
    <w:p>
      <w:pPr>
        <w:pStyle w:val="Heading2"/>
      </w:pPr>
      <w:r>
        <w:rPr>
          <w:color w:val="2F5496"/>
        </w:rPr>
        <w:t>Current Status</w:t>
      </w:r>
    </w:p>
    <w:p>
      <w:r>
        <w:t>Sofia Marchetti provided an update on Nexus Pharmaceuticals. The account is progressing through Pilot. Dr. Linda Zhao (Director of Commercial Operations) confirmed last week that internal stakeholders are aligned on moving forward. The legal team has reviewed 80% of the MSA. Key outstanding items: HCP relationship management use case confirmation and final pricing sign-off.</w:t>
      </w:r>
    </w:p>
    <w:p>
      <w:pPr>
        <w:pStyle w:val="Heading2"/>
      </w:pPr>
      <w:r>
        <w:rPr>
          <w:color w:val="2F5496"/>
        </w:rPr>
        <w:t>Risks</w:t>
      </w:r>
    </w:p>
    <w:p>
      <w:r>
        <w:t>Competitive risk: Veeva CRM is still in consideration. Sofia Marchetti to schedule a product differentiator call with Dr. Linda Zhao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Dr. Linda Zhao</w:t>
            </w:r>
          </w:p>
        </w:tc>
        <w:tc>
          <w:tcPr>
            <w:tcW w:type="dxa" w:w="3024"/>
          </w:tcPr>
          <w:p>
            <w:r>
              <w:t>May 23, 2026</w:t>
            </w:r>
          </w:p>
        </w:tc>
      </w:tr>
      <w:tr>
        <w:tc>
          <w:tcPr>
            <w:tcW w:type="dxa" w:w="3024"/>
          </w:tcPr>
          <w:p>
            <w:r>
              <w:t>David Kim</w:t>
            </w:r>
          </w:p>
        </w:tc>
        <w:tc>
          <w:tcPr>
            <w:tcW w:type="dxa" w:w="3024"/>
          </w:tcPr>
          <w:p>
            <w:r>
              <w:t>Deliver technical FAQ document for Nexus Pharmaceuticals IT team</w:t>
            </w:r>
          </w:p>
        </w:tc>
        <w:tc>
          <w:tcPr>
            <w:tcW w:type="dxa" w:w="3024"/>
          </w:tcPr>
          <w:p>
            <w:r>
              <w:t>May 24, 2026</w:t>
            </w:r>
          </w:p>
        </w:tc>
      </w:tr>
      <w:tr>
        <w:tc>
          <w:tcPr>
            <w:tcW w:type="dxa" w:w="3024"/>
          </w:tcPr>
          <w:p>
            <w:r>
              <w:t>Sarah Chen</w:t>
            </w:r>
          </w:p>
        </w:tc>
        <w:tc>
          <w:tcPr>
            <w:tcW w:type="dxa" w:w="3024"/>
          </w:tcPr>
          <w:p>
            <w:r>
              <w:t>Executive sponsor call with Nexus Pharmaceuticals CEO</w:t>
            </w:r>
          </w:p>
        </w:tc>
        <w:tc>
          <w:tcPr>
            <w:tcW w:type="dxa" w:w="3024"/>
          </w:tcPr>
          <w:p>
            <w:r>
              <w:t>May 27, 2026</w:t>
            </w:r>
          </w:p>
        </w:tc>
      </w:tr>
    </w:tbl>
    <w:p>
      <w:pPr>
        <w:pStyle w:val="Heading1"/>
      </w:pPr>
      <w:r>
        <w:rPr>
          <w:color w:val="1F3864"/>
        </w:rPr>
        <w:t>Sterling Capital Bank — Account Update</w:t>
      </w:r>
    </w:p>
    <w:p>
      <w:r>
        <w:rPr>
          <w:b/>
        </w:rPr>
        <w:t xml:space="preserve">Deal Stage: </w:t>
      </w:r>
      <w:r>
        <w:t xml:space="preserve">Legal Review  |  </w:t>
      </w:r>
      <w:r>
        <w:rPr>
          <w:b/>
        </w:rPr>
        <w:t xml:space="preserve">Value: </w:t>
      </w:r>
      <w:r>
        <w:t xml:space="preserve">$2,300,000  |  </w:t>
      </w:r>
      <w:r>
        <w:rPr>
          <w:b/>
        </w:rPr>
        <w:t xml:space="preserve">Owner: </w:t>
      </w:r>
      <w:r>
        <w:t>Sofia Marchetti</w:t>
      </w:r>
    </w:p>
    <w:p>
      <w:pPr>
        <w:pStyle w:val="Heading2"/>
      </w:pPr>
      <w:r>
        <w:rPr>
          <w:color w:val="2F5496"/>
        </w:rPr>
        <w:t>Current Status</w:t>
      </w:r>
    </w:p>
    <w:p>
      <w:r>
        <w:t>Sofia Marchetti provided an update on Sterling Capital Bank. The account is progressing through Legal Review. Nathaniel Cross (SVP Technology) confirmed last week that internal stakeholders are aligned on moving forward. The legal team has reviewed 80% of the MSA. Key outstanding items: KYC automation use case confirmation and final pricing sign-off.</w:t>
      </w:r>
    </w:p>
    <w:p>
      <w:pPr>
        <w:pStyle w:val="Heading2"/>
      </w:pPr>
      <w:r>
        <w:rPr>
          <w:color w:val="2F5496"/>
        </w:rPr>
        <w:t>Risks</w:t>
      </w:r>
    </w:p>
    <w:p>
      <w:r>
        <w:t>Competitive risk: Microsoft Dynamics is still in consideration. Sofia Marchetti to schedule a product differentiator call with Nathaniel Cross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Sofia Marchetti</w:t>
            </w:r>
          </w:p>
        </w:tc>
        <w:tc>
          <w:tcPr>
            <w:tcW w:type="dxa" w:w="3024"/>
          </w:tcPr>
          <w:p>
            <w:r>
              <w:t>Send updated proposal to Nathaniel Cross</w:t>
            </w:r>
          </w:p>
        </w:tc>
        <w:tc>
          <w:tcPr>
            <w:tcW w:type="dxa" w:w="3024"/>
          </w:tcPr>
          <w:p>
            <w:r>
              <w:t>May 23, 2026</w:t>
            </w:r>
          </w:p>
        </w:tc>
      </w:tr>
      <w:tr>
        <w:tc>
          <w:tcPr>
            <w:tcW w:type="dxa" w:w="3024"/>
          </w:tcPr>
          <w:p>
            <w:r>
              <w:t>David Kim</w:t>
            </w:r>
          </w:p>
        </w:tc>
        <w:tc>
          <w:tcPr>
            <w:tcW w:type="dxa" w:w="3024"/>
          </w:tcPr>
          <w:p>
            <w:r>
              <w:t>Deliver technical FAQ document for Sterling Capital Bank IT team</w:t>
            </w:r>
          </w:p>
        </w:tc>
        <w:tc>
          <w:tcPr>
            <w:tcW w:type="dxa" w:w="3024"/>
          </w:tcPr>
          <w:p>
            <w:r>
              <w:t>May 24, 2026</w:t>
            </w:r>
          </w:p>
        </w:tc>
      </w:tr>
      <w:tr>
        <w:tc>
          <w:tcPr>
            <w:tcW w:type="dxa" w:w="3024"/>
          </w:tcPr>
          <w:p>
            <w:r>
              <w:t>Sarah Chen</w:t>
            </w:r>
          </w:p>
        </w:tc>
        <w:tc>
          <w:tcPr>
            <w:tcW w:type="dxa" w:w="3024"/>
          </w:tcPr>
          <w:p>
            <w:r>
              <w:t>Executive sponsor call with Sterling Capital Bank CEO</w:t>
            </w:r>
          </w:p>
        </w:tc>
        <w:tc>
          <w:tcPr>
            <w:tcW w:type="dxa" w:w="3024"/>
          </w:tcPr>
          <w:p>
            <w:r>
              <w:t>May 27, 2026</w:t>
            </w:r>
          </w:p>
        </w:tc>
      </w:tr>
    </w:tbl>
    <w:p>
      <w:pPr>
        <w:pStyle w:val="Heading1"/>
      </w:pPr>
      <w:r>
        <w:rPr>
          <w:color w:val="1F3864"/>
        </w:rPr>
        <w:t>Meridian Technology Solutions — Account Update</w:t>
      </w:r>
    </w:p>
    <w:p>
      <w:r>
        <w:rPr>
          <w:b/>
        </w:rPr>
        <w:t xml:space="preserve">Deal Stage: </w:t>
      </w:r>
      <w:r>
        <w:t xml:space="preserve">Technical Evaluation  |  </w:t>
      </w:r>
      <w:r>
        <w:rPr>
          <w:b/>
        </w:rPr>
        <w:t xml:space="preserve">Value: </w:t>
      </w:r>
      <w:r>
        <w:t xml:space="preserve">$320,000  |  </w:t>
      </w:r>
      <w:r>
        <w:rPr>
          <w:b/>
        </w:rPr>
        <w:t xml:space="preserve">Owner: </w:t>
      </w:r>
      <w:r>
        <w:t>James Whitfield</w:t>
      </w:r>
    </w:p>
    <w:p>
      <w:pPr>
        <w:pStyle w:val="Heading2"/>
      </w:pPr>
      <w:r>
        <w:rPr>
          <w:color w:val="2F5496"/>
        </w:rPr>
        <w:t>Current Status</w:t>
      </w:r>
    </w:p>
    <w:p>
      <w:r>
        <w:t>James Whitfield provided an update on Meridian Technology Solutions. The account is progressing through Technical Evaluation. Anika Sharma (CTO) confirmed last week that internal stakeholders are aligned on moving forward. The legal team has reviewed 80% of the MSA. Key outstanding items: API rate limits use case confirmation and final pricing sign-off.</w:t>
      </w:r>
    </w:p>
    <w:p>
      <w:pPr>
        <w:pStyle w:val="Heading2"/>
      </w:pPr>
      <w:r>
        <w:rPr>
          <w:color w:val="2F5496"/>
        </w:rPr>
        <w:t>Risks</w:t>
      </w:r>
    </w:p>
    <w:p>
      <w:r>
        <w:t>Competitive risk: Segment is still in consideration. James Whitfield to schedule a product differentiator call with Anika Sharma this week. Budget risk: procurement cycle may extend past Q2 deadline. Executive escalation may be needed.</w:t>
      </w:r>
    </w:p>
    <w:p>
      <w:pPr>
        <w:pStyle w:val="Heading2"/>
      </w:pPr>
      <w:r>
        <w:rPr>
          <w:color w:val="2F5496"/>
        </w:rPr>
        <w:t>Action Items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3864"/>
          </w:tcPr>
          <w:p>
            <w:r>
              <w:rPr>
                <w:b/>
                <w:color w:val="FFFFFF"/>
              </w:rPr>
              <w:t>Owner</w:t>
            </w:r>
          </w:p>
        </w:tc>
        <w:tc>
          <w:tcPr>
            <w:tcW w:type="dxa" w:w="3024"/>
            <w:shd w:val="clear" w:color="auto" w:fill="1F3864"/>
          </w:tcPr>
          <w:p>
            <w:r>
              <w:rPr>
                <w:b/>
                <w:color w:val="FFFFFF"/>
              </w:rPr>
              <w:t>Action</w:t>
            </w:r>
          </w:p>
        </w:tc>
        <w:tc>
          <w:tcPr>
            <w:tcW w:type="dxa" w:w="3024"/>
            <w:shd w:val="clear" w:color="auto" w:fill="1F3864"/>
          </w:tcPr>
          <w:p>
            <w:r>
              <w:rPr>
                <w:b/>
                <w:color w:val="FFFFFF"/>
              </w:rPr>
              <w:t>Due</w:t>
            </w:r>
          </w:p>
        </w:tc>
      </w:tr>
      <w:tr>
        <w:tc>
          <w:tcPr>
            <w:tcW w:type="dxa" w:w="3024"/>
          </w:tcPr>
          <w:p>
            <w:r>
              <w:t>James Whitfield</w:t>
            </w:r>
          </w:p>
        </w:tc>
        <w:tc>
          <w:tcPr>
            <w:tcW w:type="dxa" w:w="3024"/>
          </w:tcPr>
          <w:p>
            <w:r>
              <w:t>Send updated proposal to Anika Sharma</w:t>
            </w:r>
          </w:p>
        </w:tc>
        <w:tc>
          <w:tcPr>
            <w:tcW w:type="dxa" w:w="3024"/>
          </w:tcPr>
          <w:p>
            <w:r>
              <w:t>May 23, 2026</w:t>
            </w:r>
          </w:p>
        </w:tc>
      </w:tr>
      <w:tr>
        <w:tc>
          <w:tcPr>
            <w:tcW w:type="dxa" w:w="3024"/>
          </w:tcPr>
          <w:p>
            <w:r>
              <w:t>David Kim</w:t>
            </w:r>
          </w:p>
        </w:tc>
        <w:tc>
          <w:tcPr>
            <w:tcW w:type="dxa" w:w="3024"/>
          </w:tcPr>
          <w:p>
            <w:r>
              <w:t>Deliver technical FAQ document for Meridian Technology Solutions IT team</w:t>
            </w:r>
          </w:p>
        </w:tc>
        <w:tc>
          <w:tcPr>
            <w:tcW w:type="dxa" w:w="3024"/>
          </w:tcPr>
          <w:p>
            <w:r>
              <w:t>May 24, 2026</w:t>
            </w:r>
          </w:p>
        </w:tc>
      </w:tr>
      <w:tr>
        <w:tc>
          <w:tcPr>
            <w:tcW w:type="dxa" w:w="3024"/>
          </w:tcPr>
          <w:p>
            <w:r>
              <w:t>Sarah Chen</w:t>
            </w:r>
          </w:p>
        </w:tc>
        <w:tc>
          <w:tcPr>
            <w:tcW w:type="dxa" w:w="3024"/>
          </w:tcPr>
          <w:p>
            <w:r>
              <w:t>Executive sponsor call with Meridian Technology Solutions CEO</w:t>
            </w:r>
          </w:p>
        </w:tc>
        <w:tc>
          <w:tcPr>
            <w:tcW w:type="dxa" w:w="3024"/>
          </w:tcPr>
          <w:p>
            <w:r>
              <w:t>May 27, 2026</w:t>
            </w:r>
          </w:p>
        </w:tc>
      </w:tr>
    </w:tbl>
    <w:p>
      <w:pPr>
        <w:pStyle w:val="Heading1"/>
      </w:pPr>
      <w:r>
        <w:rPr>
          <w:color w:val="1F3864"/>
        </w:rPr>
        <w:t>Cross-Account Themes</w:t>
      </w:r>
    </w:p>
    <w:p>
      <w:r>
        <w:t>All three accounts are experiencing similar patterns: strong champion engagement at the VP level, procurement friction delaying close, and competitive pressure from incumbent vendors. Recommendation: create a standard procurement objection handling playbook and share with all AEs.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