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9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8"/>
      </w:tblGrid>
      <w:tr w14:paraId="072DA3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6" w:hRule="atLeast"/>
        </w:trPr>
        <w:tc>
          <w:tcPr>
            <w:tcW w:w="10948" w:type="dxa"/>
            <w:tcBorders>
              <w:bottom w:val="nil"/>
            </w:tcBorders>
            <w:vAlign w:val="top"/>
          </w:tcPr>
          <w:p w14:paraId="4871DEE0">
            <w:pPr>
              <w:pStyle w:val="5"/>
              <w:spacing w:before="271" w:line="191" w:lineRule="auto"/>
              <w:ind w:left="9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Advanced Network Security                                     </w:t>
            </w:r>
            <w:r>
              <w:rPr>
                <w:spacing w:val="-1"/>
                <w:sz w:val="22"/>
                <w:szCs w:val="22"/>
              </w:rPr>
              <w:t xml:space="preserve">                                                               MSCY0204</w:t>
            </w:r>
          </w:p>
          <w:p w14:paraId="6684C0B2">
            <w:pPr>
              <w:spacing w:line="456" w:lineRule="auto"/>
              <w:rPr>
                <w:rFonts w:ascii="Arial"/>
                <w:sz w:val="21"/>
              </w:rPr>
            </w:pPr>
          </w:p>
          <w:p w14:paraId="0C8C58EE">
            <w:pPr>
              <w:pStyle w:val="5"/>
              <w:spacing w:before="89" w:line="190" w:lineRule="auto"/>
              <w:ind w:left="5087"/>
              <w:rPr>
                <w:sz w:val="31"/>
                <w:szCs w:val="31"/>
              </w:rPr>
            </w:pPr>
            <w:r>
              <w:rPr>
                <w:b/>
                <w:bCs/>
                <w:sz w:val="31"/>
                <w:szCs w:val="31"/>
              </w:rPr>
              <w:t>Lab</w:t>
            </w:r>
            <w:r>
              <w:rPr>
                <w:b/>
                <w:bCs/>
                <w:spacing w:val="7"/>
                <w:sz w:val="31"/>
                <w:szCs w:val="31"/>
              </w:rPr>
              <w:t xml:space="preserve"> 2</w:t>
            </w:r>
          </w:p>
          <w:p w14:paraId="2D9AE47E">
            <w:pPr>
              <w:pStyle w:val="5"/>
              <w:spacing w:before="260" w:line="246" w:lineRule="auto"/>
              <w:ind w:left="967" w:right="1099" w:hanging="1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Aim: Capture ping and traceroute </w:t>
            </w:r>
            <w:r>
              <w:rPr>
                <w:b/>
                <w:bCs/>
                <w:spacing w:val="-1"/>
                <w:sz w:val="28"/>
                <w:szCs w:val="28"/>
              </w:rPr>
              <w:t>PDUs using Network Protocol Analyzer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1"/>
                <w:sz w:val="28"/>
                <w:szCs w:val="28"/>
              </w:rPr>
              <w:t>and examine.</w:t>
            </w:r>
          </w:p>
          <w:p w14:paraId="2936954A">
            <w:pPr>
              <w:pStyle w:val="5"/>
              <w:spacing w:before="183" w:line="187" w:lineRule="auto"/>
              <w:ind w:left="967"/>
            </w:pPr>
            <w:r>
              <w:rPr>
                <w:b/>
                <w:bCs/>
                <w:spacing w:val="-3"/>
              </w:rPr>
              <w:t>Step: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3"/>
              </w:rPr>
              <w:t>1</w:t>
            </w:r>
          </w:p>
          <w:p w14:paraId="66E253FB">
            <w:pPr>
              <w:pStyle w:val="5"/>
              <w:spacing w:before="244" w:line="186" w:lineRule="auto"/>
              <w:ind w:left="961"/>
            </w:pPr>
            <w:r>
              <w:rPr>
                <w:b/>
                <w:bCs/>
                <w:spacing w:val="-2"/>
              </w:rPr>
              <w:t>Ping and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trace:</w:t>
            </w:r>
          </w:p>
          <w:p w14:paraId="3EB09797">
            <w:pPr>
              <w:pStyle w:val="5"/>
              <w:spacing w:before="234" w:line="227" w:lineRule="auto"/>
              <w:ind w:left="958" w:right="1028" w:hanging="2"/>
            </w:pPr>
            <w:r>
              <w:t>Use Ping Command with an extension to Displa</w:t>
            </w:r>
            <w:r>
              <w:rPr>
                <w:spacing w:val="-1"/>
              </w:rPr>
              <w:t>y packet Information such as Response Time,</w:t>
            </w:r>
            <w:r>
              <w:t xml:space="preserve"> </w:t>
            </w:r>
            <w:r>
              <w:rPr>
                <w:spacing w:val="-1"/>
              </w:rPr>
              <w:t>Packet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Size 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Sequence N</w:t>
            </w:r>
            <w:r>
              <w:rPr>
                <w:spacing w:val="-2"/>
              </w:rPr>
              <w:t>umber.</w:t>
            </w:r>
          </w:p>
        </w:tc>
      </w:tr>
      <w:tr w14:paraId="39205D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4" w:hRule="atLeast"/>
        </w:trPr>
        <w:tc>
          <w:tcPr>
            <w:tcW w:w="10948" w:type="dxa"/>
            <w:tcBorders>
              <w:top w:val="nil"/>
              <w:bottom w:val="nil"/>
            </w:tcBorders>
            <w:vAlign w:val="top"/>
          </w:tcPr>
          <w:p w14:paraId="67585C99">
            <w:pPr>
              <w:spacing w:line="4524" w:lineRule="exact"/>
              <w:ind w:firstLine="950"/>
            </w:pPr>
            <w:r>
              <w:rPr>
                <w:position w:val="-90"/>
              </w:rPr>
              <w:drawing>
                <wp:inline distT="0" distB="0" distL="0" distR="0">
                  <wp:extent cx="5730240" cy="287210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8007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0948" w:type="dxa"/>
            <w:tcBorders>
              <w:top w:val="nil"/>
              <w:bottom w:val="nil"/>
            </w:tcBorders>
            <w:vAlign w:val="top"/>
          </w:tcPr>
          <w:p w14:paraId="7D068A6B">
            <w:pPr>
              <w:rPr>
                <w:rFonts w:ascii="Arial"/>
                <w:sz w:val="21"/>
              </w:rPr>
            </w:pPr>
          </w:p>
        </w:tc>
      </w:tr>
      <w:tr w14:paraId="44AA12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4" w:hRule="atLeast"/>
        </w:trPr>
        <w:tc>
          <w:tcPr>
            <w:tcW w:w="10948" w:type="dxa"/>
            <w:tcBorders>
              <w:top w:val="nil"/>
              <w:bottom w:val="nil"/>
            </w:tcBorders>
            <w:vAlign w:val="top"/>
          </w:tcPr>
          <w:p w14:paraId="3B501254">
            <w:pPr>
              <w:spacing w:before="2" w:line="5061" w:lineRule="exact"/>
              <w:ind w:firstLine="952"/>
            </w:pPr>
            <w:r>
              <w:rPr>
                <w:position w:val="-101"/>
              </w:rPr>
              <w:drawing>
                <wp:inline distT="0" distB="0" distL="0" distR="0">
                  <wp:extent cx="5730240" cy="3213735"/>
                  <wp:effectExtent l="0" t="0" r="0" b="190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21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9BD6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10948" w:type="dxa"/>
            <w:tcBorders>
              <w:top w:val="nil"/>
            </w:tcBorders>
            <w:vAlign w:val="top"/>
          </w:tcPr>
          <w:p w14:paraId="0A910846">
            <w:pPr>
              <w:spacing w:line="277" w:lineRule="auto"/>
              <w:rPr>
                <w:rFonts w:ascii="Arial"/>
                <w:sz w:val="21"/>
              </w:rPr>
            </w:pPr>
          </w:p>
          <w:p w14:paraId="135380DF">
            <w:pPr>
              <w:spacing w:line="278" w:lineRule="auto"/>
              <w:rPr>
                <w:rFonts w:ascii="Arial"/>
                <w:sz w:val="21"/>
              </w:rPr>
            </w:pPr>
          </w:p>
          <w:p w14:paraId="69CE79FE">
            <w:pPr>
              <w:spacing w:line="278" w:lineRule="auto"/>
              <w:rPr>
                <w:rFonts w:ascii="Arial"/>
                <w:sz w:val="21"/>
              </w:rPr>
            </w:pPr>
          </w:p>
          <w:p w14:paraId="743C6E0E">
            <w:pPr>
              <w:spacing w:line="278" w:lineRule="auto"/>
              <w:rPr>
                <w:rFonts w:ascii="Arial"/>
                <w:sz w:val="21"/>
              </w:rPr>
            </w:pPr>
          </w:p>
          <w:p w14:paraId="4935C95F">
            <w:pPr>
              <w:pStyle w:val="5"/>
              <w:spacing w:before="63" w:line="190" w:lineRule="auto"/>
              <w:ind w:left="95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Punit</w:t>
            </w:r>
            <w:r>
              <w:rPr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 xml:space="preserve">Soni                                                                                                                  </w:t>
            </w:r>
            <w:r>
              <w:rPr>
                <w:spacing w:val="-2"/>
                <w:sz w:val="22"/>
                <w:szCs w:val="22"/>
              </w:rPr>
              <w:t xml:space="preserve">           IU2454520053</w:t>
            </w:r>
          </w:p>
        </w:tc>
      </w:tr>
    </w:tbl>
    <w:p w14:paraId="6EC5DCD7">
      <w:pPr>
        <w:rPr>
          <w:rFonts w:ascii="Arial"/>
          <w:sz w:val="21"/>
        </w:rPr>
      </w:pPr>
    </w:p>
    <w:p w14:paraId="3BD50CC6">
      <w:pPr>
        <w:rPr>
          <w:rFonts w:ascii="Arial" w:hAnsi="Arial" w:eastAsia="Arial" w:cs="Arial"/>
          <w:sz w:val="21"/>
          <w:szCs w:val="21"/>
        </w:rPr>
        <w:sectPr>
          <w:pgSz w:w="11912" w:h="16841"/>
          <w:pgMar w:top="480" w:right="477" w:bottom="0" w:left="480" w:header="0" w:footer="0" w:gutter="0"/>
          <w:cols w:space="720" w:num="1"/>
        </w:sectPr>
      </w:pPr>
    </w:p>
    <w:tbl>
      <w:tblPr>
        <w:tblStyle w:val="4"/>
        <w:tblW w:w="109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8"/>
      </w:tblGrid>
      <w:tr w14:paraId="22966A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4" w:hRule="atLeast"/>
        </w:trPr>
        <w:tc>
          <w:tcPr>
            <w:tcW w:w="10948" w:type="dxa"/>
            <w:tcBorders>
              <w:bottom w:val="nil"/>
            </w:tcBorders>
            <w:vAlign w:val="top"/>
          </w:tcPr>
          <w:p w14:paraId="05131742">
            <w:pPr>
              <w:pStyle w:val="5"/>
              <w:spacing w:before="271" w:line="191" w:lineRule="auto"/>
              <w:ind w:left="9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Advanced Network Security                                     </w:t>
            </w:r>
            <w:r>
              <w:rPr>
                <w:spacing w:val="-1"/>
                <w:sz w:val="22"/>
                <w:szCs w:val="22"/>
              </w:rPr>
              <w:t xml:space="preserve">                                                               MSCY0204</w:t>
            </w:r>
          </w:p>
          <w:p w14:paraId="7EF695A9">
            <w:pPr>
              <w:spacing w:line="440" w:lineRule="auto"/>
              <w:rPr>
                <w:rFonts w:ascii="Arial"/>
                <w:sz w:val="21"/>
              </w:rPr>
            </w:pPr>
          </w:p>
          <w:p w14:paraId="2EA92FD9">
            <w:pPr>
              <w:pStyle w:val="5"/>
              <w:spacing w:before="69" w:line="230" w:lineRule="auto"/>
              <w:ind w:left="954" w:right="1272" w:firstLine="12"/>
            </w:pPr>
            <w:r>
              <w:rPr>
                <w:b/>
                <w:bCs/>
              </w:rPr>
              <w:t xml:space="preserve">Step 2: </w:t>
            </w:r>
            <w:r>
              <w:t>Stop Wireshark then search Webs</w:t>
            </w:r>
            <w:r>
              <w:rPr>
                <w:spacing w:val="-1"/>
              </w:rPr>
              <w:t>ite in browser and then restart Wireshark Display</w:t>
            </w:r>
            <w:r>
              <w:t xml:space="preserve"> </w:t>
            </w:r>
            <w:r>
              <w:rPr>
                <w:spacing w:val="-2"/>
              </w:rPr>
              <w:t>packet.</w:t>
            </w:r>
          </w:p>
        </w:tc>
      </w:tr>
      <w:tr w14:paraId="6D604D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0" w:hRule="atLeast"/>
        </w:trPr>
        <w:tc>
          <w:tcPr>
            <w:tcW w:w="10948" w:type="dxa"/>
            <w:tcBorders>
              <w:top w:val="nil"/>
              <w:bottom w:val="nil"/>
            </w:tcBorders>
            <w:vAlign w:val="top"/>
          </w:tcPr>
          <w:p w14:paraId="00DEA8C3">
            <w:pPr>
              <w:spacing w:line="4270" w:lineRule="exact"/>
              <w:ind w:firstLine="952"/>
            </w:pPr>
            <w:r>
              <w:rPr>
                <w:position w:val="-85"/>
              </w:rPr>
              <w:drawing>
                <wp:inline distT="0" distB="0" distL="0" distR="0">
                  <wp:extent cx="5777230" cy="271081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483" cy="271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464E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0948" w:type="dxa"/>
            <w:tcBorders>
              <w:top w:val="nil"/>
              <w:bottom w:val="nil"/>
            </w:tcBorders>
            <w:vAlign w:val="top"/>
          </w:tcPr>
          <w:p w14:paraId="0E14C435">
            <w:pPr>
              <w:rPr>
                <w:rFonts w:ascii="Arial"/>
                <w:sz w:val="21"/>
              </w:rPr>
            </w:pPr>
          </w:p>
        </w:tc>
      </w:tr>
      <w:tr w14:paraId="7CD29C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1" w:hRule="atLeast"/>
        </w:trPr>
        <w:tc>
          <w:tcPr>
            <w:tcW w:w="10948" w:type="dxa"/>
            <w:tcBorders>
              <w:top w:val="nil"/>
              <w:bottom w:val="nil"/>
            </w:tcBorders>
            <w:vAlign w:val="top"/>
          </w:tcPr>
          <w:p w14:paraId="1E52D8F2">
            <w:pPr>
              <w:spacing w:before="2" w:line="4069" w:lineRule="exact"/>
              <w:ind w:firstLine="955"/>
            </w:pPr>
            <w:r>
              <w:rPr>
                <w:position w:val="-81"/>
              </w:rPr>
              <w:drawing>
                <wp:inline distT="0" distB="0" distL="0" distR="0">
                  <wp:extent cx="5730240" cy="258318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58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2A7C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1" w:hRule="atLeast"/>
        </w:trPr>
        <w:tc>
          <w:tcPr>
            <w:tcW w:w="10948" w:type="dxa"/>
            <w:tcBorders>
              <w:top w:val="nil"/>
            </w:tcBorders>
            <w:vAlign w:val="top"/>
          </w:tcPr>
          <w:p w14:paraId="23FDE4CC">
            <w:pPr>
              <w:spacing w:line="311" w:lineRule="auto"/>
              <w:rPr>
                <w:rFonts w:ascii="Arial"/>
                <w:sz w:val="21"/>
              </w:rPr>
            </w:pPr>
          </w:p>
          <w:p w14:paraId="1AA7D0F4">
            <w:pPr>
              <w:spacing w:line="312" w:lineRule="auto"/>
              <w:rPr>
                <w:rFonts w:ascii="Arial"/>
                <w:sz w:val="21"/>
              </w:rPr>
            </w:pPr>
          </w:p>
          <w:p w14:paraId="408C5479">
            <w:pPr>
              <w:pStyle w:val="5"/>
              <w:spacing w:before="69" w:line="186" w:lineRule="auto"/>
              <w:ind w:left="965"/>
            </w:pPr>
            <w:r>
              <w:rPr>
                <w:b/>
                <w:bCs/>
                <w:spacing w:val="-3"/>
              </w:rPr>
              <w:t>Conclusion:</w:t>
            </w:r>
          </w:p>
          <w:p w14:paraId="3529B7F5">
            <w:pPr>
              <w:pStyle w:val="5"/>
              <w:spacing w:before="234" w:line="246" w:lineRule="auto"/>
              <w:ind w:left="954" w:right="951" w:firstLine="9"/>
              <w:jc w:val="both"/>
            </w:pPr>
            <w:r>
              <w:t>Capturing  Ping  and  Traceroute  PDUs  with  a  Network  Protocol</w:t>
            </w:r>
            <w:r>
              <w:rPr>
                <w:spacing w:val="3"/>
              </w:rPr>
              <w:t xml:space="preserve">  </w:t>
            </w:r>
            <w:r>
              <w:t>Analyser</w:t>
            </w:r>
            <w:r>
              <w:rPr>
                <w:spacing w:val="1"/>
              </w:rPr>
              <w:t xml:space="preserve">  </w:t>
            </w:r>
            <w:r>
              <w:t>helps</w:t>
            </w:r>
            <w:r>
              <w:rPr>
                <w:spacing w:val="7"/>
              </w:rPr>
              <w:t xml:space="preserve">  </w:t>
            </w:r>
            <w:r>
              <w:t>conf</w:t>
            </w:r>
            <w:r>
              <w:rPr>
                <w:spacing w:val="-1"/>
              </w:rPr>
              <w:t>irm</w:t>
            </w:r>
            <w:r>
              <w:t xml:space="preserve"> connectivity,   measure   latency,   and   identify   network   paths.  </w:t>
            </w:r>
            <w:r>
              <w:rPr>
                <w:spacing w:val="-1"/>
              </w:rPr>
              <w:t xml:space="preserve"> Ping   verifies   end-to-end</w:t>
            </w:r>
            <w:r>
              <w:t xml:space="preserve"> </w:t>
            </w:r>
            <w:r>
              <w:rPr>
                <w:spacing w:val="-1"/>
              </w:rPr>
              <w:t>reachability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Round</w:t>
            </w:r>
            <w:bookmarkStart w:id="0" w:name="_GoBack"/>
            <w:bookmarkEnd w:id="0"/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Trip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1"/>
              </w:rPr>
              <w:t>Time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(RTT),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while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Traceroute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reveals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1"/>
              </w:rPr>
              <w:t>intermediary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hops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t xml:space="preserve"> potential   bottlenecks.   Both    are   essential</w:t>
            </w:r>
            <w:r>
              <w:rPr>
                <w:spacing w:val="-1"/>
              </w:rPr>
              <w:t xml:space="preserve">    for   diagnosing   network</w:t>
            </w:r>
            <w:r>
              <w:rPr>
                <w:spacing w:val="5"/>
              </w:rPr>
              <w:t xml:space="preserve">   </w:t>
            </w:r>
            <w:r>
              <w:rPr>
                <w:spacing w:val="-1"/>
              </w:rPr>
              <w:t>performance    and</w:t>
            </w:r>
            <w:r>
              <w:rPr>
                <w:spacing w:val="2"/>
              </w:rPr>
              <w:t xml:space="preserve"> </w:t>
            </w:r>
            <w:r>
              <w:t>troubleshooting issu</w:t>
            </w:r>
            <w:r>
              <w:rPr>
                <w:spacing w:val="-1"/>
              </w:rPr>
              <w:t>es.</w:t>
            </w:r>
          </w:p>
          <w:p w14:paraId="74C46C68">
            <w:pPr>
              <w:spacing w:line="266" w:lineRule="auto"/>
              <w:rPr>
                <w:rFonts w:ascii="Arial"/>
                <w:sz w:val="21"/>
              </w:rPr>
            </w:pPr>
          </w:p>
          <w:p w14:paraId="1A0A5C1E">
            <w:pPr>
              <w:spacing w:line="266" w:lineRule="auto"/>
              <w:rPr>
                <w:rFonts w:ascii="Arial"/>
                <w:sz w:val="21"/>
              </w:rPr>
            </w:pPr>
          </w:p>
          <w:p w14:paraId="05D7E251">
            <w:pPr>
              <w:spacing w:line="266" w:lineRule="auto"/>
              <w:rPr>
                <w:rFonts w:ascii="Arial"/>
                <w:sz w:val="21"/>
              </w:rPr>
            </w:pPr>
          </w:p>
          <w:p w14:paraId="08724210">
            <w:pPr>
              <w:spacing w:line="266" w:lineRule="auto"/>
              <w:rPr>
                <w:rFonts w:ascii="Arial"/>
                <w:sz w:val="21"/>
              </w:rPr>
            </w:pPr>
          </w:p>
          <w:p w14:paraId="70393697">
            <w:pPr>
              <w:spacing w:line="266" w:lineRule="auto"/>
              <w:rPr>
                <w:rFonts w:ascii="Arial"/>
                <w:sz w:val="21"/>
              </w:rPr>
            </w:pPr>
          </w:p>
          <w:p w14:paraId="299F7849">
            <w:pPr>
              <w:spacing w:line="267" w:lineRule="auto"/>
              <w:rPr>
                <w:rFonts w:ascii="Arial"/>
                <w:sz w:val="21"/>
              </w:rPr>
            </w:pPr>
          </w:p>
          <w:p w14:paraId="487F38C7">
            <w:pPr>
              <w:spacing w:line="267" w:lineRule="auto"/>
              <w:rPr>
                <w:rFonts w:ascii="Arial"/>
                <w:sz w:val="21"/>
              </w:rPr>
            </w:pPr>
          </w:p>
          <w:p w14:paraId="321BC716">
            <w:pPr>
              <w:pStyle w:val="5"/>
              <w:spacing w:before="63" w:line="190" w:lineRule="auto"/>
              <w:ind w:left="95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Punit</w:t>
            </w:r>
            <w:r>
              <w:rPr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 xml:space="preserve">Soni                                                                                                                  </w:t>
            </w:r>
            <w:r>
              <w:rPr>
                <w:spacing w:val="-2"/>
                <w:sz w:val="22"/>
                <w:szCs w:val="22"/>
              </w:rPr>
              <w:t xml:space="preserve">           IU2454520053</w:t>
            </w:r>
          </w:p>
        </w:tc>
      </w:tr>
    </w:tbl>
    <w:p w14:paraId="43400251">
      <w:pPr>
        <w:rPr>
          <w:rFonts w:ascii="Arial"/>
          <w:sz w:val="21"/>
        </w:rPr>
      </w:pPr>
    </w:p>
    <w:sectPr>
      <w:pgSz w:w="11912" w:h="16841"/>
      <w:pgMar w:top="480" w:right="477" w:bottom="0" w:left="4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8040B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Office_12.2.0.20796_F1E327BC-269C-435d-A152-05C5408002CA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2025-01-20T16:03:00Z</dcterms:created>
  <dc:creator>Shubham Nayak</dc:creator>
  <cp:lastModifiedBy>Punit Soni</cp:lastModifiedBy>
  <dcterms:modified xsi:type="dcterms:W3CDTF">2025-04-19T19:55:18Z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2025-04-20T01:22:45Z</vt:filetime>
  </property>
  <property fmtid="{D5CDD505-2E9C-101B-9397-08002B2CF9AE}" pid="4" name="KSOProductBuildVer">
    <vt:lpwstr>2057-12.2.0.20796</vt:lpwstr>
  </property>
  <property fmtid="{D5CDD505-2E9C-101B-9397-08002B2CF9AE}" pid="5" name="ICV">
    <vt:lpwstr>A3BAEBFCB393486A91014363CF614D2C_12</vt:lpwstr>
  </property>
</Properties>
</file>