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20F562">
      <w:pPr>
        <w:jc w:val="center"/>
        <w:rPr>
          <w:rFonts w:hint="default" w:ascii="Times New Roman" w:hAnsi="Times New Roman" w:cs="Times New Roman"/>
          <w:b/>
          <w:bCs/>
          <w:sz w:val="28"/>
          <w:szCs w:val="28"/>
          <w:u w:val="single"/>
          <w:lang w:val="en-IN"/>
        </w:rPr>
      </w:pPr>
      <w:r>
        <w:rPr>
          <w:rFonts w:hint="default" w:ascii="Times New Roman" w:hAnsi="Times New Roman" w:cs="Times New Roman"/>
          <w:b/>
          <w:bCs/>
          <w:sz w:val="28"/>
          <w:szCs w:val="28"/>
          <w:u w:val="single"/>
          <w:lang w:val="en-IN"/>
        </w:rPr>
        <w:t>PRACTICAL - 10</w:t>
      </w:r>
    </w:p>
    <w:p w14:paraId="7D5F4726">
      <w:pPr>
        <w:jc w:val="both"/>
        <w:rPr>
          <w:rFonts w:hint="default" w:ascii="Times New Roman" w:hAnsi="Times New Roman" w:cs="Times New Roman"/>
          <w:b/>
          <w:bCs/>
          <w:sz w:val="24"/>
          <w:szCs w:val="24"/>
          <w:lang w:val="en-IN"/>
        </w:rPr>
      </w:pPr>
    </w:p>
    <w:p w14:paraId="3260CC53">
      <w:pPr>
        <w:wordWrap/>
        <w:jc w:val="right"/>
        <w:rPr>
          <w:rFonts w:hint="default" w:ascii="Times New Roman" w:hAnsi="Times New Roman" w:cs="Times New Roman"/>
          <w:sz w:val="24"/>
          <w:szCs w:val="24"/>
          <w:lang w:val="en-IN"/>
        </w:rPr>
      </w:pPr>
      <w:r>
        <w:rPr>
          <w:rFonts w:hint="default" w:ascii="Times New Roman" w:hAnsi="Times New Roman" w:cs="Times New Roman"/>
          <w:b/>
          <w:bCs/>
          <w:sz w:val="24"/>
          <w:szCs w:val="24"/>
          <w:lang w:val="en-IN"/>
        </w:rPr>
        <w:t>DATE: 11-04-2025</w:t>
      </w:r>
    </w:p>
    <w:p w14:paraId="54F867C3">
      <w:pPr>
        <w:jc w:val="both"/>
        <w:rPr>
          <w:rFonts w:hint="default" w:ascii="Times New Roman" w:hAnsi="Times New Roman" w:cs="Times New Roman"/>
          <w:sz w:val="24"/>
          <w:szCs w:val="24"/>
        </w:rPr>
      </w:pPr>
    </w:p>
    <w:p w14:paraId="36D592CB">
      <w:pPr>
        <w:jc w:val="left"/>
        <w:rPr>
          <w:rFonts w:hint="default" w:ascii="Times New Roman" w:hAnsi="Times New Roman" w:cs="Times New Roman"/>
          <w:b/>
          <w:bCs/>
          <w:sz w:val="28"/>
          <w:szCs w:val="28"/>
          <w:u w:val="single"/>
          <w:lang w:val="en-IN"/>
        </w:rPr>
      </w:pPr>
      <w:r>
        <w:rPr>
          <w:rFonts w:hint="default" w:ascii="Times New Roman" w:hAnsi="Times New Roman" w:cs="Times New Roman"/>
          <w:b/>
          <w:bCs/>
          <w:sz w:val="28"/>
          <w:szCs w:val="28"/>
          <w:u w:val="none"/>
        </w:rPr>
        <w:t>Case Study:</w:t>
      </w:r>
      <w:r>
        <w:rPr>
          <w:rFonts w:hint="default" w:ascii="Times New Roman" w:hAnsi="Times New Roman" w:cs="Times New Roman"/>
          <w:b/>
          <w:bCs/>
          <w:sz w:val="28"/>
          <w:szCs w:val="28"/>
          <w:u w:val="none"/>
          <w:lang w:val="en-IN"/>
        </w:rPr>
        <w:t xml:space="preserve"> </w:t>
      </w:r>
      <w:r>
        <w:rPr>
          <w:rFonts w:hint="default" w:ascii="Times New Roman" w:hAnsi="Times New Roman" w:eastAsia="SimSun" w:cs="Times New Roman"/>
          <w:b/>
          <w:bCs/>
          <w:sz w:val="28"/>
          <w:szCs w:val="28"/>
        </w:rPr>
        <w:t>FinBank LockBit 3.0 Threat</w:t>
      </w:r>
      <w:r>
        <w:rPr>
          <w:rFonts w:hint="default" w:ascii="Times New Roman" w:hAnsi="Times New Roman" w:eastAsia="SimSun" w:cs="Times New Roman"/>
          <w:b/>
          <w:bCs/>
          <w:sz w:val="28"/>
          <w:szCs w:val="28"/>
          <w:lang w:val="en-IN"/>
        </w:rPr>
        <w:t xml:space="preserve"> Case Study</w:t>
      </w:r>
      <w:bookmarkStart w:id="0" w:name="_GoBack"/>
      <w:bookmarkEnd w:id="0"/>
    </w:p>
    <w:p w14:paraId="17089FF6">
      <w:pPr>
        <w:jc w:val="both"/>
        <w:rPr>
          <w:rFonts w:hint="default" w:ascii="Times New Roman" w:hAnsi="Times New Roman" w:cs="Times New Roman"/>
          <w:sz w:val="24"/>
          <w:szCs w:val="24"/>
        </w:rPr>
      </w:pPr>
    </w:p>
    <w:p w14:paraId="591B38B7">
      <w:pPr>
        <w:jc w:val="both"/>
        <w:rPr>
          <w:rFonts w:hint="default" w:ascii="Times New Roman" w:hAnsi="Times New Roman" w:cs="Times New Roman"/>
          <w:b/>
          <w:bCs/>
          <w:sz w:val="24"/>
          <w:szCs w:val="24"/>
          <w:lang w:val="en-IN"/>
        </w:rPr>
      </w:pPr>
      <w:r>
        <w:rPr>
          <w:rFonts w:hint="default" w:ascii="Times New Roman" w:hAnsi="Times New Roman" w:cs="Times New Roman"/>
          <w:b/>
          <w:bCs/>
          <w:sz w:val="24"/>
          <w:szCs w:val="24"/>
        </w:rPr>
        <w:t>Organization Profile</w:t>
      </w:r>
      <w:r>
        <w:rPr>
          <w:rFonts w:hint="default" w:ascii="Times New Roman" w:hAnsi="Times New Roman" w:cs="Times New Roman"/>
          <w:b/>
          <w:bCs/>
          <w:sz w:val="24"/>
          <w:szCs w:val="24"/>
          <w:lang w:val="en-IN"/>
        </w:rPr>
        <w:t>:</w:t>
      </w:r>
    </w:p>
    <w:p w14:paraId="7143525A">
      <w:pPr>
        <w:jc w:val="both"/>
        <w:rPr>
          <w:rFonts w:hint="default" w:ascii="Times New Roman" w:hAnsi="Times New Roman" w:cs="Times New Roman"/>
          <w:b/>
          <w:bCs/>
          <w:sz w:val="24"/>
          <w:szCs w:val="24"/>
          <w:lang w:val="en-IN"/>
        </w:rPr>
      </w:pPr>
    </w:p>
    <w:p w14:paraId="591C7067">
      <w:pPr>
        <w:jc w:val="both"/>
        <w:rPr>
          <w:rFonts w:hint="default" w:ascii="Times New Roman" w:hAnsi="Times New Roman" w:cs="Times New Roman"/>
          <w:b w:val="0"/>
          <w:bCs w:val="0"/>
          <w:sz w:val="24"/>
          <w:szCs w:val="24"/>
        </w:rPr>
      </w:pPr>
      <w:r>
        <w:rPr>
          <w:rFonts w:hint="default" w:ascii="Times New Roman" w:hAnsi="Times New Roman" w:cs="Times New Roman"/>
          <w:b/>
          <w:bCs/>
          <w:sz w:val="24"/>
          <w:szCs w:val="24"/>
        </w:rPr>
        <w:t xml:space="preserve">Name: </w:t>
      </w:r>
      <w:r>
        <w:rPr>
          <w:rFonts w:hint="default" w:ascii="Times New Roman" w:hAnsi="Times New Roman" w:cs="Times New Roman"/>
          <w:b w:val="0"/>
          <w:bCs w:val="0"/>
          <w:sz w:val="24"/>
          <w:szCs w:val="24"/>
        </w:rPr>
        <w:t>FinBank (pseudonym)</w:t>
      </w:r>
    </w:p>
    <w:p w14:paraId="78F56DD2">
      <w:pPr>
        <w:jc w:val="both"/>
        <w:rPr>
          <w:rFonts w:hint="default" w:ascii="Times New Roman" w:hAnsi="Times New Roman" w:cs="Times New Roman"/>
          <w:b/>
          <w:bCs/>
          <w:sz w:val="24"/>
          <w:szCs w:val="24"/>
        </w:rPr>
      </w:pPr>
    </w:p>
    <w:p w14:paraId="56EB09FB">
      <w:pPr>
        <w:jc w:val="both"/>
        <w:rPr>
          <w:rFonts w:hint="default" w:ascii="Times New Roman" w:hAnsi="Times New Roman" w:cs="Times New Roman"/>
          <w:b w:val="0"/>
          <w:bCs w:val="0"/>
          <w:sz w:val="24"/>
          <w:szCs w:val="24"/>
        </w:rPr>
      </w:pPr>
      <w:r>
        <w:rPr>
          <w:rFonts w:hint="default" w:ascii="Times New Roman" w:hAnsi="Times New Roman" w:cs="Times New Roman"/>
          <w:b/>
          <w:bCs/>
          <w:sz w:val="24"/>
          <w:szCs w:val="24"/>
        </w:rPr>
        <w:t xml:space="preserve">Industry: </w:t>
      </w:r>
      <w:r>
        <w:rPr>
          <w:rFonts w:hint="default" w:ascii="Times New Roman" w:hAnsi="Times New Roman" w:cs="Times New Roman"/>
          <w:b w:val="0"/>
          <w:bCs w:val="0"/>
          <w:sz w:val="24"/>
          <w:szCs w:val="24"/>
        </w:rPr>
        <w:t>Financial Services</w:t>
      </w:r>
    </w:p>
    <w:p w14:paraId="01654863">
      <w:pPr>
        <w:jc w:val="both"/>
        <w:rPr>
          <w:rFonts w:hint="default" w:ascii="Times New Roman" w:hAnsi="Times New Roman" w:cs="Times New Roman"/>
          <w:b/>
          <w:bCs/>
          <w:sz w:val="24"/>
          <w:szCs w:val="24"/>
        </w:rPr>
      </w:pPr>
    </w:p>
    <w:p w14:paraId="659E8325">
      <w:pPr>
        <w:jc w:val="both"/>
        <w:rPr>
          <w:rFonts w:hint="default" w:ascii="Times New Roman" w:hAnsi="Times New Roman" w:cs="Times New Roman"/>
          <w:b w:val="0"/>
          <w:bCs w:val="0"/>
          <w:sz w:val="24"/>
          <w:szCs w:val="24"/>
        </w:rPr>
      </w:pPr>
      <w:r>
        <w:rPr>
          <w:rFonts w:hint="default" w:ascii="Times New Roman" w:hAnsi="Times New Roman" w:cs="Times New Roman"/>
          <w:b/>
          <w:bCs/>
          <w:sz w:val="24"/>
          <w:szCs w:val="24"/>
        </w:rPr>
        <w:t xml:space="preserve">Employees: </w:t>
      </w:r>
      <w:r>
        <w:rPr>
          <w:rFonts w:hint="default" w:ascii="Times New Roman" w:hAnsi="Times New Roman" w:cs="Times New Roman"/>
          <w:b w:val="0"/>
          <w:bCs w:val="0"/>
          <w:sz w:val="24"/>
          <w:szCs w:val="24"/>
        </w:rPr>
        <w:t>20,000+</w:t>
      </w:r>
    </w:p>
    <w:p w14:paraId="78E23DAA">
      <w:pPr>
        <w:jc w:val="both"/>
        <w:rPr>
          <w:rFonts w:hint="default" w:ascii="Times New Roman" w:hAnsi="Times New Roman" w:cs="Times New Roman"/>
          <w:b/>
          <w:bCs/>
          <w:sz w:val="24"/>
          <w:szCs w:val="24"/>
        </w:rPr>
      </w:pPr>
    </w:p>
    <w:p w14:paraId="7AEA5DD4">
      <w:pPr>
        <w:jc w:val="both"/>
        <w:rPr>
          <w:rFonts w:hint="default" w:ascii="Times New Roman" w:hAnsi="Times New Roman" w:cs="Times New Roman"/>
          <w:b w:val="0"/>
          <w:bCs w:val="0"/>
          <w:sz w:val="24"/>
          <w:szCs w:val="24"/>
        </w:rPr>
      </w:pPr>
      <w:r>
        <w:rPr>
          <w:rFonts w:hint="default" w:ascii="Times New Roman" w:hAnsi="Times New Roman" w:cs="Times New Roman"/>
          <w:b/>
          <w:bCs/>
          <w:sz w:val="24"/>
          <w:szCs w:val="24"/>
        </w:rPr>
        <w:t>Customer Base:</w:t>
      </w:r>
      <w:r>
        <w:rPr>
          <w:rFonts w:hint="default" w:ascii="Times New Roman" w:hAnsi="Times New Roman" w:cs="Times New Roman"/>
          <w:b w:val="0"/>
          <w:bCs w:val="0"/>
          <w:sz w:val="24"/>
          <w:szCs w:val="24"/>
        </w:rPr>
        <w:t xml:space="preserve"> 10 million+ globally</w:t>
      </w:r>
    </w:p>
    <w:p w14:paraId="4532C49F">
      <w:pPr>
        <w:jc w:val="both"/>
        <w:rPr>
          <w:rFonts w:hint="default" w:ascii="Times New Roman" w:hAnsi="Times New Roman" w:cs="Times New Roman"/>
          <w:b/>
          <w:bCs/>
          <w:sz w:val="24"/>
          <w:szCs w:val="24"/>
        </w:rPr>
      </w:pPr>
    </w:p>
    <w:p w14:paraId="2272C5EF">
      <w:pPr>
        <w:jc w:val="both"/>
        <w:rPr>
          <w:rFonts w:hint="default" w:ascii="Times New Roman" w:hAnsi="Times New Roman" w:cs="Times New Roman"/>
          <w:b w:val="0"/>
          <w:bCs w:val="0"/>
          <w:sz w:val="24"/>
          <w:szCs w:val="24"/>
        </w:rPr>
      </w:pPr>
      <w:r>
        <w:rPr>
          <w:rFonts w:hint="default" w:ascii="Times New Roman" w:hAnsi="Times New Roman" w:cs="Times New Roman"/>
          <w:b/>
          <w:bCs/>
          <w:sz w:val="24"/>
          <w:szCs w:val="24"/>
        </w:rPr>
        <w:t xml:space="preserve">Cybersecurity Maturity Level: </w:t>
      </w:r>
      <w:r>
        <w:rPr>
          <w:rFonts w:hint="default" w:ascii="Times New Roman" w:hAnsi="Times New Roman" w:cs="Times New Roman"/>
          <w:b w:val="0"/>
          <w:bCs w:val="0"/>
          <w:sz w:val="24"/>
          <w:szCs w:val="24"/>
        </w:rPr>
        <w:t>Advanced (Tier 3 SOC)</w:t>
      </w:r>
    </w:p>
    <w:p w14:paraId="4082D7C2">
      <w:pPr>
        <w:jc w:val="both"/>
        <w:rPr>
          <w:rFonts w:hint="default" w:ascii="Times New Roman" w:hAnsi="Times New Roman" w:cs="Times New Roman"/>
          <w:sz w:val="24"/>
          <w:szCs w:val="24"/>
        </w:rPr>
      </w:pPr>
    </w:p>
    <w:p w14:paraId="50BC136F">
      <w:pPr>
        <w:jc w:val="both"/>
        <w:rPr>
          <w:rFonts w:hint="default" w:ascii="Times New Roman" w:hAnsi="Times New Roman" w:cs="Times New Roman"/>
          <w:b/>
          <w:bCs/>
          <w:sz w:val="28"/>
          <w:szCs w:val="28"/>
          <w:lang w:val="en-IN"/>
        </w:rPr>
      </w:pPr>
      <w:r>
        <w:rPr>
          <w:rFonts w:hint="default" w:ascii="Times New Roman" w:hAnsi="Times New Roman" w:cs="Times New Roman"/>
          <w:b/>
          <w:bCs/>
          <w:sz w:val="28"/>
          <w:szCs w:val="28"/>
        </w:rPr>
        <w:t>Threat Scenario</w:t>
      </w:r>
      <w:r>
        <w:rPr>
          <w:rFonts w:hint="default" w:ascii="Times New Roman" w:hAnsi="Times New Roman" w:cs="Times New Roman"/>
          <w:b/>
          <w:bCs/>
          <w:sz w:val="28"/>
          <w:szCs w:val="28"/>
          <w:lang w:val="en-IN"/>
        </w:rPr>
        <w:t>:</w:t>
      </w:r>
    </w:p>
    <w:p w14:paraId="3472F12B">
      <w:pPr>
        <w:jc w:val="both"/>
        <w:rPr>
          <w:rFonts w:hint="default" w:ascii="Times New Roman" w:hAnsi="Times New Roman" w:cs="Times New Roman"/>
          <w:b/>
          <w:bCs/>
          <w:sz w:val="28"/>
          <w:szCs w:val="28"/>
          <w:lang w:val="en-IN"/>
        </w:rPr>
      </w:pPr>
    </w:p>
    <w:p w14:paraId="66A705B1">
      <w:pPr>
        <w:numPr>
          <w:ilvl w:val="0"/>
          <w:numId w:val="1"/>
        </w:numPr>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In early 2024, FinBank’s CTI team observed increased chatter on the dark web indicating potential targeting of financial institutions by the LockBit 3.0 ransomware group. The group was actively exploiting a zero-day vulnerability in an enterprise VPN product (CVE-2024-XXXXX).</w:t>
      </w:r>
    </w:p>
    <w:p w14:paraId="6ACA43DC">
      <w:pPr>
        <w:jc w:val="both"/>
        <w:rPr>
          <w:rFonts w:hint="default" w:ascii="Times New Roman" w:hAnsi="Times New Roman" w:cs="Times New Roman"/>
          <w:sz w:val="24"/>
          <w:szCs w:val="24"/>
        </w:rPr>
      </w:pPr>
    </w:p>
    <w:p w14:paraId="38AA4B6C">
      <w:pPr>
        <w:jc w:val="both"/>
        <w:rPr>
          <w:rFonts w:hint="default" w:ascii="Times New Roman" w:hAnsi="Times New Roman" w:cs="Times New Roman"/>
          <w:b/>
          <w:bCs/>
          <w:sz w:val="24"/>
          <w:szCs w:val="24"/>
          <w:lang w:val="en-IN"/>
        </w:rPr>
      </w:pPr>
      <w:r>
        <w:rPr>
          <w:rFonts w:hint="default" w:ascii="Times New Roman" w:hAnsi="Times New Roman" w:cs="Times New Roman"/>
          <w:b/>
          <w:bCs/>
          <w:sz w:val="24"/>
          <w:szCs w:val="24"/>
        </w:rPr>
        <w:t>Threat Intelligence Collection</w:t>
      </w:r>
      <w:r>
        <w:rPr>
          <w:rFonts w:hint="default" w:ascii="Times New Roman" w:hAnsi="Times New Roman" w:cs="Times New Roman"/>
          <w:b/>
          <w:bCs/>
          <w:sz w:val="24"/>
          <w:szCs w:val="24"/>
          <w:lang w:val="en-IN"/>
        </w:rPr>
        <w:t>:</w:t>
      </w:r>
    </w:p>
    <w:p w14:paraId="6592AB0B">
      <w:pPr>
        <w:jc w:val="both"/>
        <w:rPr>
          <w:rFonts w:hint="default" w:ascii="Times New Roman" w:hAnsi="Times New Roman" w:cs="Times New Roman"/>
          <w:b/>
          <w:bCs/>
          <w:sz w:val="24"/>
          <w:szCs w:val="24"/>
          <w:lang w:val="en-IN"/>
        </w:rPr>
      </w:pPr>
    </w:p>
    <w:p w14:paraId="3821CAD1">
      <w:pPr>
        <w:jc w:val="both"/>
        <w:rPr>
          <w:rFonts w:hint="default" w:ascii="Times New Roman" w:hAnsi="Times New Roman" w:cs="Times New Roman"/>
          <w:b/>
          <w:bCs/>
          <w:sz w:val="24"/>
          <w:szCs w:val="24"/>
        </w:rPr>
      </w:pPr>
      <w:r>
        <w:rPr>
          <w:rFonts w:hint="default" w:ascii="Times New Roman" w:hAnsi="Times New Roman" w:cs="Times New Roman"/>
          <w:b/>
          <w:bCs/>
          <w:sz w:val="24"/>
          <w:szCs w:val="24"/>
        </w:rPr>
        <w:t>Sources:</w:t>
      </w:r>
    </w:p>
    <w:p w14:paraId="377BCACE">
      <w:pPr>
        <w:jc w:val="both"/>
        <w:rPr>
          <w:rFonts w:hint="default" w:ascii="Times New Roman" w:hAnsi="Times New Roman" w:cs="Times New Roman"/>
          <w:b/>
          <w:bCs/>
          <w:sz w:val="24"/>
          <w:szCs w:val="24"/>
        </w:rPr>
      </w:pPr>
    </w:p>
    <w:p w14:paraId="37D86DDF">
      <w:pPr>
        <w:numPr>
          <w:ilvl w:val="0"/>
          <w:numId w:val="2"/>
        </w:numPr>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Open-source intelligence (OSINT):</w:t>
      </w:r>
      <w:r>
        <w:rPr>
          <w:rFonts w:hint="default" w:ascii="Times New Roman" w:hAnsi="Times New Roman" w:cs="Times New Roman"/>
          <w:sz w:val="24"/>
          <w:szCs w:val="24"/>
        </w:rPr>
        <w:t xml:space="preserve"> Dark web forums, Twitter/X, GitHub</w:t>
      </w:r>
    </w:p>
    <w:p w14:paraId="4923190B">
      <w:pPr>
        <w:jc w:val="both"/>
        <w:rPr>
          <w:rFonts w:hint="default" w:ascii="Times New Roman" w:hAnsi="Times New Roman" w:cs="Times New Roman"/>
          <w:sz w:val="24"/>
          <w:szCs w:val="24"/>
        </w:rPr>
      </w:pPr>
    </w:p>
    <w:p w14:paraId="20954644">
      <w:pPr>
        <w:numPr>
          <w:ilvl w:val="0"/>
          <w:numId w:val="2"/>
        </w:numPr>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Closed-source feeds:</w:t>
      </w:r>
      <w:r>
        <w:rPr>
          <w:rFonts w:hint="default" w:ascii="Times New Roman" w:hAnsi="Times New Roman" w:cs="Times New Roman"/>
          <w:sz w:val="24"/>
          <w:szCs w:val="24"/>
        </w:rPr>
        <w:t xml:space="preserve"> Commercial threat intelligence platforms (e.g., Recorded Future, Mandiant)</w:t>
      </w:r>
    </w:p>
    <w:p w14:paraId="580F7EAA">
      <w:pPr>
        <w:jc w:val="both"/>
        <w:rPr>
          <w:rFonts w:hint="default" w:ascii="Times New Roman" w:hAnsi="Times New Roman" w:cs="Times New Roman"/>
          <w:sz w:val="24"/>
          <w:szCs w:val="24"/>
        </w:rPr>
      </w:pPr>
    </w:p>
    <w:p w14:paraId="6CCE0096">
      <w:pPr>
        <w:numPr>
          <w:ilvl w:val="0"/>
          <w:numId w:val="2"/>
        </w:numPr>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Internal telemetry:</w:t>
      </w:r>
      <w:r>
        <w:rPr>
          <w:rFonts w:hint="default" w:ascii="Times New Roman" w:hAnsi="Times New Roman" w:cs="Times New Roman"/>
          <w:sz w:val="24"/>
          <w:szCs w:val="24"/>
        </w:rPr>
        <w:t xml:space="preserve"> SIEM alerts, endpoint detection logs</w:t>
      </w:r>
    </w:p>
    <w:p w14:paraId="6358364C">
      <w:pPr>
        <w:jc w:val="both"/>
        <w:rPr>
          <w:rFonts w:hint="default" w:ascii="Times New Roman" w:hAnsi="Times New Roman" w:cs="Times New Roman"/>
          <w:sz w:val="24"/>
          <w:szCs w:val="24"/>
        </w:rPr>
      </w:pPr>
    </w:p>
    <w:p w14:paraId="186D275A">
      <w:pPr>
        <w:numPr>
          <w:ilvl w:val="0"/>
          <w:numId w:val="2"/>
        </w:numPr>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Human intelligence (HUMINT):</w:t>
      </w:r>
      <w:r>
        <w:rPr>
          <w:rFonts w:hint="default" w:ascii="Times New Roman" w:hAnsi="Times New Roman" w:cs="Times New Roman"/>
          <w:sz w:val="24"/>
          <w:szCs w:val="24"/>
        </w:rPr>
        <w:t xml:space="preserve"> Info-sharing through FS-ISAC (Financial Services Information Sharing and Analysis Center)</w:t>
      </w:r>
    </w:p>
    <w:p w14:paraId="002F6416">
      <w:pPr>
        <w:jc w:val="both"/>
        <w:rPr>
          <w:rFonts w:hint="default" w:ascii="Times New Roman" w:hAnsi="Times New Roman" w:cs="Times New Roman"/>
          <w:sz w:val="24"/>
          <w:szCs w:val="24"/>
        </w:rPr>
      </w:pPr>
    </w:p>
    <w:p w14:paraId="2F6E6808">
      <w:pPr>
        <w:jc w:val="both"/>
        <w:rPr>
          <w:rFonts w:hint="default" w:ascii="Times New Roman" w:hAnsi="Times New Roman" w:cs="Times New Roman"/>
          <w:b/>
          <w:bCs/>
          <w:sz w:val="24"/>
          <w:szCs w:val="24"/>
        </w:rPr>
      </w:pPr>
      <w:r>
        <w:rPr>
          <w:rFonts w:hint="default" w:ascii="Times New Roman" w:hAnsi="Times New Roman" w:cs="Times New Roman"/>
          <w:b/>
          <w:bCs/>
          <w:sz w:val="24"/>
          <w:szCs w:val="24"/>
        </w:rPr>
        <w:t>Indicators Collected:</w:t>
      </w:r>
    </w:p>
    <w:p w14:paraId="49AF5099">
      <w:pPr>
        <w:jc w:val="both"/>
        <w:rPr>
          <w:rFonts w:hint="default" w:ascii="Times New Roman" w:hAnsi="Times New Roman" w:cs="Times New Roman"/>
          <w:b/>
          <w:bCs/>
          <w:sz w:val="24"/>
          <w:szCs w:val="24"/>
        </w:rPr>
      </w:pPr>
    </w:p>
    <w:p w14:paraId="0FEB0EB2">
      <w:pPr>
        <w:numPr>
          <w:ilvl w:val="0"/>
          <w:numId w:val="3"/>
        </w:numPr>
        <w:jc w:val="both"/>
        <w:rPr>
          <w:rFonts w:hint="default" w:ascii="Times New Roman" w:hAnsi="Times New Roman" w:cs="Times New Roman"/>
          <w:sz w:val="24"/>
          <w:szCs w:val="24"/>
        </w:rPr>
      </w:pPr>
      <w:r>
        <w:rPr>
          <w:rFonts w:hint="default" w:ascii="Times New Roman" w:hAnsi="Times New Roman" w:cs="Times New Roman"/>
          <w:sz w:val="24"/>
          <w:szCs w:val="24"/>
        </w:rPr>
        <w:t>IPs and URLs of known command-and-control servers</w:t>
      </w:r>
    </w:p>
    <w:p w14:paraId="70C8FF45">
      <w:pPr>
        <w:jc w:val="both"/>
        <w:rPr>
          <w:rFonts w:hint="default" w:ascii="Times New Roman" w:hAnsi="Times New Roman" w:cs="Times New Roman"/>
          <w:b w:val="0"/>
          <w:bCs w:val="0"/>
          <w:sz w:val="24"/>
          <w:szCs w:val="24"/>
        </w:rPr>
      </w:pPr>
    </w:p>
    <w:p w14:paraId="3908CE5A">
      <w:pPr>
        <w:numPr>
          <w:ilvl w:val="0"/>
          <w:numId w:val="3"/>
        </w:numPr>
        <w:ind w:left="0" w:leftChars="0" w:firstLine="0" w:firstLineChars="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Hashes of</w:t>
      </w:r>
      <w:r>
        <w:rPr>
          <w:rFonts w:hint="default" w:ascii="Times New Roman" w:hAnsi="Times New Roman" w:cs="Times New Roman"/>
          <w:b w:val="0"/>
          <w:bCs w:val="0"/>
          <w:sz w:val="24"/>
          <w:szCs w:val="24"/>
          <w:lang w:val="en-IN"/>
        </w:rPr>
        <w:t xml:space="preserve"> </w:t>
      </w:r>
      <w:r>
        <w:rPr>
          <w:rFonts w:hint="default" w:ascii="Times New Roman" w:hAnsi="Times New Roman" w:cs="Times New Roman"/>
          <w:b w:val="0"/>
          <w:bCs w:val="0"/>
          <w:sz w:val="24"/>
          <w:szCs w:val="24"/>
        </w:rPr>
        <w:t xml:space="preserve"> LockBit 3.0 payloads</w:t>
      </w:r>
    </w:p>
    <w:p w14:paraId="4D45EECD">
      <w:pPr>
        <w:jc w:val="both"/>
        <w:rPr>
          <w:rFonts w:hint="default" w:ascii="Times New Roman" w:hAnsi="Times New Roman" w:cs="Times New Roman"/>
          <w:b w:val="0"/>
          <w:bCs w:val="0"/>
          <w:sz w:val="24"/>
          <w:szCs w:val="24"/>
        </w:rPr>
      </w:pPr>
    </w:p>
    <w:p w14:paraId="3C119604">
      <w:pPr>
        <w:numPr>
          <w:ilvl w:val="0"/>
          <w:numId w:val="3"/>
        </w:numPr>
        <w:ind w:left="0" w:leftChars="0" w:firstLine="0" w:firstLineChars="0"/>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rPr>
        <w:t>Tactics, Techniques, and Procedures (TTPs) associated with LockBit</w:t>
      </w:r>
      <w:r>
        <w:rPr>
          <w:rFonts w:hint="default" w:ascii="Times New Roman" w:hAnsi="Times New Roman" w:cs="Times New Roman"/>
          <w:b w:val="0"/>
          <w:bCs w:val="0"/>
          <w:sz w:val="24"/>
          <w:szCs w:val="24"/>
          <w:lang w:val="en-IN"/>
        </w:rPr>
        <w:t>.</w:t>
      </w:r>
    </w:p>
    <w:p w14:paraId="57B525FE">
      <w:pPr>
        <w:jc w:val="both"/>
        <w:rPr>
          <w:rFonts w:hint="default" w:ascii="Times New Roman" w:hAnsi="Times New Roman" w:cs="Times New Roman"/>
          <w:b/>
          <w:bCs/>
          <w:sz w:val="24"/>
          <w:szCs w:val="24"/>
          <w:lang w:val="en-IN"/>
        </w:rPr>
      </w:pPr>
    </w:p>
    <w:p w14:paraId="15122FF8">
      <w:pPr>
        <w:jc w:val="both"/>
        <w:rPr>
          <w:rFonts w:hint="default" w:ascii="Times New Roman" w:hAnsi="Times New Roman" w:cs="Times New Roman"/>
          <w:b/>
          <w:bCs/>
          <w:sz w:val="24"/>
          <w:szCs w:val="24"/>
          <w:lang w:val="en-IN"/>
        </w:rPr>
      </w:pPr>
    </w:p>
    <w:p w14:paraId="1AB8174A">
      <w:pPr>
        <w:jc w:val="both"/>
        <w:rPr>
          <w:rFonts w:hint="default" w:ascii="Times New Roman" w:hAnsi="Times New Roman" w:cs="Times New Roman"/>
          <w:b/>
          <w:bCs/>
          <w:sz w:val="24"/>
          <w:szCs w:val="24"/>
          <w:lang w:val="en-IN"/>
        </w:rPr>
      </w:pPr>
    </w:p>
    <w:p w14:paraId="1125FEA6">
      <w:pPr>
        <w:jc w:val="both"/>
        <w:rPr>
          <w:rFonts w:hint="default" w:ascii="Times New Roman" w:hAnsi="Times New Roman" w:cs="Times New Roman"/>
          <w:b/>
          <w:bCs/>
          <w:sz w:val="24"/>
          <w:szCs w:val="24"/>
          <w:lang w:val="en-IN"/>
        </w:rPr>
      </w:pPr>
    </w:p>
    <w:p w14:paraId="231C5834">
      <w:pPr>
        <w:jc w:val="both"/>
        <w:rPr>
          <w:rFonts w:hint="default" w:ascii="Times New Roman" w:hAnsi="Times New Roman" w:cs="Times New Roman"/>
          <w:sz w:val="24"/>
          <w:szCs w:val="24"/>
        </w:rPr>
      </w:pPr>
    </w:p>
    <w:p w14:paraId="4BBBC1C4">
      <w:pPr>
        <w:jc w:val="both"/>
        <w:rPr>
          <w:rFonts w:hint="default" w:ascii="Times New Roman" w:hAnsi="Times New Roman" w:cs="Times New Roman"/>
          <w:b/>
          <w:bCs/>
          <w:sz w:val="24"/>
          <w:szCs w:val="24"/>
          <w:lang w:val="en-IN"/>
        </w:rPr>
      </w:pPr>
      <w:r>
        <w:rPr>
          <w:rFonts w:hint="default" w:ascii="Times New Roman" w:hAnsi="Times New Roman" w:cs="Times New Roman"/>
          <w:b/>
          <w:bCs/>
          <w:sz w:val="24"/>
          <w:szCs w:val="24"/>
        </w:rPr>
        <w:t>Response and Mitigation</w:t>
      </w:r>
      <w:r>
        <w:rPr>
          <w:rFonts w:hint="default" w:ascii="Times New Roman" w:hAnsi="Times New Roman" w:cs="Times New Roman"/>
          <w:b/>
          <w:bCs/>
          <w:sz w:val="24"/>
          <w:szCs w:val="24"/>
          <w:lang w:val="en-IN"/>
        </w:rPr>
        <w:t>:</w:t>
      </w:r>
    </w:p>
    <w:p w14:paraId="182FF242">
      <w:pPr>
        <w:jc w:val="both"/>
        <w:rPr>
          <w:rFonts w:hint="default" w:ascii="Times New Roman" w:hAnsi="Times New Roman" w:cs="Times New Roman"/>
          <w:b/>
          <w:bCs/>
          <w:sz w:val="24"/>
          <w:szCs w:val="24"/>
          <w:lang w:val="en-IN"/>
        </w:rPr>
      </w:pPr>
    </w:p>
    <w:p w14:paraId="2F0E48D7">
      <w:pPr>
        <w:numPr>
          <w:ilvl w:val="0"/>
          <w:numId w:val="4"/>
        </w:numPr>
        <w:ind w:left="425" w:leftChars="0" w:hanging="425" w:firstLineChars="0"/>
        <w:jc w:val="both"/>
        <w:rPr>
          <w:rFonts w:hint="default" w:ascii="Times New Roman" w:hAnsi="Times New Roman" w:cs="Times New Roman"/>
          <w:b/>
          <w:bCs/>
          <w:sz w:val="24"/>
          <w:szCs w:val="24"/>
          <w:lang w:val="en-IN"/>
        </w:rPr>
      </w:pPr>
      <w:r>
        <w:rPr>
          <w:rFonts w:hint="default" w:ascii="Times New Roman" w:hAnsi="Times New Roman" w:cs="Times New Roman"/>
          <w:b/>
          <w:bCs/>
          <w:sz w:val="24"/>
          <w:szCs w:val="24"/>
        </w:rPr>
        <w:t>IOC Ingestion</w:t>
      </w:r>
      <w:r>
        <w:rPr>
          <w:rFonts w:hint="default" w:ascii="Times New Roman" w:hAnsi="Times New Roman" w:cs="Times New Roman"/>
          <w:b/>
          <w:bCs/>
          <w:sz w:val="24"/>
          <w:szCs w:val="24"/>
          <w:lang w:val="en-IN"/>
        </w:rPr>
        <w:t>:</w:t>
      </w:r>
    </w:p>
    <w:p w14:paraId="41DA3262">
      <w:pPr>
        <w:jc w:val="both"/>
        <w:rPr>
          <w:rFonts w:hint="default" w:ascii="Times New Roman" w:hAnsi="Times New Roman" w:cs="Times New Roman"/>
          <w:sz w:val="24"/>
          <w:szCs w:val="24"/>
        </w:rPr>
      </w:pPr>
      <w:r>
        <w:rPr>
          <w:rFonts w:hint="default" w:ascii="Times New Roman" w:hAnsi="Times New Roman" w:cs="Times New Roman"/>
          <w:sz w:val="24"/>
          <w:szCs w:val="24"/>
        </w:rPr>
        <w:t>CTI team pushed indicators into the SIEM and EDR platforms for real-time detection.</w:t>
      </w:r>
    </w:p>
    <w:p w14:paraId="4832CDA0">
      <w:pPr>
        <w:jc w:val="both"/>
        <w:rPr>
          <w:rFonts w:hint="default" w:ascii="Times New Roman" w:hAnsi="Times New Roman" w:cs="Times New Roman"/>
          <w:sz w:val="24"/>
          <w:szCs w:val="24"/>
        </w:rPr>
      </w:pPr>
    </w:p>
    <w:p w14:paraId="59F224DA">
      <w:pPr>
        <w:numPr>
          <w:ilvl w:val="0"/>
          <w:numId w:val="4"/>
        </w:numPr>
        <w:ind w:left="425" w:leftChars="0" w:hanging="425" w:firstLineChars="0"/>
        <w:jc w:val="both"/>
        <w:rPr>
          <w:rFonts w:hint="default" w:ascii="Times New Roman" w:hAnsi="Times New Roman" w:cs="Times New Roman"/>
          <w:sz w:val="24"/>
          <w:szCs w:val="24"/>
          <w:lang w:val="en-IN"/>
        </w:rPr>
      </w:pPr>
      <w:r>
        <w:rPr>
          <w:rFonts w:hint="default" w:ascii="Times New Roman" w:hAnsi="Times New Roman" w:cs="Times New Roman"/>
          <w:b/>
          <w:bCs/>
          <w:sz w:val="24"/>
          <w:szCs w:val="24"/>
        </w:rPr>
        <w:t>Proactive Threat Hunting</w:t>
      </w:r>
      <w:r>
        <w:rPr>
          <w:rFonts w:hint="default" w:ascii="Times New Roman" w:hAnsi="Times New Roman" w:cs="Times New Roman"/>
          <w:b/>
          <w:bCs/>
          <w:sz w:val="24"/>
          <w:szCs w:val="24"/>
          <w:lang w:val="en-IN"/>
        </w:rPr>
        <w:t>:</w:t>
      </w:r>
    </w:p>
    <w:p w14:paraId="4F472E53">
      <w:pPr>
        <w:jc w:val="both"/>
        <w:rPr>
          <w:rFonts w:hint="default" w:ascii="Times New Roman" w:hAnsi="Times New Roman" w:cs="Times New Roman"/>
          <w:sz w:val="24"/>
          <w:szCs w:val="24"/>
        </w:rPr>
      </w:pPr>
      <w:r>
        <w:rPr>
          <w:rFonts w:hint="default" w:ascii="Times New Roman" w:hAnsi="Times New Roman" w:cs="Times New Roman"/>
          <w:sz w:val="24"/>
          <w:szCs w:val="24"/>
        </w:rPr>
        <w:t>Analysts ran retrospective analysis on logs for the past 90 days. One employee's VPN access logs showed anomalies.</w:t>
      </w:r>
    </w:p>
    <w:p w14:paraId="7B05E4C5">
      <w:pPr>
        <w:jc w:val="both"/>
        <w:rPr>
          <w:rFonts w:hint="default" w:ascii="Times New Roman" w:hAnsi="Times New Roman" w:cs="Times New Roman"/>
          <w:sz w:val="24"/>
          <w:szCs w:val="24"/>
        </w:rPr>
      </w:pPr>
    </w:p>
    <w:p w14:paraId="3072A94F">
      <w:pPr>
        <w:numPr>
          <w:ilvl w:val="0"/>
          <w:numId w:val="4"/>
        </w:numPr>
        <w:ind w:left="425" w:leftChars="0" w:hanging="425" w:firstLineChars="0"/>
        <w:jc w:val="both"/>
        <w:rPr>
          <w:rFonts w:hint="default" w:ascii="Times New Roman" w:hAnsi="Times New Roman" w:cs="Times New Roman"/>
          <w:sz w:val="24"/>
          <w:szCs w:val="24"/>
          <w:lang w:val="en-IN"/>
        </w:rPr>
      </w:pPr>
      <w:r>
        <w:rPr>
          <w:rFonts w:hint="default" w:ascii="Times New Roman" w:hAnsi="Times New Roman" w:cs="Times New Roman"/>
          <w:b/>
          <w:bCs/>
          <w:sz w:val="24"/>
          <w:szCs w:val="24"/>
        </w:rPr>
        <w:t>Patch Management</w:t>
      </w:r>
      <w:r>
        <w:rPr>
          <w:rFonts w:hint="default" w:ascii="Times New Roman" w:hAnsi="Times New Roman" w:cs="Times New Roman"/>
          <w:b/>
          <w:bCs/>
          <w:sz w:val="24"/>
          <w:szCs w:val="24"/>
          <w:lang w:val="en-IN"/>
        </w:rPr>
        <w:t>:</w:t>
      </w:r>
    </w:p>
    <w:p w14:paraId="7B3E4976">
      <w:pPr>
        <w:jc w:val="both"/>
        <w:rPr>
          <w:rFonts w:hint="default" w:ascii="Times New Roman" w:hAnsi="Times New Roman" w:cs="Times New Roman"/>
          <w:sz w:val="24"/>
          <w:szCs w:val="24"/>
        </w:rPr>
      </w:pPr>
      <w:r>
        <w:rPr>
          <w:rFonts w:hint="default" w:ascii="Times New Roman" w:hAnsi="Times New Roman" w:cs="Times New Roman"/>
          <w:sz w:val="24"/>
          <w:szCs w:val="24"/>
        </w:rPr>
        <w:t>VPN software was identified as vulnerable. A patch was deployed within 24 hours across all endpoints.</w:t>
      </w:r>
    </w:p>
    <w:p w14:paraId="601A51D8">
      <w:pPr>
        <w:jc w:val="both"/>
        <w:rPr>
          <w:rFonts w:hint="default" w:ascii="Times New Roman" w:hAnsi="Times New Roman" w:cs="Times New Roman"/>
          <w:sz w:val="24"/>
          <w:szCs w:val="24"/>
        </w:rPr>
      </w:pPr>
    </w:p>
    <w:p w14:paraId="1C0435C8">
      <w:pPr>
        <w:numPr>
          <w:ilvl w:val="0"/>
          <w:numId w:val="4"/>
        </w:numPr>
        <w:ind w:left="425" w:leftChars="0" w:hanging="425" w:firstLineChars="0"/>
        <w:jc w:val="both"/>
        <w:rPr>
          <w:rFonts w:hint="default" w:ascii="Times New Roman" w:hAnsi="Times New Roman" w:cs="Times New Roman"/>
          <w:sz w:val="24"/>
          <w:szCs w:val="24"/>
          <w:lang w:val="en-IN"/>
        </w:rPr>
      </w:pPr>
      <w:r>
        <w:rPr>
          <w:rFonts w:hint="default" w:ascii="Times New Roman" w:hAnsi="Times New Roman" w:cs="Times New Roman"/>
          <w:b/>
          <w:bCs/>
          <w:sz w:val="24"/>
          <w:szCs w:val="24"/>
        </w:rPr>
        <w:t>User Awareness</w:t>
      </w:r>
      <w:r>
        <w:rPr>
          <w:rFonts w:hint="default" w:ascii="Times New Roman" w:hAnsi="Times New Roman" w:cs="Times New Roman"/>
          <w:b/>
          <w:bCs/>
          <w:sz w:val="24"/>
          <w:szCs w:val="24"/>
          <w:lang w:val="en-IN"/>
        </w:rPr>
        <w:t>:</w:t>
      </w:r>
    </w:p>
    <w:p w14:paraId="5F11D461">
      <w:pPr>
        <w:jc w:val="both"/>
        <w:rPr>
          <w:rFonts w:hint="default" w:ascii="Times New Roman" w:hAnsi="Times New Roman" w:cs="Times New Roman"/>
          <w:sz w:val="24"/>
          <w:szCs w:val="24"/>
        </w:rPr>
      </w:pPr>
      <w:r>
        <w:rPr>
          <w:rFonts w:hint="default" w:ascii="Times New Roman" w:hAnsi="Times New Roman" w:cs="Times New Roman"/>
          <w:sz w:val="24"/>
          <w:szCs w:val="24"/>
        </w:rPr>
        <w:t>Targeted phishing simulation was run for finance team employees. Multiple clickers received retraining.</w:t>
      </w:r>
    </w:p>
    <w:p w14:paraId="69BB1DC0">
      <w:pPr>
        <w:jc w:val="both"/>
        <w:rPr>
          <w:rFonts w:hint="default" w:ascii="Times New Roman" w:hAnsi="Times New Roman" w:cs="Times New Roman"/>
          <w:sz w:val="24"/>
          <w:szCs w:val="24"/>
        </w:rPr>
      </w:pPr>
    </w:p>
    <w:p w14:paraId="3558ECDA">
      <w:pPr>
        <w:numPr>
          <w:ilvl w:val="0"/>
          <w:numId w:val="4"/>
        </w:numPr>
        <w:ind w:left="425" w:leftChars="0" w:hanging="425" w:firstLineChars="0"/>
        <w:jc w:val="both"/>
        <w:rPr>
          <w:rFonts w:hint="default" w:ascii="Times New Roman" w:hAnsi="Times New Roman" w:cs="Times New Roman"/>
          <w:sz w:val="24"/>
          <w:szCs w:val="24"/>
          <w:lang w:val="en-IN"/>
        </w:rPr>
      </w:pPr>
      <w:r>
        <w:rPr>
          <w:rFonts w:hint="default" w:ascii="Times New Roman" w:hAnsi="Times New Roman" w:cs="Times New Roman"/>
          <w:b/>
          <w:bCs/>
          <w:sz w:val="24"/>
          <w:szCs w:val="24"/>
        </w:rPr>
        <w:t>SOC Escalation Rules Updated</w:t>
      </w:r>
      <w:r>
        <w:rPr>
          <w:rFonts w:hint="default" w:ascii="Times New Roman" w:hAnsi="Times New Roman" w:cs="Times New Roman"/>
          <w:b/>
          <w:bCs/>
          <w:sz w:val="24"/>
          <w:szCs w:val="24"/>
          <w:lang w:val="en-IN"/>
        </w:rPr>
        <w:t>:</w:t>
      </w:r>
    </w:p>
    <w:p w14:paraId="531DCA44">
      <w:pPr>
        <w:jc w:val="both"/>
        <w:rPr>
          <w:rFonts w:hint="default" w:ascii="Times New Roman" w:hAnsi="Times New Roman" w:cs="Times New Roman"/>
          <w:sz w:val="24"/>
          <w:szCs w:val="24"/>
        </w:rPr>
      </w:pPr>
      <w:r>
        <w:rPr>
          <w:rFonts w:hint="default" w:ascii="Times New Roman" w:hAnsi="Times New Roman" w:cs="Times New Roman"/>
          <w:sz w:val="24"/>
          <w:szCs w:val="24"/>
        </w:rPr>
        <w:t>SIEM was updated to raise critical alerts if any LockBit TTPs were observed.</w:t>
      </w:r>
    </w:p>
    <w:p w14:paraId="6ECF75AC">
      <w:pPr>
        <w:jc w:val="both"/>
        <w:rPr>
          <w:rFonts w:hint="default" w:ascii="Times New Roman" w:hAnsi="Times New Roman" w:cs="Times New Roman"/>
          <w:sz w:val="24"/>
          <w:szCs w:val="24"/>
        </w:rPr>
      </w:pPr>
    </w:p>
    <w:p w14:paraId="0C6C49E9">
      <w:pPr>
        <w:jc w:val="both"/>
        <w:rPr>
          <w:rFonts w:hint="default" w:ascii="Times New Roman" w:hAnsi="Times New Roman" w:cs="Times New Roman"/>
          <w:b/>
          <w:bCs/>
          <w:sz w:val="24"/>
          <w:szCs w:val="24"/>
          <w:lang w:val="en-IN"/>
        </w:rPr>
      </w:pPr>
      <w:r>
        <w:rPr>
          <w:rFonts w:hint="default" w:ascii="Times New Roman" w:hAnsi="Times New Roman" w:cs="Times New Roman"/>
          <w:b/>
          <w:bCs/>
          <w:sz w:val="24"/>
          <w:szCs w:val="24"/>
        </w:rPr>
        <w:t>Outcome</w:t>
      </w:r>
      <w:r>
        <w:rPr>
          <w:rFonts w:hint="default" w:ascii="Times New Roman" w:hAnsi="Times New Roman" w:cs="Times New Roman"/>
          <w:b/>
          <w:bCs/>
          <w:sz w:val="24"/>
          <w:szCs w:val="24"/>
          <w:lang w:val="en-IN"/>
        </w:rPr>
        <w:t>s:</w:t>
      </w:r>
    </w:p>
    <w:p w14:paraId="617AF06A">
      <w:pPr>
        <w:jc w:val="both"/>
        <w:rPr>
          <w:rFonts w:hint="default" w:ascii="Times New Roman" w:hAnsi="Times New Roman" w:cs="Times New Roman"/>
          <w:b/>
          <w:bCs/>
          <w:sz w:val="24"/>
          <w:szCs w:val="24"/>
          <w:lang w:val="en-IN"/>
        </w:rPr>
      </w:pPr>
    </w:p>
    <w:p w14:paraId="59A8E649">
      <w:pPr>
        <w:numPr>
          <w:ilvl w:val="0"/>
          <w:numId w:val="5"/>
        </w:numPr>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The attack was detected early during the reconnaissance phase.</w:t>
      </w:r>
    </w:p>
    <w:p w14:paraId="70810887">
      <w:pPr>
        <w:jc w:val="both"/>
        <w:rPr>
          <w:rFonts w:hint="default" w:ascii="Times New Roman" w:hAnsi="Times New Roman" w:cs="Times New Roman"/>
          <w:sz w:val="24"/>
          <w:szCs w:val="24"/>
        </w:rPr>
      </w:pPr>
    </w:p>
    <w:p w14:paraId="427B8739">
      <w:pPr>
        <w:numPr>
          <w:ilvl w:val="0"/>
          <w:numId w:val="5"/>
        </w:numPr>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No systems were encrypted or data stolen.</w:t>
      </w:r>
    </w:p>
    <w:p w14:paraId="7BA771D0">
      <w:pPr>
        <w:jc w:val="both"/>
        <w:rPr>
          <w:rFonts w:hint="default" w:ascii="Times New Roman" w:hAnsi="Times New Roman" w:cs="Times New Roman"/>
          <w:sz w:val="24"/>
          <w:szCs w:val="24"/>
        </w:rPr>
      </w:pPr>
    </w:p>
    <w:p w14:paraId="78D54247">
      <w:pPr>
        <w:numPr>
          <w:ilvl w:val="0"/>
          <w:numId w:val="5"/>
        </w:numPr>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The organization avoided potential losses of over $5 million, including ransom payments, downtime, and reputational damage.</w:t>
      </w:r>
    </w:p>
    <w:p w14:paraId="3A983DA7">
      <w:pPr>
        <w:jc w:val="both"/>
        <w:rPr>
          <w:rFonts w:hint="default" w:ascii="Times New Roman" w:hAnsi="Times New Roman" w:cs="Times New Roman"/>
          <w:sz w:val="24"/>
          <w:szCs w:val="24"/>
        </w:rPr>
      </w:pPr>
    </w:p>
    <w:p w14:paraId="26999AEB">
      <w:pPr>
        <w:jc w:val="both"/>
        <w:rPr>
          <w:rFonts w:hint="default" w:ascii="Times New Roman" w:hAnsi="Times New Roman" w:cs="Times New Roman"/>
          <w:sz w:val="24"/>
          <w:szCs w:val="24"/>
        </w:rPr>
      </w:pPr>
    </w:p>
    <w:p w14:paraId="1CD60254">
      <w:pPr>
        <w:jc w:val="both"/>
        <w:rPr>
          <w:rFonts w:hint="default" w:ascii="Times New Roman" w:hAnsi="Times New Roman" w:cs="Times New Roman"/>
          <w:b/>
          <w:bCs/>
          <w:sz w:val="24"/>
          <w:szCs w:val="24"/>
          <w:lang w:val="en-IN"/>
        </w:rPr>
      </w:pPr>
      <w:r>
        <w:rPr>
          <w:rFonts w:hint="default" w:ascii="Times New Roman" w:hAnsi="Times New Roman" w:cs="Times New Roman"/>
          <w:b/>
          <w:bCs/>
          <w:sz w:val="24"/>
          <w:szCs w:val="24"/>
        </w:rPr>
        <w:t>Key Takeaways</w:t>
      </w:r>
      <w:r>
        <w:rPr>
          <w:rFonts w:hint="default" w:ascii="Times New Roman" w:hAnsi="Times New Roman" w:cs="Times New Roman"/>
          <w:b/>
          <w:bCs/>
          <w:sz w:val="24"/>
          <w:szCs w:val="24"/>
          <w:lang w:val="en-IN"/>
        </w:rPr>
        <w:t>:</w:t>
      </w:r>
    </w:p>
    <w:p w14:paraId="4F187893">
      <w:pPr>
        <w:jc w:val="both"/>
        <w:rPr>
          <w:rFonts w:hint="default" w:ascii="Times New Roman" w:hAnsi="Times New Roman" w:cs="Times New Roman"/>
          <w:b/>
          <w:bCs/>
          <w:sz w:val="24"/>
          <w:szCs w:val="24"/>
          <w:lang w:val="en-IN"/>
        </w:rPr>
      </w:pPr>
    </w:p>
    <w:p w14:paraId="318B5825">
      <w:pPr>
        <w:numPr>
          <w:ilvl w:val="0"/>
          <w:numId w:val="6"/>
        </w:numPr>
        <w:ind w:leftChars="0"/>
        <w:jc w:val="both"/>
        <w:rPr>
          <w:rFonts w:hint="default" w:ascii="Times New Roman" w:hAnsi="Times New Roman" w:cs="Times New Roman"/>
          <w:sz w:val="24"/>
          <w:szCs w:val="24"/>
        </w:rPr>
      </w:pPr>
      <w:r>
        <w:rPr>
          <w:rFonts w:hint="default" w:ascii="Times New Roman" w:hAnsi="Times New Roman" w:cs="Times New Roman"/>
          <w:b/>
          <w:bCs/>
          <w:sz w:val="24"/>
          <w:szCs w:val="24"/>
        </w:rPr>
        <w:t xml:space="preserve">Proactive CTI reduces risk: </w:t>
      </w:r>
      <w:r>
        <w:rPr>
          <w:rFonts w:hint="default" w:ascii="Times New Roman" w:hAnsi="Times New Roman" w:cs="Times New Roman"/>
          <w:sz w:val="24"/>
          <w:szCs w:val="24"/>
        </w:rPr>
        <w:t>Timely ingestion of intelligence helped prevent lateral movement.</w:t>
      </w:r>
    </w:p>
    <w:p w14:paraId="409A0A76">
      <w:pPr>
        <w:numPr>
          <w:numId w:val="0"/>
        </w:numPr>
        <w:jc w:val="both"/>
        <w:rPr>
          <w:rFonts w:hint="default" w:ascii="Times New Roman" w:hAnsi="Times New Roman" w:cs="Times New Roman"/>
          <w:sz w:val="24"/>
          <w:szCs w:val="24"/>
        </w:rPr>
      </w:pPr>
    </w:p>
    <w:p w14:paraId="398CA902">
      <w:pPr>
        <w:numPr>
          <w:ilvl w:val="0"/>
          <w:numId w:val="6"/>
        </w:numPr>
        <w:ind w:leftChars="0"/>
        <w:jc w:val="both"/>
        <w:rPr>
          <w:rFonts w:hint="default" w:ascii="Times New Roman" w:hAnsi="Times New Roman" w:cs="Times New Roman"/>
          <w:sz w:val="24"/>
          <w:szCs w:val="24"/>
        </w:rPr>
      </w:pPr>
      <w:r>
        <w:rPr>
          <w:rFonts w:hint="default" w:ascii="Times New Roman" w:hAnsi="Times New Roman" w:cs="Times New Roman"/>
          <w:b/>
          <w:bCs/>
          <w:sz w:val="24"/>
          <w:szCs w:val="24"/>
        </w:rPr>
        <w:t xml:space="preserve">Threat sharing matters: </w:t>
      </w:r>
      <w:r>
        <w:rPr>
          <w:rFonts w:hint="default" w:ascii="Times New Roman" w:hAnsi="Times New Roman" w:cs="Times New Roman"/>
          <w:sz w:val="24"/>
          <w:szCs w:val="24"/>
        </w:rPr>
        <w:t>Collaboration with FS-ISAC offered valuable early warnings.</w:t>
      </w:r>
    </w:p>
    <w:p w14:paraId="1614F268">
      <w:pPr>
        <w:numPr>
          <w:numId w:val="0"/>
        </w:numPr>
        <w:jc w:val="both"/>
        <w:rPr>
          <w:rFonts w:hint="default" w:ascii="Times New Roman" w:hAnsi="Times New Roman" w:cs="Times New Roman"/>
          <w:sz w:val="24"/>
          <w:szCs w:val="24"/>
        </w:rPr>
      </w:pPr>
    </w:p>
    <w:p w14:paraId="63ADAF04">
      <w:pPr>
        <w:numPr>
          <w:ilvl w:val="0"/>
          <w:numId w:val="6"/>
        </w:numPr>
        <w:ind w:leftChars="0"/>
        <w:jc w:val="both"/>
        <w:rPr>
          <w:rFonts w:hint="default" w:ascii="Times New Roman" w:hAnsi="Times New Roman" w:cs="Times New Roman"/>
          <w:sz w:val="24"/>
          <w:szCs w:val="24"/>
        </w:rPr>
      </w:pPr>
      <w:r>
        <w:rPr>
          <w:rFonts w:hint="default" w:ascii="Times New Roman" w:hAnsi="Times New Roman" w:cs="Times New Roman"/>
          <w:b/>
          <w:bCs/>
          <w:sz w:val="24"/>
          <w:szCs w:val="24"/>
        </w:rPr>
        <w:t>Patch fast, hunt faster:</w:t>
      </w:r>
      <w:r>
        <w:rPr>
          <w:rFonts w:hint="default" w:ascii="Times New Roman" w:hAnsi="Times New Roman" w:cs="Times New Roman"/>
          <w:sz w:val="24"/>
          <w:szCs w:val="24"/>
        </w:rPr>
        <w:t xml:space="preserve"> Rapid patching and internal threat hunting were crucial.</w:t>
      </w:r>
    </w:p>
    <w:p w14:paraId="765E1978">
      <w:pPr>
        <w:numPr>
          <w:numId w:val="0"/>
        </w:numPr>
        <w:jc w:val="both"/>
        <w:rPr>
          <w:rFonts w:hint="default" w:ascii="Times New Roman" w:hAnsi="Times New Roman" w:cs="Times New Roman"/>
          <w:sz w:val="24"/>
          <w:szCs w:val="24"/>
        </w:rPr>
      </w:pPr>
    </w:p>
    <w:p w14:paraId="347D9E08">
      <w:pPr>
        <w:numPr>
          <w:ilvl w:val="0"/>
          <w:numId w:val="6"/>
        </w:numPr>
        <w:ind w:leftChars="0"/>
        <w:jc w:val="both"/>
        <w:rPr>
          <w:rFonts w:hint="default" w:ascii="Times New Roman" w:hAnsi="Times New Roman" w:cs="Times New Roman"/>
          <w:sz w:val="24"/>
          <w:szCs w:val="24"/>
        </w:rPr>
      </w:pPr>
      <w:r>
        <w:rPr>
          <w:rFonts w:hint="default" w:ascii="Times New Roman" w:hAnsi="Times New Roman" w:cs="Times New Roman"/>
          <w:b/>
          <w:bCs/>
          <w:sz w:val="24"/>
          <w:szCs w:val="24"/>
        </w:rPr>
        <w:t xml:space="preserve">Human layer is critical: </w:t>
      </w:r>
      <w:r>
        <w:rPr>
          <w:rFonts w:hint="default" w:ascii="Times New Roman" w:hAnsi="Times New Roman" w:cs="Times New Roman"/>
          <w:sz w:val="24"/>
          <w:szCs w:val="24"/>
        </w:rPr>
        <w:t>Phishing awareness can’t be underestimated.</w:t>
      </w:r>
    </w:p>
    <w:p w14:paraId="03508A38">
      <w:pPr>
        <w:jc w:val="both"/>
        <w:rPr>
          <w:rFonts w:hint="default" w:ascii="Times New Roman" w:hAnsi="Times New Roman" w:cs="Times New Roman"/>
          <w:sz w:val="24"/>
          <w:szCs w:val="24"/>
        </w:rPr>
      </w:pPr>
    </w:p>
    <w:p w14:paraId="1E32DFED">
      <w:pPr>
        <w:jc w:val="both"/>
        <w:rPr>
          <w:rFonts w:hint="default" w:ascii="Times New Roman" w:hAnsi="Times New Roman" w:cs="Times New Roman"/>
          <w:sz w:val="24"/>
          <w:szCs w:val="24"/>
        </w:rPr>
      </w:pPr>
    </w:p>
    <w:p w14:paraId="26B4E91C">
      <w:pPr>
        <w:jc w:val="both"/>
        <w:rPr>
          <w:rFonts w:hint="default" w:ascii="Times New Roman" w:hAnsi="Times New Roman" w:cs="Times New Roman"/>
          <w:sz w:val="24"/>
          <w:szCs w:val="24"/>
        </w:rPr>
      </w:pPr>
    </w:p>
    <w:p w14:paraId="323838FD">
      <w:pPr>
        <w:jc w:val="both"/>
        <w:rPr>
          <w:rFonts w:hint="default" w:ascii="Times New Roman" w:hAnsi="Times New Roman" w:cs="Times New Roman"/>
          <w:sz w:val="24"/>
          <w:szCs w:val="24"/>
        </w:rPr>
      </w:pPr>
    </w:p>
    <w:p w14:paraId="3810781A">
      <w:pPr>
        <w:jc w:val="both"/>
        <w:rPr>
          <w:rFonts w:hint="default" w:ascii="Times New Roman" w:hAnsi="Times New Roman" w:cs="Times New Roman"/>
          <w:sz w:val="24"/>
          <w:szCs w:val="24"/>
        </w:rPr>
      </w:pPr>
    </w:p>
    <w:p w14:paraId="7113C2E1">
      <w:pPr>
        <w:jc w:val="both"/>
        <w:rPr>
          <w:rFonts w:hint="default" w:ascii="Times New Roman" w:hAnsi="Times New Roman" w:cs="Times New Roman"/>
          <w:sz w:val="24"/>
          <w:szCs w:val="24"/>
        </w:rPr>
      </w:pPr>
    </w:p>
    <w:p w14:paraId="11EB2BB6">
      <w:pPr>
        <w:jc w:val="both"/>
        <w:rPr>
          <w:rFonts w:hint="default" w:ascii="Times New Roman" w:hAnsi="Times New Roman" w:cs="Times New Roman"/>
          <w:sz w:val="24"/>
          <w:szCs w:val="24"/>
        </w:rPr>
      </w:pPr>
    </w:p>
    <w:p w14:paraId="6A6C604E">
      <w:pPr>
        <w:jc w:val="both"/>
        <w:rPr>
          <w:rFonts w:hint="default" w:ascii="Times New Roman" w:hAnsi="Times New Roman" w:cs="Times New Roman"/>
          <w:sz w:val="24"/>
          <w:szCs w:val="24"/>
        </w:rPr>
      </w:pPr>
    </w:p>
    <w:p w14:paraId="1D553019">
      <w:pPr>
        <w:jc w:val="both"/>
        <w:rPr>
          <w:rFonts w:hint="default" w:ascii="Times New Roman" w:hAnsi="Times New Roman" w:cs="Times New Roman"/>
          <w:sz w:val="24"/>
          <w:szCs w:val="24"/>
        </w:rPr>
      </w:pPr>
    </w:p>
    <w:p w14:paraId="2A18521C">
      <w:pPr>
        <w:jc w:val="both"/>
        <w:rPr>
          <w:rFonts w:hint="default" w:ascii="Times New Roman" w:hAnsi="Times New Roman" w:cs="Times New Roman"/>
          <w:b/>
          <w:bCs/>
          <w:sz w:val="24"/>
          <w:szCs w:val="24"/>
          <w:lang w:val="en-IN"/>
        </w:rPr>
      </w:pPr>
      <w:r>
        <w:rPr>
          <w:rFonts w:hint="default" w:ascii="Times New Roman" w:hAnsi="Times New Roman" w:cs="Times New Roman"/>
          <w:b/>
          <w:bCs/>
          <w:sz w:val="24"/>
          <w:szCs w:val="24"/>
        </w:rPr>
        <w:t>Tools &amp; Technologies Used</w:t>
      </w:r>
      <w:r>
        <w:rPr>
          <w:rFonts w:hint="default" w:ascii="Times New Roman" w:hAnsi="Times New Roman" w:cs="Times New Roman"/>
          <w:b/>
          <w:bCs/>
          <w:sz w:val="24"/>
          <w:szCs w:val="24"/>
          <w:lang w:val="en-IN"/>
        </w:rPr>
        <w:t>:</w:t>
      </w:r>
    </w:p>
    <w:p w14:paraId="0617AC05">
      <w:pPr>
        <w:jc w:val="both"/>
        <w:rPr>
          <w:rFonts w:hint="default" w:ascii="Times New Roman" w:hAnsi="Times New Roman" w:cs="Times New Roman"/>
          <w:b/>
          <w:bCs/>
          <w:sz w:val="24"/>
          <w:szCs w:val="24"/>
          <w:lang w:val="en-IN"/>
        </w:rPr>
      </w:pPr>
    </w:p>
    <w:p w14:paraId="7B243601">
      <w:pPr>
        <w:numPr>
          <w:ilvl w:val="0"/>
          <w:numId w:val="7"/>
        </w:numPr>
        <w:ind w:leftChars="0"/>
        <w:jc w:val="both"/>
        <w:rPr>
          <w:rFonts w:hint="default" w:ascii="Times New Roman" w:hAnsi="Times New Roman" w:cs="Times New Roman"/>
          <w:sz w:val="24"/>
          <w:szCs w:val="24"/>
        </w:rPr>
      </w:pPr>
      <w:r>
        <w:rPr>
          <w:rFonts w:hint="default" w:ascii="Times New Roman" w:hAnsi="Times New Roman" w:cs="Times New Roman"/>
          <w:b/>
          <w:bCs/>
          <w:sz w:val="24"/>
          <w:szCs w:val="24"/>
        </w:rPr>
        <w:t xml:space="preserve">SIEM: </w:t>
      </w:r>
      <w:r>
        <w:rPr>
          <w:rFonts w:hint="default" w:ascii="Times New Roman" w:hAnsi="Times New Roman" w:cs="Times New Roman"/>
          <w:sz w:val="24"/>
          <w:szCs w:val="24"/>
        </w:rPr>
        <w:t>Splunk Enterprise</w:t>
      </w:r>
    </w:p>
    <w:p w14:paraId="44FA7E3B">
      <w:pPr>
        <w:jc w:val="both"/>
        <w:rPr>
          <w:rFonts w:hint="default" w:ascii="Times New Roman" w:hAnsi="Times New Roman" w:cs="Times New Roman"/>
          <w:sz w:val="24"/>
          <w:szCs w:val="24"/>
        </w:rPr>
      </w:pPr>
    </w:p>
    <w:p w14:paraId="40291496">
      <w:pPr>
        <w:numPr>
          <w:ilvl w:val="0"/>
          <w:numId w:val="7"/>
        </w:numPr>
        <w:ind w:left="0" w:leftChars="0" w:firstLine="0"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EDR:</w:t>
      </w:r>
      <w:r>
        <w:rPr>
          <w:rFonts w:hint="default" w:ascii="Times New Roman" w:hAnsi="Times New Roman" w:cs="Times New Roman"/>
          <w:sz w:val="24"/>
          <w:szCs w:val="24"/>
        </w:rPr>
        <w:t xml:space="preserve"> CrowdStrike Falcon</w:t>
      </w:r>
    </w:p>
    <w:p w14:paraId="52B87F32">
      <w:pPr>
        <w:jc w:val="both"/>
        <w:rPr>
          <w:rFonts w:hint="default" w:ascii="Times New Roman" w:hAnsi="Times New Roman" w:cs="Times New Roman"/>
          <w:b/>
          <w:bCs/>
          <w:sz w:val="24"/>
          <w:szCs w:val="24"/>
        </w:rPr>
      </w:pPr>
    </w:p>
    <w:p w14:paraId="49416B22">
      <w:pPr>
        <w:numPr>
          <w:ilvl w:val="0"/>
          <w:numId w:val="7"/>
        </w:numPr>
        <w:ind w:left="0" w:leftChars="0" w:firstLine="0"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Threat Intel Feeds:</w:t>
      </w:r>
      <w:r>
        <w:rPr>
          <w:rFonts w:hint="default" w:ascii="Times New Roman" w:hAnsi="Times New Roman" w:cs="Times New Roman"/>
          <w:b w:val="0"/>
          <w:bCs w:val="0"/>
          <w:sz w:val="24"/>
          <w:szCs w:val="24"/>
        </w:rPr>
        <w:t xml:space="preserve"> </w:t>
      </w:r>
      <w:r>
        <w:rPr>
          <w:rFonts w:hint="default" w:ascii="Times New Roman" w:hAnsi="Times New Roman" w:cs="Times New Roman"/>
          <w:sz w:val="24"/>
          <w:szCs w:val="24"/>
        </w:rPr>
        <w:t>Recorded Future, Mandiant</w:t>
      </w:r>
    </w:p>
    <w:p w14:paraId="4961CB3B">
      <w:pPr>
        <w:jc w:val="both"/>
        <w:rPr>
          <w:rFonts w:hint="default" w:ascii="Times New Roman" w:hAnsi="Times New Roman" w:cs="Times New Roman"/>
          <w:sz w:val="24"/>
          <w:szCs w:val="24"/>
        </w:rPr>
      </w:pPr>
    </w:p>
    <w:p w14:paraId="72665A31">
      <w:pPr>
        <w:numPr>
          <w:ilvl w:val="0"/>
          <w:numId w:val="7"/>
        </w:numPr>
        <w:ind w:left="0" w:leftChars="0" w:firstLine="0"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Threat Sharing:</w:t>
      </w:r>
      <w:r>
        <w:rPr>
          <w:rFonts w:hint="default" w:ascii="Times New Roman" w:hAnsi="Times New Roman" w:cs="Times New Roman"/>
          <w:sz w:val="24"/>
          <w:szCs w:val="24"/>
        </w:rPr>
        <w:t xml:space="preserve"> FS-ISAC, MITRE ATT&amp;CK framework</w:t>
      </w:r>
    </w:p>
    <w:p w14:paraId="1ADBF64B">
      <w:pPr>
        <w:jc w:val="both"/>
        <w:rPr>
          <w:rFonts w:hint="default" w:ascii="Times New Roman" w:hAnsi="Times New Roman" w:cs="Times New Roman"/>
          <w:sz w:val="24"/>
          <w:szCs w:val="24"/>
        </w:rPr>
      </w:pPr>
    </w:p>
    <w:p w14:paraId="49EE6004">
      <w:pPr>
        <w:numPr>
          <w:ilvl w:val="0"/>
          <w:numId w:val="7"/>
        </w:numPr>
        <w:ind w:left="0" w:leftChars="0" w:firstLine="0"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 xml:space="preserve">VPN: </w:t>
      </w:r>
      <w:r>
        <w:rPr>
          <w:rFonts w:hint="default" w:ascii="Times New Roman" w:hAnsi="Times New Roman" w:cs="Times New Roman"/>
          <w:sz w:val="24"/>
          <w:szCs w:val="24"/>
        </w:rPr>
        <w:t>Fortinet (patched)</w:t>
      </w:r>
    </w:p>
    <w:p w14:paraId="33724EBB">
      <w:pPr>
        <w:jc w:val="both"/>
        <w:rPr>
          <w:rFonts w:hint="default" w:ascii="Times New Roman" w:hAnsi="Times New Roman" w:cs="Times New Roman"/>
          <w:sz w:val="24"/>
          <w:szCs w:val="24"/>
        </w:rPr>
      </w:pPr>
    </w:p>
    <w:p w14:paraId="7428098E">
      <w:pPr>
        <w:jc w:val="both"/>
        <w:rPr>
          <w:rFonts w:hint="default" w:ascii="Times New Roman" w:hAnsi="Times New Roman" w:cs="Times New Roman"/>
          <w:sz w:val="24"/>
          <w:szCs w:val="24"/>
        </w:rPr>
      </w:pPr>
    </w:p>
    <w:p w14:paraId="5AB8E9C0">
      <w:pPr>
        <w:jc w:val="both"/>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Conclusion:</w:t>
      </w:r>
    </w:p>
    <w:p w14:paraId="1EAFF788">
      <w:pPr>
        <w:jc w:val="both"/>
        <w:rPr>
          <w:rFonts w:hint="default" w:ascii="Times New Roman" w:hAnsi="Times New Roman" w:cs="Times New Roman"/>
          <w:b/>
          <w:bCs/>
          <w:sz w:val="24"/>
          <w:szCs w:val="24"/>
          <w:lang w:val="en-IN"/>
        </w:rPr>
      </w:pPr>
    </w:p>
    <w:p w14:paraId="3DD00164">
      <w:pPr>
        <w:numPr>
          <w:ilvl w:val="0"/>
          <w:numId w:val="8"/>
        </w:numPr>
        <w:ind w:left="420" w:leftChars="0" w:hanging="420" w:firstLineChars="0"/>
        <w:jc w:val="both"/>
        <w:rPr>
          <w:rFonts w:hint="default" w:ascii="Times New Roman" w:hAnsi="Times New Roman" w:cs="Times New Roman"/>
          <w:b/>
          <w:bCs/>
          <w:sz w:val="24"/>
          <w:szCs w:val="24"/>
          <w:lang w:val="en-IN"/>
        </w:rPr>
      </w:pPr>
      <w:r>
        <w:rPr>
          <w:rFonts w:hint="default" w:ascii="Times New Roman" w:hAnsi="Times New Roman" w:eastAsia="SimSun" w:cs="Times New Roman"/>
          <w:sz w:val="24"/>
          <w:szCs w:val="24"/>
        </w:rPr>
        <w:t>The incident reinforced the importance of continuous vigilance, collaborative intelligence sharing, and layered defense strategies</w:t>
      </w:r>
      <w:r>
        <w:rPr>
          <w:rFonts w:hint="default" w:ascii="Times New Roman" w:hAnsi="Times New Roman" w:eastAsia="SimSun" w:cs="Times New Roman"/>
          <w:sz w:val="24"/>
          <w:szCs w:val="24"/>
          <w:lang w:val="en-IN"/>
        </w:rPr>
        <w:t xml:space="preserve">, </w:t>
      </w:r>
      <w:r>
        <w:rPr>
          <w:rFonts w:hint="default" w:ascii="Times New Roman" w:hAnsi="Times New Roman" w:eastAsia="SimSun" w:cs="Times New Roman"/>
          <w:sz w:val="24"/>
          <w:szCs w:val="24"/>
        </w:rPr>
        <w:t>including technical controls and user awareness training. Ultimately, FinBank avoided significant financial and reputational loss, proving that when cybersecurity maturity meets swift execution, even sophisticated threats like LockBit 3.0 can be successfully mitigated.</w:t>
      </w:r>
    </w:p>
    <w:sectPr>
      <w:headerReference r:id="rId3" w:type="default"/>
      <w:footerReference r:id="rId4" w:type="default"/>
      <w:pgSz w:w="11906" w:h="16838"/>
      <w:pgMar w:top="1440" w:right="1800" w:bottom="1440" w:left="1800" w:header="1077" w:footer="1077" w:gutter="0"/>
      <w:pgBorders>
        <w:top w:val="double" w:color="auto" w:sz="6" w:space="1"/>
        <w:left w:val="double" w:color="auto" w:sz="6" w:space="4"/>
        <w:bottom w:val="double" w:color="auto" w:sz="6" w:space="1"/>
        <w:right w:val="double" w:color="auto" w:sz="6" w:space="4"/>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Trebuchet MS">
    <w:panose1 w:val="020B0603020202020204"/>
    <w:charset w:val="00"/>
    <w:family w:val="auto"/>
    <w:pitch w:val="default"/>
    <w:sig w:usb0="00000687" w:usb1="00000000" w:usb2="00000000" w:usb3="00000000" w:csb0="2000009F" w:csb1="00000000"/>
  </w:font>
  <w:font w:name="Segoe UI Variable Display Light">
    <w:panose1 w:val="00000000000000000000"/>
    <w:charset w:val="00"/>
    <w:family w:val="auto"/>
    <w:pitch w:val="default"/>
    <w:sig w:usb0="A00002FF" w:usb1="0000000B" w:usb2="00000000" w:usb3="00000000" w:csb0="2000019F" w:csb1="00000000"/>
  </w:font>
  <w:font w:name="Segoe UI Variable Display Semilight">
    <w:panose1 w:val="00000000000000000000"/>
    <w:charset w:val="00"/>
    <w:family w:val="auto"/>
    <w:pitch w:val="default"/>
    <w:sig w:usb0="A00002FF" w:usb1="0000000B" w:usb2="00000000" w:usb3="00000000" w:csb0="2000019F" w:csb1="00000000"/>
  </w:font>
  <w:font w:name="Sitka Text">
    <w:panose1 w:val="00000000000000000000"/>
    <w:charset w:val="00"/>
    <w:family w:val="auto"/>
    <w:pitch w:val="default"/>
    <w:sig w:usb0="A00002EF" w:usb1="4000204B" w:usb2="00000000" w:usb3="00000000" w:csb0="2000019F" w:csb1="00000000"/>
  </w:font>
  <w:font w:name="Segoe UI Variable Display Semibold">
    <w:panose1 w:val="00000000000000000000"/>
    <w:charset w:val="00"/>
    <w:family w:val="auto"/>
    <w:pitch w:val="default"/>
    <w:sig w:usb0="A00002FF" w:usb1="0000000B" w:usb2="00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F68827">
    <w:pPr>
      <w:pStyle w:val="4"/>
      <w:rPr>
        <w:rFonts w:hint="default" w:ascii="Times New Roman" w:hAnsi="Times New Roman" w:cs="Times New Roman"/>
        <w:b/>
        <w:bCs/>
        <w:sz w:val="22"/>
        <w:szCs w:val="22"/>
        <w:lang w:val="en-IN"/>
      </w:rPr>
    </w:pPr>
    <w:r>
      <w:rPr>
        <w:sz w:val="22"/>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3F808E49">
                          <w:pPr>
                            <w:pStyle w:val="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NEw1/TMAgAA&#10;IwYAAA4AAAAAAAAAAQAgAAAAHwEAAGRycy9lMm9Eb2MueG1sUEsFBgAAAAAGAAYAWQEAAF0GAAAA&#10;AA==&#10;">
              <v:fill on="f" focussize="0,0"/>
              <v:stroke on="f" weight="0.5pt"/>
              <v:imagedata o:title=""/>
              <o:lock v:ext="edit" aspectratio="f"/>
              <v:textbox inset="0mm,0mm,0mm,0mm" style="mso-fit-shape-to-text:t;">
                <w:txbxContent>
                  <w:p w14:paraId="3F808E49">
                    <w:pPr>
                      <w:pStyle w:val="4"/>
                    </w:pPr>
                    <w:r>
                      <w:fldChar w:fldCharType="begin"/>
                    </w:r>
                    <w:r>
                      <w:instrText xml:space="preserve"> PAGE  \* MERGEFORMAT </w:instrText>
                    </w:r>
                    <w:r>
                      <w:fldChar w:fldCharType="separate"/>
                    </w:r>
                    <w:r>
                      <w:t>1</w:t>
                    </w:r>
                    <w:r>
                      <w:fldChar w:fldCharType="end"/>
                    </w:r>
                  </w:p>
                </w:txbxContent>
              </v:textbox>
            </v:shape>
          </w:pict>
        </mc:Fallback>
      </mc:AlternateContent>
    </w:r>
    <w:r>
      <w:rPr>
        <w:rFonts w:hint="default" w:ascii="Times New Roman" w:hAnsi="Times New Roman" w:cs="Times New Roman"/>
        <w:b/>
        <w:bCs/>
        <w:sz w:val="22"/>
        <w:szCs w:val="22"/>
        <w:lang w:val="en-IN"/>
      </w:rPr>
      <w:t>IU2454520053</w:t>
    </w:r>
    <w:r>
      <w:rPr>
        <w:rFonts w:hint="default" w:ascii="Times New Roman" w:hAnsi="Times New Roman" w:cs="Times New Roman"/>
        <w:b/>
        <w:bCs/>
        <w:sz w:val="22"/>
        <w:szCs w:val="22"/>
        <w:lang w:val="en-IN"/>
      </w:rPr>
      <w:tab/>
      <w:t/>
    </w:r>
    <w:r>
      <w:rPr>
        <w:rFonts w:hint="default" w:ascii="Times New Roman" w:hAnsi="Times New Roman" w:cs="Times New Roman"/>
        <w:b/>
        <w:bCs/>
        <w:sz w:val="22"/>
        <w:szCs w:val="22"/>
        <w:lang w:val="en-IN"/>
      </w:rPr>
      <w:tab/>
      <w:t>MSCY0202</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69310F">
    <w:pPr>
      <w:pStyle w:val="5"/>
      <w:jc w:val="center"/>
      <w:rPr>
        <w:rFonts w:hint="default" w:ascii="Times New Roman" w:hAnsi="Times New Roman" w:cs="Times New Roman"/>
        <w:b/>
        <w:bCs/>
        <w:sz w:val="22"/>
        <w:szCs w:val="22"/>
        <w:lang w:val="en-IN"/>
      </w:rPr>
    </w:pPr>
    <w:r>
      <w:rPr>
        <w:rFonts w:hint="default" w:ascii="Times New Roman" w:hAnsi="Times New Roman" w:cs="Times New Roman"/>
        <w:b/>
        <w:bCs/>
        <w:sz w:val="22"/>
        <w:szCs w:val="22"/>
        <w:lang w:val="en-IN"/>
      </w:rPr>
      <w:t>CYBER THREAT INTELLIGENCE &amp; INCIDENT RESPONSE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BCBC5D"/>
    <w:multiLevelType w:val="singleLevel"/>
    <w:tmpl w:val="88BCBC5D"/>
    <w:lvl w:ilvl="0" w:tentative="0">
      <w:start w:val="1"/>
      <w:numFmt w:val="decimal"/>
      <w:lvlText w:val="%1."/>
      <w:lvlJc w:val="left"/>
      <w:pPr>
        <w:tabs>
          <w:tab w:val="left" w:pos="425"/>
        </w:tabs>
        <w:ind w:left="425" w:leftChars="0" w:hanging="425" w:firstLineChars="0"/>
      </w:pPr>
      <w:rPr>
        <w:rFonts w:hint="default"/>
        <w:b/>
        <w:bCs/>
      </w:rPr>
    </w:lvl>
  </w:abstractNum>
  <w:abstractNum w:abstractNumId="1">
    <w:nsid w:val="A3A64581"/>
    <w:multiLevelType w:val="singleLevel"/>
    <w:tmpl w:val="A3A64581"/>
    <w:lvl w:ilvl="0" w:tentative="0">
      <w:start w:val="1"/>
      <w:numFmt w:val="decimal"/>
      <w:lvlText w:val="%1."/>
      <w:lvlJc w:val="left"/>
      <w:pPr>
        <w:tabs>
          <w:tab w:val="left" w:pos="425"/>
        </w:tabs>
        <w:ind w:left="425" w:leftChars="0" w:hanging="425" w:firstLineChars="0"/>
      </w:pPr>
      <w:rPr>
        <w:rFonts w:hint="default"/>
        <w:b/>
        <w:bCs/>
      </w:rPr>
    </w:lvl>
  </w:abstractNum>
  <w:abstractNum w:abstractNumId="2">
    <w:nsid w:val="AE5B6B23"/>
    <w:multiLevelType w:val="singleLevel"/>
    <w:tmpl w:val="AE5B6B2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D12B1B60"/>
    <w:multiLevelType w:val="singleLevel"/>
    <w:tmpl w:val="D12B1B60"/>
    <w:lvl w:ilvl="0" w:tentative="0">
      <w:start w:val="1"/>
      <w:numFmt w:val="decimal"/>
      <w:suff w:val="space"/>
      <w:lvlText w:val="%1."/>
      <w:lvlJc w:val="left"/>
      <w:rPr>
        <w:rFonts w:hint="default"/>
        <w:b/>
        <w:bCs/>
      </w:rPr>
    </w:lvl>
  </w:abstractNum>
  <w:abstractNum w:abstractNumId="4">
    <w:nsid w:val="F1F63B67"/>
    <w:multiLevelType w:val="singleLevel"/>
    <w:tmpl w:val="F1F63B67"/>
    <w:lvl w:ilvl="0" w:tentative="0">
      <w:start w:val="1"/>
      <w:numFmt w:val="decimal"/>
      <w:suff w:val="space"/>
      <w:lvlText w:val="%1."/>
      <w:lvlJc w:val="left"/>
      <w:rPr>
        <w:rFonts w:hint="default"/>
        <w:b/>
        <w:bCs/>
      </w:rPr>
    </w:lvl>
  </w:abstractNum>
  <w:abstractNum w:abstractNumId="5">
    <w:nsid w:val="36417B33"/>
    <w:multiLevelType w:val="singleLevel"/>
    <w:tmpl w:val="36417B33"/>
    <w:lvl w:ilvl="0" w:tentative="0">
      <w:start w:val="1"/>
      <w:numFmt w:val="decimal"/>
      <w:suff w:val="space"/>
      <w:lvlText w:val="%1."/>
      <w:lvlJc w:val="left"/>
      <w:rPr>
        <w:rFonts w:hint="default"/>
        <w:b/>
        <w:bCs/>
      </w:rPr>
    </w:lvl>
  </w:abstractNum>
  <w:abstractNum w:abstractNumId="6">
    <w:nsid w:val="51917AAA"/>
    <w:multiLevelType w:val="singleLevel"/>
    <w:tmpl w:val="51917AAA"/>
    <w:lvl w:ilvl="0" w:tentative="0">
      <w:start w:val="1"/>
      <w:numFmt w:val="bullet"/>
      <w:lvlText w:val=""/>
      <w:lvlJc w:val="left"/>
      <w:pPr>
        <w:tabs>
          <w:tab w:val="left" w:pos="420"/>
        </w:tabs>
        <w:ind w:left="420" w:leftChars="0" w:hanging="420" w:firstLineChars="0"/>
      </w:pPr>
      <w:rPr>
        <w:rFonts w:hint="default" w:ascii="Wingdings" w:hAnsi="Wingdings"/>
        <w:sz w:val="24"/>
        <w:szCs w:val="24"/>
      </w:rPr>
    </w:lvl>
  </w:abstractNum>
  <w:abstractNum w:abstractNumId="7">
    <w:nsid w:val="52EAB0F3"/>
    <w:multiLevelType w:val="singleLevel"/>
    <w:tmpl w:val="52EAB0F3"/>
    <w:lvl w:ilvl="0" w:tentative="0">
      <w:start w:val="1"/>
      <w:numFmt w:val="decimal"/>
      <w:lvlText w:val="%1."/>
      <w:lvlJc w:val="left"/>
      <w:pPr>
        <w:tabs>
          <w:tab w:val="left" w:pos="425"/>
        </w:tabs>
        <w:ind w:left="425" w:leftChars="0" w:hanging="425" w:firstLineChars="0"/>
      </w:pPr>
      <w:rPr>
        <w:rFonts w:hint="default"/>
        <w:b/>
        <w:bCs/>
      </w:rPr>
    </w:lvl>
  </w:abstractNum>
  <w:num w:numId="1">
    <w:abstractNumId w:val="6"/>
  </w:num>
  <w:num w:numId="2">
    <w:abstractNumId w:val="1"/>
  </w:num>
  <w:num w:numId="3">
    <w:abstractNumId w:val="5"/>
  </w:num>
  <w:num w:numId="4">
    <w:abstractNumId w:val="7"/>
  </w:num>
  <w:num w:numId="5">
    <w:abstractNumId w:val="0"/>
  </w:num>
  <w:num w:numId="6">
    <w:abstractNumId w:val="4"/>
  </w:num>
  <w:num w:numId="7">
    <w:abstractNumId w:val="3"/>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embedSystemFonts/>
  <w:bordersDoNotSurroundHeader w:val="1"/>
  <w:bordersDoNotSurroundFooter w:val="1"/>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11D6601"/>
    <w:rsid w:val="1F5935D1"/>
    <w:rsid w:val="35273FBE"/>
    <w:rsid w:val="511D6601"/>
    <w:rsid w:val="635358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footer"/>
    <w:basedOn w:val="1"/>
    <w:uiPriority w:val="0"/>
    <w:pPr>
      <w:tabs>
        <w:tab w:val="center" w:pos="4153"/>
        <w:tab w:val="right" w:pos="8306"/>
      </w:tabs>
      <w:snapToGrid w:val="0"/>
      <w:jc w:val="left"/>
    </w:pPr>
    <w:rPr>
      <w:sz w:val="18"/>
      <w:szCs w:val="18"/>
    </w:rPr>
  </w:style>
  <w:style w:type="paragraph" w:styleId="5">
    <w:name w:val="header"/>
    <w:basedOn w:val="1"/>
    <w:uiPriority w:val="0"/>
    <w:pPr>
      <w:tabs>
        <w:tab w:val="center" w:pos="4153"/>
        <w:tab w:val="right" w:pos="8306"/>
      </w:tabs>
      <w:snapToGrid w:val="0"/>
    </w:pPr>
    <w:rPr>
      <w:sz w:val="18"/>
      <w:szCs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11</TotalTime>
  <ScaleCrop>false</ScaleCrop>
  <LinksUpToDate>false</LinksUpToDate>
  <CharactersWithSpaces>0</CharactersWithSpaces>
  <Application>WPS Office_12.2.0.20755_F1E327BC-269C-435d-A152-05C5408002CA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2025-04-11T14:12:00Z</dcterms:created>
  <dc:creator>PunitSoni</dc:creator>
  <cp:lastModifiedBy>PunitSoni</cp:lastModifiedBy>
  <dcterms:modified xsi:type="dcterms:W3CDTF">2025-04-11T14:25:51Z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2057-12.2.0.20755</vt:lpwstr>
  </property>
  <property fmtid="{D5CDD505-2E9C-101B-9397-08002B2CF9AE}" pid="3" name="ICV">
    <vt:lpwstr>64BC6E8A7BAE477F95655EACB021A878_11</vt:lpwstr>
  </property>
</Properties>
</file>