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54782">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PRACTICAL 10</w:t>
      </w:r>
    </w:p>
    <w:p w14:paraId="1D13587F">
      <w:pPr>
        <w:pBdr>
          <w:top w:val="none" w:color="auto" w:sz="0" w:space="1"/>
          <w:left w:val="none" w:color="auto" w:sz="0" w:space="4"/>
          <w:bottom w:val="none" w:color="auto" w:sz="0" w:space="1"/>
          <w:right w:val="none" w:color="auto" w:sz="0" w:space="4"/>
          <w:between w:val="none" w:color="auto" w:sz="0" w:space="0"/>
        </w:pBdr>
        <w:jc w:val="both"/>
        <w:rPr>
          <w:rFonts w:hint="default" w:ascii="Times New Roman" w:hAnsi="Times New Roman" w:cs="Times New Roman"/>
          <w:b/>
          <w:bCs/>
          <w:sz w:val="32"/>
          <w:szCs w:val="32"/>
          <w:lang w:val="en-IN"/>
        </w:rPr>
      </w:pPr>
    </w:p>
    <w:p w14:paraId="0330B561">
      <w:pPr>
        <w:pBdr>
          <w:top w:val="none" w:color="auto" w:sz="0" w:space="1"/>
          <w:left w:val="none" w:color="auto" w:sz="0" w:space="4"/>
          <w:bottom w:val="none" w:color="auto" w:sz="0" w:space="1"/>
          <w:right w:val="none" w:color="auto" w:sz="0" w:space="4"/>
          <w:between w:val="none" w:color="auto" w:sz="0" w:space="0"/>
        </w:pBd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AIM: </w:t>
      </w:r>
      <w:r>
        <w:rPr>
          <w:rFonts w:hint="default" w:ascii="Times New Roman" w:hAnsi="Times New Roman"/>
          <w:b w:val="0"/>
          <w:bCs w:val="0"/>
          <w:sz w:val="28"/>
          <w:szCs w:val="28"/>
          <w:lang w:val="en-IN"/>
        </w:rPr>
        <w:t>Conducting threat intelligence analysis to understand the motivations and goals of malware authors.</w:t>
      </w:r>
    </w:p>
    <w:p w14:paraId="0F8FDFDC">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Threat intelligence analysis plays a vital role in understanding not only how malware operates but </w:t>
      </w:r>
      <w:r>
        <w:rPr>
          <w:rStyle w:val="8"/>
          <w:rFonts w:hint="default" w:ascii="Times New Roman" w:hAnsi="Times New Roman" w:cs="Times New Roman"/>
          <w:b w:val="0"/>
          <w:bCs w:val="0"/>
          <w:color w:val="000000" w:themeColor="text1"/>
          <w:sz w:val="24"/>
          <w:szCs w:val="24"/>
          <w14:textFill>
            <w14:solidFill>
              <w14:schemeClr w14:val="tx1"/>
            </w14:solidFill>
          </w14:textFill>
        </w:rPr>
        <w:t>why it was created</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8"/>
          <w:rFonts w:hint="default" w:ascii="Times New Roman" w:hAnsi="Times New Roman" w:cs="Times New Roman"/>
          <w:b w:val="0"/>
          <w:bCs w:val="0"/>
          <w:color w:val="000000" w:themeColor="text1"/>
          <w:sz w:val="24"/>
          <w:szCs w:val="24"/>
          <w14:textFill>
            <w14:solidFill>
              <w14:schemeClr w14:val="tx1"/>
            </w14:solidFill>
          </w14:textFill>
        </w:rPr>
        <w:t>who is behind it</w:t>
      </w:r>
      <w:r>
        <w:rPr>
          <w:rFonts w:hint="default" w:ascii="Times New Roman" w:hAnsi="Times New Roman" w:cs="Times New Roman"/>
          <w:b w:val="0"/>
          <w:bCs w:val="0"/>
          <w:color w:val="000000" w:themeColor="text1"/>
          <w:sz w:val="24"/>
          <w:szCs w:val="24"/>
          <w14:textFill>
            <w14:solidFill>
              <w14:schemeClr w14:val="tx1"/>
            </w14:solidFill>
          </w14:textFill>
        </w:rPr>
        <w:t xml:space="preserve">, and </w:t>
      </w:r>
      <w:r>
        <w:rPr>
          <w:rStyle w:val="8"/>
          <w:rFonts w:hint="default" w:ascii="Times New Roman" w:hAnsi="Times New Roman" w:cs="Times New Roman"/>
          <w:b w:val="0"/>
          <w:bCs w:val="0"/>
          <w:color w:val="000000" w:themeColor="text1"/>
          <w:sz w:val="24"/>
          <w:szCs w:val="24"/>
          <w14:textFill>
            <w14:solidFill>
              <w14:schemeClr w14:val="tx1"/>
            </w14:solidFill>
          </w14:textFill>
        </w:rPr>
        <w:t>what objectives they aim to achieve</w:t>
      </w:r>
      <w:r>
        <w:rPr>
          <w:rFonts w:hint="default" w:ascii="Times New Roman" w:hAnsi="Times New Roman" w:cs="Times New Roman"/>
          <w:b w:val="0"/>
          <w:bCs w:val="0"/>
          <w:color w:val="000000" w:themeColor="text1"/>
          <w:sz w:val="24"/>
          <w:szCs w:val="24"/>
          <w14:textFill>
            <w14:solidFill>
              <w14:schemeClr w14:val="tx1"/>
            </w14:solidFill>
          </w14:textFill>
        </w:rPr>
        <w:t>. By analyzing malware campaigns from a strategic perspective, security professionals can go beyond technical indicators and uncover the broader intent and context of cyber threats. This process helps organizations improve their defenses, anticipate future attacks, and tailor responses more effectively.</w:t>
      </w:r>
    </w:p>
    <w:p w14:paraId="365C8BA5">
      <w:pPr>
        <w:pStyle w:val="2"/>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8"/>
          <w:szCs w:val="28"/>
          <w14:textFill>
            <w14:solidFill>
              <w14:schemeClr w14:val="tx1"/>
            </w14:solidFill>
          </w14:textFill>
        </w:rPr>
        <w:t>Key Components of Threat Intelligence Analysis</w:t>
      </w:r>
      <w:r>
        <w:rPr>
          <w:rStyle w:val="8"/>
          <w:rFonts w:hint="default" w:ascii="Times New Roman" w:hAnsi="Times New Roman" w:cs="Times New Roman"/>
          <w:color w:val="000000" w:themeColor="text1"/>
          <w:sz w:val="28"/>
          <w:szCs w:val="28"/>
          <w:lang w:val="en-IN"/>
          <w14:textFill>
            <w14:solidFill>
              <w14:schemeClr w14:val="tx1"/>
            </w14:solidFill>
          </w14:textFill>
        </w:rPr>
        <w:t>:</w:t>
      </w:r>
    </w:p>
    <w:p w14:paraId="45ADBCCC">
      <w:pPr>
        <w:pStyle w:val="7"/>
        <w:keepNext w:val="0"/>
        <w:keepLines w:val="0"/>
        <w:widowControl/>
        <w:numPr>
          <w:ilvl w:val="0"/>
          <w:numId w:val="1"/>
        </w:numPr>
        <w:suppressLineNumbers w:val="0"/>
        <w:spacing w:before="0" w:beforeAutospacing="1" w:after="0" w:afterAutospacing="1"/>
        <w:ind w:right="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Attribution (Who?)</w:t>
      </w:r>
      <w:r>
        <w:rPr>
          <w:rStyle w:val="8"/>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Identify the possible threat actor(s) behind the malware. This involves studying:</w:t>
      </w:r>
    </w:p>
    <w:p w14:paraId="6F1E1480">
      <w:pPr>
        <w:pStyle w:val="7"/>
        <w:keepNext w:val="0"/>
        <w:keepLines w:val="0"/>
        <w:widowControl/>
        <w:numPr>
          <w:ilvl w:val="0"/>
          <w:numId w:val="2"/>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Coding patterns</w:t>
      </w:r>
    </w:p>
    <w:p w14:paraId="0348DBA8">
      <w:pPr>
        <w:pStyle w:val="7"/>
        <w:keepNext w:val="0"/>
        <w:keepLines w:val="0"/>
        <w:widowControl/>
        <w:numPr>
          <w:ilvl w:val="0"/>
          <w:numId w:val="2"/>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Language or time zone hints</w:t>
      </w:r>
    </w:p>
    <w:p w14:paraId="68FBDB5C">
      <w:pPr>
        <w:pStyle w:val="7"/>
        <w:keepNext w:val="0"/>
        <w:keepLines w:val="0"/>
        <w:widowControl/>
        <w:numPr>
          <w:ilvl w:val="0"/>
          <w:numId w:val="2"/>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Infrastructure reuse (e.g., C2 domains or IPs)</w:t>
      </w:r>
    </w:p>
    <w:p w14:paraId="6AAC4FC1">
      <w:pPr>
        <w:pStyle w:val="7"/>
        <w:keepNext w:val="0"/>
        <w:keepLines w:val="0"/>
        <w:widowControl/>
        <w:numPr>
          <w:ilvl w:val="0"/>
          <w:numId w:val="2"/>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Tactics, techniques, and procedures (TTPs)</w:t>
      </w:r>
    </w:p>
    <w:p w14:paraId="6D432DAC">
      <w:pPr>
        <w:pStyle w:val="7"/>
        <w:keepNext w:val="0"/>
        <w:keepLines w:val="0"/>
        <w:widowControl/>
        <w:numPr>
          <w:ilvl w:val="0"/>
          <w:numId w:val="2"/>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Historical campaigns associated with similar tools</w:t>
      </w:r>
    </w:p>
    <w:p w14:paraId="05F2FCF1">
      <w:pPr>
        <w:pStyle w:val="7"/>
        <w:keepNext w:val="0"/>
        <w:keepLines w:val="0"/>
        <w:widowControl/>
        <w:numPr>
          <w:ilvl w:val="0"/>
          <w:numId w:val="1"/>
        </w:numPr>
        <w:suppressLineNumbers w:val="0"/>
        <w:spacing w:before="0" w:beforeAutospacing="1" w:after="0" w:afterAutospacing="1"/>
        <w:ind w:left="0" w:leftChars="0" w:right="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Motivations (Why?)</w:t>
      </w:r>
      <w:r>
        <w:rPr>
          <w:rStyle w:val="8"/>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Understanding the purpose of the malware helps define its threat level. Common motivations include:</w:t>
      </w:r>
    </w:p>
    <w:p w14:paraId="742F6B7B">
      <w:pPr>
        <w:pStyle w:val="7"/>
        <w:keepNext w:val="0"/>
        <w:keepLines w:val="0"/>
        <w:widowControl/>
        <w:numPr>
          <w:ilvl w:val="0"/>
          <w:numId w:val="3"/>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Cybercrime</w:t>
      </w:r>
      <w:r>
        <w:rPr>
          <w:rFonts w:hint="default" w:ascii="Times New Roman" w:hAnsi="Times New Roman" w:cs="Times New Roman"/>
          <w:color w:val="000000" w:themeColor="text1"/>
          <w:sz w:val="24"/>
          <w:szCs w:val="24"/>
          <w14:textFill>
            <w14:solidFill>
              <w14:schemeClr w14:val="tx1"/>
            </w14:solidFill>
          </w14:textFill>
        </w:rPr>
        <w:t xml:space="preserve"> (financial gain, data theft, ransomware)</w:t>
      </w:r>
    </w:p>
    <w:p w14:paraId="6B3ED0E0">
      <w:pPr>
        <w:pStyle w:val="7"/>
        <w:keepNext w:val="0"/>
        <w:keepLines w:val="0"/>
        <w:widowControl/>
        <w:numPr>
          <w:ilvl w:val="0"/>
          <w:numId w:val="3"/>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Cyber espionage</w:t>
      </w:r>
      <w:r>
        <w:rPr>
          <w:rFonts w:hint="default" w:ascii="Times New Roman" w:hAnsi="Times New Roman" w:cs="Times New Roman"/>
          <w:color w:val="000000" w:themeColor="text1"/>
          <w:sz w:val="24"/>
          <w:szCs w:val="24"/>
          <w14:textFill>
            <w14:solidFill>
              <w14:schemeClr w14:val="tx1"/>
            </w14:solidFill>
          </w14:textFill>
        </w:rPr>
        <w:t xml:space="preserve"> (stealing sensitive or classified information)</w:t>
      </w:r>
    </w:p>
    <w:p w14:paraId="3259B409">
      <w:pPr>
        <w:pStyle w:val="7"/>
        <w:keepNext w:val="0"/>
        <w:keepLines w:val="0"/>
        <w:widowControl/>
        <w:numPr>
          <w:ilvl w:val="0"/>
          <w:numId w:val="3"/>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Hacktivism</w:t>
      </w:r>
      <w:r>
        <w:rPr>
          <w:rFonts w:hint="default" w:ascii="Times New Roman" w:hAnsi="Times New Roman" w:cs="Times New Roman"/>
          <w:color w:val="000000" w:themeColor="text1"/>
          <w:sz w:val="24"/>
          <w:szCs w:val="24"/>
          <w14:textFill>
            <w14:solidFill>
              <w14:schemeClr w14:val="tx1"/>
            </w14:solidFill>
          </w14:textFill>
        </w:rPr>
        <w:t xml:space="preserve"> (politically or ideologically motivated attacks)</w:t>
      </w:r>
    </w:p>
    <w:p w14:paraId="72B7B215">
      <w:pPr>
        <w:pStyle w:val="7"/>
        <w:keepNext w:val="0"/>
        <w:keepLines w:val="0"/>
        <w:widowControl/>
        <w:numPr>
          <w:ilvl w:val="0"/>
          <w:numId w:val="3"/>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Sabotage</w:t>
      </w:r>
      <w:r>
        <w:rPr>
          <w:rFonts w:hint="default" w:ascii="Times New Roman" w:hAnsi="Times New Roman" w:cs="Times New Roman"/>
          <w:color w:val="000000" w:themeColor="text1"/>
          <w:sz w:val="24"/>
          <w:szCs w:val="24"/>
          <w14:textFill>
            <w14:solidFill>
              <w14:schemeClr w14:val="tx1"/>
            </w14:solidFill>
          </w14:textFill>
        </w:rPr>
        <w:t xml:space="preserve"> (disrupting operations, especially in critical infrastructure)</w:t>
      </w:r>
    </w:p>
    <w:p w14:paraId="55776431">
      <w:pPr>
        <w:pStyle w:val="7"/>
        <w:keepNext w:val="0"/>
        <w:keepLines w:val="0"/>
        <w:widowControl/>
        <w:numPr>
          <w:ilvl w:val="0"/>
          <w:numId w:val="3"/>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Cyber warfare</w:t>
      </w:r>
      <w:r>
        <w:rPr>
          <w:rFonts w:hint="default" w:ascii="Times New Roman" w:hAnsi="Times New Roman" w:cs="Times New Roman"/>
          <w:color w:val="000000" w:themeColor="text1"/>
          <w:sz w:val="24"/>
          <w:szCs w:val="24"/>
          <w14:textFill>
            <w14:solidFill>
              <w14:schemeClr w14:val="tx1"/>
            </w14:solidFill>
          </w14:textFill>
        </w:rPr>
        <w:t xml:space="preserve"> (state-sponsored attacks with geopolitical goals)</w:t>
      </w:r>
    </w:p>
    <w:p w14:paraId="7DFD744B">
      <w:pPr>
        <w:pStyle w:val="7"/>
        <w:keepNext w:val="0"/>
        <w:keepLines w:val="0"/>
        <w:widowControl/>
        <w:numPr>
          <w:ilvl w:val="0"/>
          <w:numId w:val="1"/>
        </w:numPr>
        <w:suppressLineNumbers w:val="0"/>
        <w:spacing w:before="0" w:beforeAutospacing="1" w:after="0" w:afterAutospacing="1"/>
        <w:ind w:left="0" w:leftChars="0" w:right="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Targets (Who or What?)</w:t>
      </w:r>
      <w:r>
        <w:rPr>
          <w:rStyle w:val="8"/>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Analyzing which industries, regions, or organizations are targeted can reveal the strategic goals of the malware authors:</w:t>
      </w:r>
    </w:p>
    <w:p w14:paraId="75A80ABA">
      <w:pPr>
        <w:pStyle w:val="7"/>
        <w:keepNext w:val="0"/>
        <w:keepLines w:val="0"/>
        <w:widowControl/>
        <w:numPr>
          <w:ilvl w:val="0"/>
          <w:numId w:val="4"/>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Targeted industries (e.g., energy, defense, finance)</w:t>
      </w:r>
    </w:p>
    <w:p w14:paraId="79894C8C">
      <w:pPr>
        <w:pStyle w:val="7"/>
        <w:keepNext w:val="0"/>
        <w:keepLines w:val="0"/>
        <w:widowControl/>
        <w:numPr>
          <w:ilvl w:val="0"/>
          <w:numId w:val="4"/>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Specific countries or regions</w:t>
      </w:r>
    </w:p>
    <w:p w14:paraId="313F3FE0">
      <w:pPr>
        <w:pStyle w:val="7"/>
        <w:keepNext w:val="0"/>
        <w:keepLines w:val="0"/>
        <w:widowControl/>
        <w:numPr>
          <w:ilvl w:val="0"/>
          <w:numId w:val="4"/>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High-profile individuals or executives (via spear phishing)</w:t>
      </w:r>
    </w:p>
    <w:p w14:paraId="7B8DEBCD">
      <w:pPr>
        <w:pStyle w:val="7"/>
        <w:keepNext w:val="0"/>
        <w:keepLines w:val="0"/>
        <w:widowControl/>
        <w:numPr>
          <w:ilvl w:val="0"/>
          <w:numId w:val="1"/>
        </w:numPr>
        <w:suppressLineNumbers w:val="0"/>
        <w:spacing w:before="0" w:beforeAutospacing="1" w:after="0" w:afterAutospacing="1"/>
        <w:ind w:left="0" w:leftChars="0" w:right="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Tactics, Techniques, and Procedures (How?)</w:t>
      </w:r>
      <w:r>
        <w:rPr>
          <w:rStyle w:val="8"/>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Use frameworks like </w:t>
      </w:r>
      <w:r>
        <w:rPr>
          <w:rStyle w:val="8"/>
          <w:rFonts w:hint="default" w:ascii="Times New Roman" w:hAnsi="Times New Roman" w:cs="Times New Roman"/>
          <w:color w:val="000000" w:themeColor="text1"/>
          <w:sz w:val="24"/>
          <w:szCs w:val="24"/>
          <w14:textFill>
            <w14:solidFill>
              <w14:schemeClr w14:val="tx1"/>
            </w14:solidFill>
          </w14:textFill>
        </w:rPr>
        <w:t>MITRE ATT&amp;CK</w:t>
      </w:r>
      <w:r>
        <w:rPr>
          <w:rFonts w:hint="default" w:ascii="Times New Roman" w:hAnsi="Times New Roman" w:cs="Times New Roman"/>
          <w:color w:val="000000" w:themeColor="text1"/>
          <w:sz w:val="24"/>
          <w:szCs w:val="24"/>
          <w14:textFill>
            <w14:solidFill>
              <w14:schemeClr w14:val="tx1"/>
            </w14:solidFill>
          </w14:textFill>
        </w:rPr>
        <w:t xml:space="preserve"> to map observed behaviors to known techniques, helping to identify common patterns used by known threat actors.</w:t>
      </w:r>
    </w:p>
    <w:p w14:paraId="4DEC4535">
      <w:pPr>
        <w:pStyle w:val="7"/>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color w:val="000000" w:themeColor="text1"/>
          <w:sz w:val="24"/>
          <w:szCs w:val="24"/>
          <w14:textFill>
            <w14:solidFill>
              <w14:schemeClr w14:val="tx1"/>
            </w14:solidFill>
          </w14:textFill>
        </w:rPr>
      </w:pPr>
    </w:p>
    <w:p w14:paraId="54884821">
      <w:pPr>
        <w:pStyle w:val="7"/>
        <w:keepNext w:val="0"/>
        <w:keepLines w:val="0"/>
        <w:widowControl/>
        <w:numPr>
          <w:ilvl w:val="0"/>
          <w:numId w:val="1"/>
        </w:numPr>
        <w:suppressLineNumbers w:val="0"/>
        <w:spacing w:before="0" w:beforeAutospacing="1" w:after="0" w:afterAutospacing="1"/>
        <w:ind w:left="0" w:leftChars="0" w:right="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Infrastructure Analysis</w:t>
      </w:r>
      <w:r>
        <w:rPr>
          <w:rStyle w:val="8"/>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Studying the attacker’s infrastructure (e.g., domains, IPs, certificates, hosting providers) can help link campaigns, track actor movements, and detect future threats.</w:t>
      </w:r>
    </w:p>
    <w:p w14:paraId="4EECBB31">
      <w:pPr>
        <w:pStyle w:val="7"/>
        <w:keepNext w:val="0"/>
        <w:keepLines w:val="0"/>
        <w:widowControl/>
        <w:numPr>
          <w:ilvl w:val="0"/>
          <w:numId w:val="1"/>
        </w:numPr>
        <w:suppressLineNumbers w:val="0"/>
        <w:spacing w:before="0" w:beforeAutospacing="1" w:after="0" w:afterAutospacing="1"/>
        <w:ind w:left="0" w:leftChars="0" w:right="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Malware Capabilities (What?)</w:t>
      </w:r>
      <w:r>
        <w:rPr>
          <w:rStyle w:val="8"/>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Examine the malware's features to infer intent:</w:t>
      </w:r>
    </w:p>
    <w:p w14:paraId="391B7FAF">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Keylogging or data exfiltration</w:t>
      </w:r>
      <w:r>
        <w:rPr>
          <w:rFonts w:hint="default" w:ascii="Times New Roman" w:hAnsi="Times New Roman" w:cs="Times New Roman"/>
          <w:color w:val="000000" w:themeColor="text1"/>
          <w:sz w:val="24"/>
          <w:szCs w:val="24"/>
          <w14:textFill>
            <w14:solidFill>
              <w14:schemeClr w14:val="tx1"/>
            </w14:solidFill>
          </w14:textFill>
        </w:rPr>
        <w:t xml:space="preserve"> → espionage or surveillance</w:t>
      </w:r>
    </w:p>
    <w:p w14:paraId="7D6AAC10">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Ransomware encryption</w:t>
      </w:r>
      <w:r>
        <w:rPr>
          <w:rFonts w:hint="default" w:ascii="Times New Roman" w:hAnsi="Times New Roman" w:cs="Times New Roman"/>
          <w:color w:val="000000" w:themeColor="text1"/>
          <w:sz w:val="24"/>
          <w:szCs w:val="24"/>
          <w14:textFill>
            <w14:solidFill>
              <w14:schemeClr w14:val="tx1"/>
            </w14:solidFill>
          </w14:textFill>
        </w:rPr>
        <w:t xml:space="preserve"> → financial gain</w:t>
      </w:r>
    </w:p>
    <w:p w14:paraId="11C70C7A">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Destructive payloads</w:t>
      </w:r>
      <w:r>
        <w:rPr>
          <w:rFonts w:hint="default" w:ascii="Times New Roman" w:hAnsi="Times New Roman" w:cs="Times New Roman"/>
          <w:color w:val="000000" w:themeColor="text1"/>
          <w:sz w:val="24"/>
          <w:szCs w:val="24"/>
          <w14:textFill>
            <w14:solidFill>
              <w14:schemeClr w14:val="tx1"/>
            </w14:solidFill>
          </w14:textFill>
        </w:rPr>
        <w:t xml:space="preserve"> → sabotage or political messaging</w:t>
      </w:r>
    </w:p>
    <w:p w14:paraId="74482966">
      <w:pPr>
        <w:pStyle w:val="2"/>
        <w:keepNext w:val="0"/>
        <w:keepLines w:val="0"/>
        <w:widowControl/>
        <w:suppressLineNumbers w:val="0"/>
        <w:jc w:val="both"/>
        <w:rPr>
          <w:rFonts w:hint="default" w:ascii="Times New Roman" w:hAnsi="Times New Roman" w:cs="Times New Roman"/>
          <w:color w:val="000000" w:themeColor="text1"/>
          <w:sz w:val="28"/>
          <w:szCs w:val="28"/>
          <w:lang w:val="en-IN"/>
          <w14:textFill>
            <w14:solidFill>
              <w14:schemeClr w14:val="tx1"/>
            </w14:solidFill>
          </w14:textFill>
        </w:rPr>
      </w:pPr>
      <w:r>
        <w:rPr>
          <w:rStyle w:val="8"/>
          <w:rFonts w:hint="default" w:ascii="Times New Roman" w:hAnsi="Times New Roman" w:cs="Times New Roman"/>
          <w:color w:val="000000" w:themeColor="text1"/>
          <w:sz w:val="28"/>
          <w:szCs w:val="28"/>
          <w14:textFill>
            <w14:solidFill>
              <w14:schemeClr w14:val="tx1"/>
            </w14:solidFill>
          </w14:textFill>
        </w:rPr>
        <w:t>Sources for Threat Intelligence</w:t>
      </w:r>
      <w:r>
        <w:rPr>
          <w:rStyle w:val="8"/>
          <w:rFonts w:hint="default" w:ascii="Times New Roman" w:hAnsi="Times New Roman" w:cs="Times New Roman"/>
          <w:color w:val="000000" w:themeColor="text1"/>
          <w:sz w:val="28"/>
          <w:szCs w:val="28"/>
          <w:lang w:val="en-IN"/>
          <w14:textFill>
            <w14:solidFill>
              <w14:schemeClr w14:val="tx1"/>
            </w14:solidFill>
          </w14:textFill>
        </w:rPr>
        <w:t>:</w:t>
      </w:r>
    </w:p>
    <w:p w14:paraId="220EA7DB">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Technical sources</w:t>
      </w:r>
      <w:r>
        <w:rPr>
          <w:rFonts w:hint="default" w:ascii="Times New Roman" w:hAnsi="Times New Roman" w:cs="Times New Roman"/>
          <w:color w:val="000000" w:themeColor="text1"/>
          <w:sz w:val="24"/>
          <w:szCs w:val="24"/>
          <w14:textFill>
            <w14:solidFill>
              <w14:schemeClr w14:val="tx1"/>
            </w14:solidFill>
          </w14:textFill>
        </w:rPr>
        <w:t>: Malware samples, logs, sandbox reports</w:t>
      </w:r>
      <w:r>
        <w:rPr>
          <w:rFonts w:hint="default" w:ascii="Times New Roman" w:hAnsi="Times New Roman" w:cs="Times New Roman"/>
          <w:color w:val="000000" w:themeColor="text1"/>
          <w:sz w:val="24"/>
          <w:szCs w:val="24"/>
          <w:lang w:val="en-IN"/>
          <w14:textFill>
            <w14:solidFill>
              <w14:schemeClr w14:val="tx1"/>
            </w14:solidFill>
          </w14:textFill>
        </w:rPr>
        <w:t>.</w:t>
      </w:r>
    </w:p>
    <w:p w14:paraId="787823CB">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Open-source intelligence (OSINT)</w:t>
      </w:r>
      <w:r>
        <w:rPr>
          <w:rFonts w:hint="default" w:ascii="Times New Roman" w:hAnsi="Times New Roman" w:cs="Times New Roman"/>
          <w:color w:val="000000" w:themeColor="text1"/>
          <w:sz w:val="24"/>
          <w:szCs w:val="24"/>
          <w14:textFill>
            <w14:solidFill>
              <w14:schemeClr w14:val="tx1"/>
            </w14:solidFill>
          </w14:textFill>
        </w:rPr>
        <w:t>: Blogs, forums, social media, paste sites</w:t>
      </w:r>
      <w:r>
        <w:rPr>
          <w:rFonts w:hint="default" w:ascii="Times New Roman" w:hAnsi="Times New Roman" w:cs="Times New Roman"/>
          <w:color w:val="000000" w:themeColor="text1"/>
          <w:sz w:val="24"/>
          <w:szCs w:val="24"/>
          <w:lang w:val="en-IN"/>
          <w14:textFill>
            <w14:solidFill>
              <w14:schemeClr w14:val="tx1"/>
            </w14:solidFill>
          </w14:textFill>
        </w:rPr>
        <w:t>.</w:t>
      </w:r>
    </w:p>
    <w:p w14:paraId="73979B44">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Dark web monitoring</w:t>
      </w:r>
      <w:r>
        <w:rPr>
          <w:rFonts w:hint="default" w:ascii="Times New Roman" w:hAnsi="Times New Roman" w:cs="Times New Roman"/>
          <w:color w:val="000000" w:themeColor="text1"/>
          <w:sz w:val="24"/>
          <w:szCs w:val="24"/>
          <w14:textFill>
            <w14:solidFill>
              <w14:schemeClr w14:val="tx1"/>
            </w14:solidFill>
          </w14:textFill>
        </w:rPr>
        <w:t>: Forums, marketplaces, communication channels</w:t>
      </w:r>
      <w:r>
        <w:rPr>
          <w:rFonts w:hint="default" w:ascii="Times New Roman" w:hAnsi="Times New Roman" w:cs="Times New Roman"/>
          <w:color w:val="000000" w:themeColor="text1"/>
          <w:sz w:val="24"/>
          <w:szCs w:val="24"/>
          <w:lang w:val="en-IN"/>
          <w14:textFill>
            <w14:solidFill>
              <w14:schemeClr w14:val="tx1"/>
            </w14:solidFill>
          </w14:textFill>
        </w:rPr>
        <w:t>.</w:t>
      </w:r>
    </w:p>
    <w:p w14:paraId="47A7613D">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Threat intelligence feeds</w:t>
      </w:r>
      <w:r>
        <w:rPr>
          <w:rFonts w:hint="default" w:ascii="Times New Roman" w:hAnsi="Times New Roman" w:cs="Times New Roman"/>
          <w:color w:val="000000" w:themeColor="text1"/>
          <w:sz w:val="24"/>
          <w:szCs w:val="24"/>
          <w14:textFill>
            <w14:solidFill>
              <w14:schemeClr w14:val="tx1"/>
            </w14:solidFill>
          </w14:textFill>
        </w:rPr>
        <w:t>: Commercial or community-based feeds (e.g., VirusTotal, Abuse.ch, AlienVault OTX)</w:t>
      </w:r>
      <w:r>
        <w:rPr>
          <w:rFonts w:hint="default" w:ascii="Times New Roman" w:hAnsi="Times New Roman" w:cs="Times New Roman"/>
          <w:color w:val="000000" w:themeColor="text1"/>
          <w:sz w:val="24"/>
          <w:szCs w:val="24"/>
          <w:lang w:val="en-IN"/>
          <w14:textFill>
            <w14:solidFill>
              <w14:schemeClr w14:val="tx1"/>
            </w14:solidFill>
          </w14:textFill>
        </w:rPr>
        <w:t>.</w:t>
      </w:r>
    </w:p>
    <w:p w14:paraId="5F83D59D">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Reports from security vendors</w:t>
      </w:r>
      <w:r>
        <w:rPr>
          <w:rFonts w:hint="default" w:ascii="Times New Roman" w:hAnsi="Times New Roman" w:cs="Times New Roman"/>
          <w:color w:val="000000" w:themeColor="text1"/>
          <w:sz w:val="24"/>
          <w:szCs w:val="24"/>
          <w14:textFill>
            <w14:solidFill>
              <w14:schemeClr w14:val="tx1"/>
            </w14:solidFill>
          </w14:textFill>
        </w:rPr>
        <w:t>: Threat group profiles and campaign summaries</w:t>
      </w:r>
      <w:r>
        <w:rPr>
          <w:rFonts w:hint="default" w:ascii="Times New Roman" w:hAnsi="Times New Roman" w:cs="Times New Roman"/>
          <w:color w:val="000000" w:themeColor="text1"/>
          <w:sz w:val="24"/>
          <w:szCs w:val="24"/>
          <w:lang w:val="en-IN"/>
          <w14:textFill>
            <w14:solidFill>
              <w14:schemeClr w14:val="tx1"/>
            </w14:solidFill>
          </w14:textFill>
        </w:rPr>
        <w:t>.</w:t>
      </w:r>
    </w:p>
    <w:p w14:paraId="62722B2E">
      <w:pPr>
        <w:pStyle w:val="2"/>
        <w:keepNext w:val="0"/>
        <w:keepLines w:val="0"/>
        <w:widowControl/>
        <w:suppressLineNumbers w:val="0"/>
        <w:jc w:val="both"/>
        <w:rPr>
          <w:rFonts w:hint="default" w:ascii="Times New Roman" w:hAnsi="Times New Roman" w:cs="Times New Roman"/>
          <w:color w:val="000000" w:themeColor="text1"/>
          <w:sz w:val="24"/>
          <w:szCs w:val="24"/>
          <w:lang w:val="en-IN"/>
          <w14:textFill>
            <w14:solidFill>
              <w14:schemeClr w14:val="tx1"/>
            </w14:solidFill>
          </w14:textFill>
        </w:rPr>
      </w:pPr>
      <w:r>
        <w:rPr>
          <w:rStyle w:val="8"/>
          <w:rFonts w:hint="default" w:ascii="Times New Roman" w:hAnsi="Times New Roman" w:cs="Times New Roman"/>
          <w:color w:val="000000" w:themeColor="text1"/>
          <w:sz w:val="28"/>
          <w:szCs w:val="28"/>
          <w14:textFill>
            <w14:solidFill>
              <w14:schemeClr w14:val="tx1"/>
            </w14:solidFill>
          </w14:textFill>
        </w:rPr>
        <w:t>Tools and Techniques</w:t>
      </w:r>
      <w:r>
        <w:rPr>
          <w:rStyle w:val="8"/>
          <w:rFonts w:hint="default" w:ascii="Times New Roman" w:hAnsi="Times New Roman" w:cs="Times New Roman"/>
          <w:color w:val="000000" w:themeColor="text1"/>
          <w:sz w:val="28"/>
          <w:szCs w:val="28"/>
          <w:lang w:val="en-IN"/>
          <w14:textFill>
            <w14:solidFill>
              <w14:schemeClr w14:val="tx1"/>
            </w14:solidFill>
          </w14:textFill>
        </w:rPr>
        <w:t>:</w:t>
      </w:r>
    </w:p>
    <w:p w14:paraId="58D1779D">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Maltego</w:t>
      </w:r>
      <w:r>
        <w:rPr>
          <w:rFonts w:hint="default" w:ascii="Times New Roman" w:hAnsi="Times New Roman" w:cs="Times New Roman"/>
          <w:color w:val="000000" w:themeColor="text1"/>
          <w:sz w:val="24"/>
          <w:szCs w:val="24"/>
          <w14:textFill>
            <w14:solidFill>
              <w14:schemeClr w14:val="tx1"/>
            </w14:solidFill>
          </w14:textFill>
        </w:rPr>
        <w:t xml:space="preserve"> – Link analysis and entity mapping</w:t>
      </w:r>
    </w:p>
    <w:p w14:paraId="6964647E">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Threat Intelligence Platforms (TIPs)</w:t>
      </w:r>
      <w:r>
        <w:rPr>
          <w:rFonts w:hint="default" w:ascii="Times New Roman" w:hAnsi="Times New Roman" w:cs="Times New Roman"/>
          <w:color w:val="000000" w:themeColor="text1"/>
          <w:sz w:val="24"/>
          <w:szCs w:val="24"/>
          <w14:textFill>
            <w14:solidFill>
              <w14:schemeClr w14:val="tx1"/>
            </w14:solidFill>
          </w14:textFill>
        </w:rPr>
        <w:t xml:space="preserve"> – e.g., MISP (Malware Information Sharing Platform)</w:t>
      </w:r>
    </w:p>
    <w:p w14:paraId="0F48C237">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YARA</w:t>
      </w:r>
      <w:r>
        <w:rPr>
          <w:rFonts w:hint="default" w:ascii="Times New Roman" w:hAnsi="Times New Roman" w:cs="Times New Roman"/>
          <w:color w:val="000000" w:themeColor="text1"/>
          <w:sz w:val="24"/>
          <w:szCs w:val="24"/>
          <w14:textFill>
            <w14:solidFill>
              <w14:schemeClr w14:val="tx1"/>
            </w14:solidFill>
          </w14:textFill>
        </w:rPr>
        <w:t xml:space="preserve"> – Signature-based malware hunting</w:t>
      </w:r>
    </w:p>
    <w:p w14:paraId="11E7D2B3">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MITRE ATT&amp;CK Navigator</w:t>
      </w:r>
      <w:r>
        <w:rPr>
          <w:rFonts w:hint="default" w:ascii="Times New Roman" w:hAnsi="Times New Roman" w:cs="Times New Roman"/>
          <w:color w:val="000000" w:themeColor="text1"/>
          <w:sz w:val="24"/>
          <w:szCs w:val="24"/>
          <w14:textFill>
            <w14:solidFill>
              <w14:schemeClr w14:val="tx1"/>
            </w14:solidFill>
          </w14:textFill>
        </w:rPr>
        <w:t xml:space="preserve"> – Visualizing attacker TTPs</w:t>
      </w:r>
    </w:p>
    <w:p w14:paraId="2BF5BA91">
      <w:pPr>
        <w:pStyle w:val="7"/>
        <w:keepNext w:val="0"/>
        <w:keepLines w:val="0"/>
        <w:widowControl/>
        <w:numPr>
          <w:ilvl w:val="0"/>
          <w:numId w:val="5"/>
        </w:numPr>
        <w:suppressLineNumbers w:val="0"/>
        <w:spacing w:before="0" w:beforeAutospacing="1" w:after="0" w:afterAutospacing="1"/>
        <w:ind w:left="820" w:leftChars="0" w:right="0" w:hanging="420" w:firstLineChars="0"/>
        <w:jc w:val="both"/>
        <w:rPr>
          <w:rFonts w:hint="default" w:ascii="Times New Roman" w:hAnsi="Times New Roman" w:cs="Times New Roman"/>
          <w:b/>
          <w:bCs/>
          <w:color w:val="000000" w:themeColor="text1"/>
          <w:sz w:val="28"/>
          <w:szCs w:val="28"/>
          <w:lang w:val="en-IN"/>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ELK Stack / Splunk</w:t>
      </w:r>
      <w:r>
        <w:rPr>
          <w:rFonts w:hint="default" w:ascii="Times New Roman" w:hAnsi="Times New Roman" w:cs="Times New Roman"/>
          <w:color w:val="000000" w:themeColor="text1"/>
          <w:sz w:val="24"/>
          <w:szCs w:val="24"/>
          <w14:textFill>
            <w14:solidFill>
              <w14:schemeClr w14:val="tx1"/>
            </w14:solidFill>
          </w14:textFill>
        </w:rPr>
        <w:t xml:space="preserve"> – Analyzing threat data from logs and alerts</w:t>
      </w:r>
    </w:p>
    <w:p w14:paraId="3DA9311D">
      <w:pPr>
        <w:pStyle w:val="7"/>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Conclusion:</w:t>
      </w:r>
    </w:p>
    <w:p w14:paraId="3314E9A1">
      <w:pPr>
        <w:pStyle w:val="7"/>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eastAsia="SimSun" w:cs="Times New Roman"/>
          <w:b w:val="0"/>
          <w:bCs w:val="0"/>
          <w:sz w:val="24"/>
          <w:szCs w:val="24"/>
        </w:rPr>
        <w:t xml:space="preserve">Threat intelligence analysis goes beyond the technical dissection of malware to uncover the </w:t>
      </w:r>
      <w:r>
        <w:rPr>
          <w:rStyle w:val="8"/>
          <w:rFonts w:hint="default" w:ascii="Times New Roman" w:hAnsi="Times New Roman" w:eastAsia="SimSun" w:cs="Times New Roman"/>
          <w:b w:val="0"/>
          <w:bCs w:val="0"/>
          <w:sz w:val="24"/>
          <w:szCs w:val="24"/>
        </w:rPr>
        <w:t>who, why, and what</w:t>
      </w:r>
      <w:r>
        <w:rPr>
          <w:rFonts w:hint="default" w:ascii="Times New Roman" w:hAnsi="Times New Roman" w:eastAsia="SimSun" w:cs="Times New Roman"/>
          <w:b w:val="0"/>
          <w:bCs w:val="0"/>
          <w:sz w:val="24"/>
          <w:szCs w:val="24"/>
        </w:rPr>
        <w:t xml:space="preserve"> behind a cyberattack. By correlating indicators with known behaviors, actors, and motivations, analysts can build a clearer picture of the threat landscape. This holistic view enables organizations to prepare not just for isolated attacks but for ongoing campaigns, targeted threats, and evolving adversary tactics. Understanding the intent and strategy behind malware helps transform reactive security into proactive defense.</w:t>
      </w:r>
    </w:p>
    <w:p w14:paraId="5722C4AD">
      <w:bookmarkStart w:id="0" w:name="_GoBack"/>
      <w:bookmarkEnd w:id="0"/>
    </w:p>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B0FEA">
    <w:pPr>
      <w:pStyle w:val="5"/>
      <w:jc w:val="center"/>
      <w:rPr>
        <w:rFonts w:hint="default" w:ascii="Times New Roman" w:hAnsi="Times New Roman" w:cs="Times New Roman"/>
        <w:sz w:val="22"/>
        <w:szCs w:val="22"/>
        <w:lang w:val="en-IN"/>
      </w:rPr>
    </w:pPr>
    <w:r>
      <w:rPr>
        <w:rFonts w:hint="default" w:ascii="Times New Roman" w:hAnsi="Times New Roman" w:cs="Times New Roman"/>
        <w:sz w:val="22"/>
        <w:szCs w:val="22"/>
        <w:lang w:val="en-IN"/>
      </w:rPr>
      <w:t>PUNIT SONI</w:t>
    </w:r>
    <w:r>
      <w:rPr>
        <w:rFonts w:hint="default" w:ascii="Times New Roman" w:hAnsi="Times New Roman" w:cs="Times New Roman"/>
        <w:sz w:val="22"/>
        <w:szCs w:val="22"/>
        <w:lang w:val="en-IN"/>
      </w:rPr>
      <w:tab/>
    </w:r>
    <w:r>
      <w:rPr>
        <w:rFonts w:hint="default" w:ascii="Times New Roman" w:hAnsi="Times New Roman" w:cs="Times New Roman"/>
        <w:sz w:val="22"/>
        <w:szCs w:val="22"/>
        <w:lang w:val="en-IN"/>
      </w:rPr>
      <w:tab/>
    </w:r>
    <w:r>
      <w:rPr>
        <w:rFonts w:hint="default" w:ascii="Times New Roman" w:hAnsi="Times New Roman" w:cs="Times New Roman"/>
        <w:sz w:val="22"/>
        <w:szCs w:val="22"/>
        <w:lang w:val="en-IN"/>
      </w:rPr>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0EDD9">
    <w:pPr>
      <w:pStyle w:val="6"/>
      <w:jc w:val="left"/>
      <w:rPr>
        <w:rFonts w:hint="default" w:ascii="Times New Roman" w:hAnsi="Times New Roman" w:cs="Times New Roman"/>
        <w:sz w:val="22"/>
        <w:szCs w:val="22"/>
        <w:lang w:val="en-IN"/>
      </w:rPr>
    </w:pPr>
    <w:r>
      <w:rPr>
        <w:rFonts w:hint="default" w:ascii="Times New Roman" w:hAnsi="Times New Roman" w:cs="Times New Roman"/>
        <w:sz w:val="22"/>
        <w:szCs w:val="22"/>
        <w:lang w:val="en-IN"/>
      </w:rPr>
      <w:t>REVERSE ENGINEERING &amp; MALWARE ANALYSIS</w:t>
    </w:r>
    <w:r>
      <w:rPr>
        <w:rFonts w:hint="default" w:ascii="Times New Roman" w:hAnsi="Times New Roman" w:cs="Times New Roman"/>
        <w:sz w:val="22"/>
        <w:szCs w:val="22"/>
        <w:lang w:val="en-IN"/>
      </w:rPr>
      <w:tab/>
    </w:r>
    <w:r>
      <w:rPr>
        <w:rFonts w:hint="default" w:ascii="Times New Roman" w:hAnsi="Times New Roman" w:cs="Times New Roman"/>
        <w:sz w:val="22"/>
        <w:szCs w:val="22"/>
        <w:lang w:val="en-IN"/>
      </w:rPr>
      <w:tab/>
    </w:r>
    <w:r>
      <w:rPr>
        <w:rFonts w:hint="default" w:ascii="Times New Roman" w:hAnsi="Times New Roman" w:cs="Times New Roman"/>
        <w:sz w:val="22"/>
        <w:szCs w:val="22"/>
        <w:lang w:val="en-IN"/>
      </w:rPr>
      <w:t>MSCY0203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CB3E9B"/>
    <w:multiLevelType w:val="singleLevel"/>
    <w:tmpl w:val="B8CB3E9B"/>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1">
    <w:nsid w:val="2438B011"/>
    <w:multiLevelType w:val="singleLevel"/>
    <w:tmpl w:val="2438B011"/>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
    <w:nsid w:val="2F476DFE"/>
    <w:multiLevelType w:val="singleLevel"/>
    <w:tmpl w:val="2F476DFE"/>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3">
    <w:nsid w:val="4F549749"/>
    <w:multiLevelType w:val="singleLevel"/>
    <w:tmpl w:val="4F549749"/>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4">
    <w:nsid w:val="73051202"/>
    <w:multiLevelType w:val="singleLevel"/>
    <w:tmpl w:val="73051202"/>
    <w:lvl w:ilvl="0" w:tentative="0">
      <w:start w:val="1"/>
      <w:numFmt w:val="decimal"/>
      <w:suff w:val="space"/>
      <w:lvlText w:val="%1."/>
      <w:lvlJc w:val="left"/>
      <w:rPr>
        <w:rFonts w:hint="default"/>
        <w:b/>
        <w:bCs/>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E2C87"/>
    <w:rsid w:val="352E2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basedOn w:val="1"/>
    <w:uiPriority w:val="0"/>
    <w:rPr>
      <w:sz w:val="24"/>
      <w:szCs w:val="24"/>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2025-04-22T16:01:00Z</dcterms:created>
  <dc:creator>Punit Soni</dc:creator>
  <cp:lastModifiedBy>Punit Soni</cp:lastModifiedBy>
  <dcterms:modified xsi:type="dcterms:W3CDTF">2025-04-22T16:02:17Z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44DCB60252664DFA836469AA09FB2B7A_11</vt:lpwstr>
  </property>
</Properties>
</file>