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l6ey2k771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User Authentication &amp; Workspace Isolation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initiates at the </w:t>
      </w:r>
      <w:r w:rsidDel="00000000" w:rsidR="00000000" w:rsidRPr="00000000">
        <w:rPr>
          <w:b w:val="1"/>
          <w:bCs w:val="1"/>
          <w:rtl w:val="0"/>
        </w:rPr>
        <w:t xml:space="preserve">Auth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user (provider or patient) registers or logs in via the React frontend.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Authentication is handled by </w:t>
      </w:r>
      <w:r w:rsidDel="00000000" w:rsidR="00000000" w:rsidRPr="00000000">
        <w:rPr>
          <w:b w:val="1"/>
          <w:bCs w:val="1"/>
          <w:rtl w:val="0"/>
        </w:rPr>
        <w:t xml:space="preserve">Supabase Auth</w:t>
      </w:r>
      <w:r w:rsidDel="00000000" w:rsidR="00000000" w:rsidRPr="00000000">
        <w:rPr>
          <w:rtl w:val="0"/>
        </w:rPr>
        <w:t xml:space="preserve">. Upon success, a JSON Web Token (JWT) is issued.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This token enforces </w:t>
      </w:r>
      <w:r w:rsidDel="00000000" w:rsidR="00000000" w:rsidRPr="00000000">
        <w:rPr>
          <w:b w:val="1"/>
          <w:bCs w:val="1"/>
          <w:rtl w:val="0"/>
        </w:rPr>
        <w:t xml:space="preserve">Row-Level Security (RLS)</w:t>
      </w:r>
      <w:r w:rsidDel="00000000" w:rsidR="00000000" w:rsidRPr="00000000">
        <w:rPr>
          <w:rtl w:val="0"/>
        </w:rPr>
        <w:t xml:space="preserve"> in the database, creating a strictly isolated workspace. This ensures that User A can never access User B's medical records or appeal drafts, maintaining HIPAA compliance.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ri40r20lc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Document Ingestion &amp; Case Initialization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navigates to the </w:t>
      </w:r>
      <w:r w:rsidDel="00000000" w:rsidR="00000000" w:rsidRPr="00000000">
        <w:rPr>
          <w:b w:val="1"/>
          <w:bCs w:val="1"/>
          <w:rtl w:val="0"/>
        </w:rPr>
        <w:t xml:space="preserve">Upload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user uploads the </w:t>
      </w:r>
      <w:r w:rsidDel="00000000" w:rsidR="00000000" w:rsidRPr="00000000">
        <w:rPr>
          <w:b w:val="1"/>
          <w:bCs w:val="1"/>
          <w:rtl w:val="0"/>
        </w:rPr>
        <w:t xml:space="preserve">Denial Letter</w:t>
      </w:r>
      <w:r w:rsidDel="00000000" w:rsidR="00000000" w:rsidRPr="00000000">
        <w:rPr>
          <w:rtl w:val="0"/>
        </w:rPr>
        <w:t xml:space="preserve"> and relevant </w:t>
      </w:r>
      <w:r w:rsidDel="00000000" w:rsidR="00000000" w:rsidRPr="00000000">
        <w:rPr>
          <w:b w:val="1"/>
          <w:bCs w:val="1"/>
          <w:rtl w:val="0"/>
        </w:rPr>
        <w:t xml:space="preserve">Medical Records</w:t>
      </w:r>
      <w:r w:rsidDel="00000000" w:rsidR="00000000" w:rsidRPr="00000000">
        <w:rPr>
          <w:rtl w:val="0"/>
        </w:rPr>
        <w:t xml:space="preserve"> (PDF, DOCX, or Image).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The frontend streams these files to an encrypted storage bucket.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The backend initializes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Case_ID</w:t>
      </w:r>
      <w:r w:rsidDel="00000000" w:rsidR="00000000" w:rsidRPr="00000000">
        <w:rPr>
          <w:rtl w:val="0"/>
        </w:rPr>
        <w:t xml:space="preserve"> entry in the database to track the lifecycle of this specific appeal.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ryg1bos4v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OCR &amp; Text Normalization (Phase 1)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engine triggers the first phase of the AI pipeline.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OCR module processes the raw files.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Detail:</w:t>
      </w:r>
      <w:r w:rsidDel="00000000" w:rsidR="00000000" w:rsidRPr="00000000">
        <w:rPr>
          <w:rtl w:val="0"/>
        </w:rPr>
        <w:t xml:space="preserve"> It converts pixel-based data (scanned PDFs) into machine-readable text strings.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t xml:space="preserve"> It cleans the text by correcting common scanning errors (e.g., confusing 'I' with '1'), standardizing date formats to ISO 8601, and stripping out irrelevant headers or footers.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pwlytb3c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Denial Analysis (Analyzer Agent - Phase 2)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Analyzer Agent</w:t>
      </w:r>
      <w:r w:rsidDel="00000000" w:rsidR="00000000" w:rsidRPr="00000000">
        <w:rPr>
          <w:rtl w:val="0"/>
        </w:rPr>
        <w:t xml:space="preserve"> takes the clean denial text and deconstructs it.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It identifies the </w:t>
      </w:r>
      <w:r w:rsidDel="00000000" w:rsidR="00000000" w:rsidRPr="00000000">
        <w:rPr>
          <w:b w:val="1"/>
          <w:bCs w:val="1"/>
          <w:rtl w:val="0"/>
        </w:rPr>
        <w:t xml:space="preserve">Insurer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Claim 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Denial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It detects </w:t>
      </w:r>
      <w:r w:rsidDel="00000000" w:rsidR="00000000" w:rsidRPr="00000000">
        <w:rPr>
          <w:b w:val="1"/>
          <w:bCs w:val="1"/>
          <w:rtl w:val="0"/>
        </w:rPr>
        <w:t xml:space="preserve">CARC codes</w:t>
      </w:r>
      <w:r w:rsidDel="00000000" w:rsidR="00000000" w:rsidRPr="00000000">
        <w:rPr>
          <w:rtl w:val="0"/>
        </w:rPr>
        <w:t xml:space="preserve"> (e.g., CO-50) and categorizes the denial into one of four buckets: </w:t>
      </w:r>
      <w:r w:rsidDel="00000000" w:rsidR="00000000" w:rsidRPr="00000000">
        <w:rPr>
          <w:i w:val="1"/>
          <w:iCs w:val="1"/>
          <w:rtl w:val="0"/>
        </w:rPr>
        <w:t xml:space="preserve">Medical Necessity, Prior Authorization, Coding Error,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Administrative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Extraction:</w:t>
      </w:r>
      <w:r w:rsidDel="00000000" w:rsidR="00000000" w:rsidRPr="00000000">
        <w:rPr>
          <w:rtl w:val="0"/>
        </w:rPr>
        <w:t xml:space="preserve"> It isolates the "Verbatim Reasoning"—the exact sentence the insurer used to reject the claim (e.g., "Documentation does not support severe pain").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a9fqmhbw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Clinical Investigation (Investigator Agent - Phase 3)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Investigator Agent</w:t>
      </w:r>
      <w:r w:rsidDel="00000000" w:rsidR="00000000" w:rsidRPr="00000000">
        <w:rPr>
          <w:rtl w:val="0"/>
        </w:rPr>
        <w:t xml:space="preserve"> performs a targeted search within the uploaded Medical Records.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Search:</w:t>
      </w:r>
      <w:r w:rsidDel="00000000" w:rsidR="00000000" w:rsidRPr="00000000">
        <w:rPr>
          <w:rtl w:val="0"/>
        </w:rPr>
        <w:t xml:space="preserve"> Based on the category found in Step 4, it searches for specific clinical markers (e.g., if denied for "Medical Necessity," it looks for severity scores and failed prior therapies).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Span-Indexing:</w:t>
      </w:r>
      <w:r w:rsidDel="00000000" w:rsidR="00000000" w:rsidRPr="00000000">
        <w:rPr>
          <w:rtl w:val="0"/>
        </w:rPr>
        <w:t xml:space="preserve"> It records the text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(e.g., "Patient pain level 8/10") along with its </w:t>
      </w:r>
      <w:r w:rsidDel="00000000" w:rsidR="00000000" w:rsidRPr="00000000">
        <w:rPr>
          <w:b w:val="1"/>
          <w:bCs w:val="1"/>
          <w:rtl w:val="0"/>
        </w:rPr>
        <w:t xml:space="preserve">Span Coordinates</w:t>
      </w:r>
      <w:r w:rsidDel="00000000" w:rsidR="00000000" w:rsidRPr="00000000">
        <w:rPr>
          <w:rtl w:val="0"/>
        </w:rPr>
        <w:t xml:space="preserve"> (Start Char: 1042, End Char: 1065). This allows the final application to "highlight" the evidence in the original document.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1tjp3ld2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Evidence Aggregation (Phase 4)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Evidence Accumulator</w:t>
      </w:r>
      <w:r w:rsidDel="00000000" w:rsidR="00000000" w:rsidRPr="00000000">
        <w:rPr>
          <w:rtl w:val="0"/>
        </w:rPr>
        <w:t xml:space="preserve"> structures the raw findings.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Clustering:</w:t>
      </w:r>
      <w:r w:rsidDel="00000000" w:rsidR="00000000" w:rsidRPr="00000000">
        <w:rPr>
          <w:rtl w:val="0"/>
        </w:rPr>
        <w:t xml:space="preserve"> It groups evidence into types: </w:t>
      </w:r>
      <w:r w:rsidDel="00000000" w:rsidR="00000000" w:rsidRPr="00000000">
        <w:rPr>
          <w:i w:val="1"/>
          <w:iCs w:val="1"/>
          <w:rtl w:val="0"/>
        </w:rPr>
        <w:t xml:space="preserve">Vitals, Lab Results, Medications, Procedures, Dates.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Deduplication:</w:t>
      </w:r>
      <w:r w:rsidDel="00000000" w:rsidR="00000000" w:rsidRPr="00000000">
        <w:rPr>
          <w:rtl w:val="0"/>
        </w:rPr>
        <w:t xml:space="preserve"> It merges repeated mentions of the same fact to prevent repetitive arguments.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 Calculation:</w:t>
      </w:r>
      <w:r w:rsidDel="00000000" w:rsidR="00000000" w:rsidRPr="00000000">
        <w:rPr>
          <w:rtl w:val="0"/>
        </w:rPr>
        <w:t xml:space="preserve"> It calculates a "Depth Metric" to determine if the extracted evidence is sufficient to refute the specific denial reason identified in Step 4.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syxscvga6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Knowledge Graph Construction (Traceability Engine - Phase 5)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builds a </w:t>
      </w:r>
      <w:r w:rsidDel="00000000" w:rsidR="00000000" w:rsidRPr="00000000">
        <w:rPr>
          <w:b w:val="1"/>
          <w:bCs w:val="1"/>
          <w:rtl w:val="0"/>
        </w:rPr>
        <w:t xml:space="preserve">Per-Case Appeal Knowledge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 &amp; Edges:</w:t>
      </w:r>
      <w:r w:rsidDel="00000000" w:rsidR="00000000" w:rsidRPr="00000000">
        <w:rPr>
          <w:rtl w:val="0"/>
        </w:rPr>
        <w:t xml:space="preserve"> It creates a graph data structure where the </w:t>
      </w:r>
      <w:r w:rsidDel="00000000" w:rsidR="00000000" w:rsidRPr="00000000">
        <w:rPr>
          <w:i w:val="1"/>
          <w:iCs w:val="1"/>
          <w:rtl w:val="0"/>
        </w:rPr>
        <w:t xml:space="preserve">Denial Reason</w:t>
      </w:r>
      <w:r w:rsidDel="00000000" w:rsidR="00000000" w:rsidRPr="00000000">
        <w:rPr>
          <w:rtl w:val="0"/>
        </w:rPr>
        <w:t xml:space="preserve"> is a node, and every piece of </w:t>
      </w:r>
      <w:r w:rsidDel="00000000" w:rsidR="00000000" w:rsidRPr="00000000">
        <w:rPr>
          <w:i w:val="1"/>
          <w:iCs w:val="1"/>
          <w:rtl w:val="0"/>
        </w:rPr>
        <w:t xml:space="preserve">Clinical Evidence</w:t>
      </w:r>
      <w:r w:rsidDel="00000000" w:rsidR="00000000" w:rsidRPr="00000000">
        <w:rPr>
          <w:rtl w:val="0"/>
        </w:rPr>
        <w:t xml:space="preserve"> is a connected node.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Traceability:</w:t>
      </w:r>
      <w:r w:rsidDel="00000000" w:rsidR="00000000" w:rsidRPr="00000000">
        <w:rPr>
          <w:rtl w:val="0"/>
        </w:rPr>
        <w:t xml:space="preserve"> Edges represent logical relationships (e.g., "MRI Result" </w:t>
      </w:r>
      <w:r w:rsidDel="00000000" w:rsidR="00000000" w:rsidRPr="00000000">
        <w:rPr>
          <w:i w:val="1"/>
          <w:iCs w:val="1"/>
          <w:rtl w:val="0"/>
        </w:rPr>
        <w:t xml:space="preserve">contradicts</w:t>
      </w:r>
      <w:r w:rsidDel="00000000" w:rsidR="00000000" w:rsidRPr="00000000">
        <w:rPr>
          <w:rtl w:val="0"/>
        </w:rPr>
        <w:t xml:space="preserve"> "Lack of Imaging"). This graph provides the "chain of thought" required for Explainable AI (XAI).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kppw4i48u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Confidence Calibration (Phase 6)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a self-check before proceeding.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It computes a </w:t>
      </w:r>
      <w:r w:rsidDel="00000000" w:rsidR="00000000" w:rsidRPr="00000000">
        <w:rPr>
          <w:b w:val="1"/>
          <w:bCs w:val="1"/>
          <w:rtl w:val="0"/>
        </w:rPr>
        <w:t xml:space="preserve">Confidence Score (0-100%)</w:t>
      </w:r>
      <w:r w:rsidDel="00000000" w:rsidR="00000000" w:rsidRPr="00000000">
        <w:rPr>
          <w:rtl w:val="0"/>
        </w:rPr>
        <w:t xml:space="preserve"> based on the clarity of the OCR, the quantity of evidence found, and the strength of the graph connections.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Auto-Draft (Score &gt; 85%):</w:t>
      </w:r>
      <w:r w:rsidDel="00000000" w:rsidR="00000000" w:rsidRPr="00000000">
        <w:rPr>
          <w:rtl w:val="0"/>
        </w:rPr>
        <w:t xml:space="preserve"> The system proceeds automatically.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Needs Review (Score &lt; 85%):</w:t>
      </w:r>
      <w:r w:rsidDel="00000000" w:rsidR="00000000" w:rsidRPr="00000000">
        <w:rPr>
          <w:rtl w:val="0"/>
        </w:rPr>
        <w:t xml:space="preserve"> The system flags the case, warning the user that manual edits might be needed due to weak evidence or unclear documents.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yh451cgru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Logical Argumentation (Reasoning Engine - Phase 7)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Reasoning Engine</w:t>
      </w:r>
      <w:r w:rsidDel="00000000" w:rsidR="00000000" w:rsidRPr="00000000">
        <w:rPr>
          <w:rtl w:val="0"/>
        </w:rPr>
        <w:t xml:space="preserve"> generates the core legal logic.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Comparison:</w:t>
      </w:r>
      <w:r w:rsidDel="00000000" w:rsidR="00000000" w:rsidRPr="00000000">
        <w:rPr>
          <w:rtl w:val="0"/>
        </w:rPr>
        <w:t xml:space="preserve"> It formally compares the </w:t>
      </w:r>
      <w:r w:rsidDel="00000000" w:rsidR="00000000" w:rsidRPr="00000000">
        <w:rPr>
          <w:i w:val="1"/>
          <w:iCs w:val="1"/>
          <w:rtl w:val="0"/>
        </w:rPr>
        <w:t xml:space="preserve">Insurer's Reason</w:t>
      </w:r>
      <w:r w:rsidDel="00000000" w:rsidR="00000000" w:rsidRPr="00000000">
        <w:rPr>
          <w:rtl w:val="0"/>
        </w:rPr>
        <w:t xml:space="preserve"> against the </w:t>
      </w:r>
      <w:r w:rsidDel="00000000" w:rsidR="00000000" w:rsidRPr="00000000">
        <w:rPr>
          <w:i w:val="1"/>
          <w:iCs w:val="1"/>
          <w:rtl w:val="0"/>
        </w:rPr>
        <w:t xml:space="preserve">Aggregated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Fallacy Detection:</w:t>
      </w:r>
      <w:r w:rsidDel="00000000" w:rsidR="00000000" w:rsidRPr="00000000">
        <w:rPr>
          <w:rtl w:val="0"/>
        </w:rPr>
        <w:t xml:space="preserve"> It identifies logical gaps (e.g., "Insurer demands Step Therapy A, but Evidence shows Step Therapy A was contraindicated").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Generation:</w:t>
      </w:r>
      <w:r w:rsidDel="00000000" w:rsidR="00000000" w:rsidRPr="00000000">
        <w:rPr>
          <w:rtl w:val="0"/>
        </w:rPr>
        <w:t xml:space="preserve"> It produces a purely logical summary of why the denial is incorrect, separate from the polite styling of the final letter.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ki3dlq3f2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Adaptive Template Selection (Phase 8)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selects the best format for the letter.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Logic:</w:t>
      </w:r>
      <w:r w:rsidDel="00000000" w:rsidR="00000000" w:rsidRPr="00000000">
        <w:rPr>
          <w:rtl w:val="0"/>
        </w:rPr>
        <w:t xml:space="preserve"> Using the extracted </w:t>
      </w:r>
      <w:r w:rsidDel="00000000" w:rsidR="00000000" w:rsidRPr="00000000">
        <w:rPr>
          <w:i w:val="1"/>
          <w:iCs w:val="1"/>
          <w:rtl w:val="0"/>
        </w:rPr>
        <w:t xml:space="preserve">Insurer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Denial Category</w:t>
      </w:r>
      <w:r w:rsidDel="00000000" w:rsidR="00000000" w:rsidRPr="00000000">
        <w:rPr>
          <w:rtl w:val="0"/>
        </w:rPr>
        <w:t xml:space="preserve">, it queries a database of templates.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Adaptation:</w:t>
      </w:r>
      <w:r w:rsidDel="00000000" w:rsidR="00000000" w:rsidRPr="00000000">
        <w:rPr>
          <w:rtl w:val="0"/>
        </w:rPr>
        <w:t xml:space="preserve"> It retrieves a template specific to the insurer (e.g., "Aetna Clinical Appeal") or defaults to a robust "Universal Appeal Template" if no specific match exists.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aknkglikn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Final Appeal Drafting (Advocate Agent - Phase 9)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Advocate Agent</w:t>
      </w:r>
      <w:r w:rsidDel="00000000" w:rsidR="00000000" w:rsidRPr="00000000">
        <w:rPr>
          <w:rtl w:val="0"/>
        </w:rPr>
        <w:t xml:space="preserve"> synthesizes the final document.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It merges the </w:t>
      </w:r>
      <w:r w:rsidDel="00000000" w:rsidR="00000000" w:rsidRPr="00000000">
        <w:rPr>
          <w:i w:val="1"/>
          <w:iCs w:val="1"/>
          <w:rtl w:val="0"/>
        </w:rPr>
        <w:t xml:space="preserve">Administrative Data</w:t>
      </w:r>
      <w:r w:rsidDel="00000000" w:rsidR="00000000" w:rsidRPr="00000000">
        <w:rPr>
          <w:rtl w:val="0"/>
        </w:rPr>
        <w:t xml:space="preserve"> (Step 4), the </w:t>
      </w:r>
      <w:r w:rsidDel="00000000" w:rsidR="00000000" w:rsidRPr="00000000">
        <w:rPr>
          <w:i w:val="1"/>
          <w:iCs w:val="1"/>
          <w:rtl w:val="0"/>
        </w:rPr>
        <w:t xml:space="preserve">Logical Narrative</w:t>
      </w:r>
      <w:r w:rsidDel="00000000" w:rsidR="00000000" w:rsidRPr="00000000">
        <w:rPr>
          <w:rtl w:val="0"/>
        </w:rPr>
        <w:t xml:space="preserve"> (Step 9), and the </w:t>
      </w:r>
      <w:r w:rsidDel="00000000" w:rsidR="00000000" w:rsidRPr="00000000">
        <w:rPr>
          <w:i w:val="1"/>
          <w:iCs w:val="1"/>
          <w:rtl w:val="0"/>
        </w:rPr>
        <w:t xml:space="preserve">Cited Evidence</w:t>
      </w:r>
      <w:r w:rsidDel="00000000" w:rsidR="00000000" w:rsidRPr="00000000">
        <w:rPr>
          <w:rtl w:val="0"/>
        </w:rPr>
        <w:t xml:space="preserve"> (Step 5) into the selected template.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Guardrails:</w:t>
      </w:r>
      <w:r w:rsidDel="00000000" w:rsidR="00000000" w:rsidRPr="00000000">
        <w:rPr>
          <w:rtl w:val="0"/>
        </w:rPr>
        <w:t xml:space="preserve"> It runs a final pass to ensure the language is professional, firm but polite, and medically accurate, removing any aggressive or hallucinated content.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8tyubptwu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Logging &amp; Analytics Visualization (Phase 10)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finalizes the transaction.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The draft, the knowledge graph, and the confidence score are saved to the Supabase database.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Evaluation Metrics Module</w:t>
      </w:r>
      <w:r w:rsidDel="00000000" w:rsidR="00000000" w:rsidRPr="00000000">
        <w:rPr>
          <w:rtl w:val="0"/>
        </w:rPr>
        <w:t xml:space="preserve"> updates global stats (e.g., </w:t>
      </w:r>
      <w:r w:rsidDel="00000000" w:rsidR="00000000" w:rsidRPr="00000000">
        <w:rPr>
          <w:i w:val="1"/>
          <w:iCs w:val="1"/>
          <w:rtl w:val="0"/>
        </w:rPr>
        <w:t xml:space="preserve">Denial Resolution Rate</w:t>
      </w:r>
      <w:r w:rsidDel="00000000" w:rsidR="00000000" w:rsidRPr="00000000">
        <w:rPr>
          <w:rtl w:val="0"/>
        </w:rPr>
        <w:t xml:space="preserve">), which are visualized on the user's dashboard using charts.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dkdyg9u0a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Interactive Chatbot Support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Post-generation, the user can refine the result.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Interaction:</w:t>
      </w:r>
      <w:r w:rsidDel="00000000" w:rsidR="00000000" w:rsidRPr="00000000">
        <w:rPr>
          <w:rtl w:val="0"/>
        </w:rPr>
        <w:t xml:space="preserve"> The user asks questions like "Why did you include this lab result?"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The chatbot queries the </w:t>
      </w:r>
      <w:r w:rsidDel="00000000" w:rsidR="00000000" w:rsidRPr="00000000">
        <w:rPr>
          <w:b w:val="1"/>
          <w:bCs w:val="1"/>
          <w:rtl w:val="0"/>
        </w:rPr>
        <w:t xml:space="preserve">Knowledge Graph</w:t>
      </w:r>
      <w:r w:rsidDel="00000000" w:rsidR="00000000" w:rsidRPr="00000000">
        <w:rPr>
          <w:rtl w:val="0"/>
        </w:rPr>
        <w:t xml:space="preserve"> created in Step 7 to provide an answer grounded purely in the document's facts, allowing the user to trust and verify the AI's work.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