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0fyuav94sd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References for Lighthouse AI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yoggs365xh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IEEE Research Papers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Saraswat, et al., Explainable AI for Healthcare 5.0: Opportunities and Challenges, IEEE Access 10 (2022) 84486–84517. https://ieeexplore.ieee.org/document/9852458 ➤ Discusses the critical need for "Glass-box" interpretability in healthcare decisions to build user trust. This directly validates your </w:t>
      </w:r>
      <w:r w:rsidDel="00000000" w:rsidR="00000000" w:rsidRPr="00000000">
        <w:rPr>
          <w:b w:val="1"/>
          <w:bCs w:val="1"/>
          <w:rtl w:val="0"/>
        </w:rPr>
        <w:t xml:space="preserve">Traceability Engine</w:t>
      </w:r>
      <w:r w:rsidDel="00000000" w:rsidR="00000000" w:rsidRPr="00000000">
        <w:rPr>
          <w:rtl w:val="0"/>
        </w:rPr>
        <w:t xml:space="preserve">, which uses a Knowledge Graph to link denial reasons to evidence rather than relying on black-box LLM outputs.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N. Ahmad, A. Julaihi, P. Rajalingam, From Data to Diagnosis: Rethinking Clinical Decision Support With Explainable AI, IEEE Computer 58(2) (2025) 130–135. https://www.google.com/search?q=https://ieeexplore.ieee.org/document/10113317 ➤ Argues that for AI to be clinically accepted, it must demonstrate data provenance (origin). This supports your </w:t>
      </w:r>
      <w:r w:rsidDel="00000000" w:rsidR="00000000" w:rsidRPr="00000000">
        <w:rPr>
          <w:b w:val="1"/>
          <w:bCs w:val="1"/>
          <w:rtl w:val="0"/>
        </w:rPr>
        <w:t xml:space="preserve">Span-Indexed Evidence Extraction</w:t>
      </w:r>
      <w:r w:rsidDel="00000000" w:rsidR="00000000" w:rsidRPr="00000000">
        <w:rPr>
          <w:rtl w:val="0"/>
        </w:rPr>
        <w:t xml:space="preserve"> methodology, where the Investigator Agent records precise start/end character positions to allow users to click and verify clinical facts in the original source.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M.S. Islam, T.M. Almutairi, A.K. Bashir, Application of natural language processing in automated healthcare claim verification, IEEE Access 9 (2021) 104321–104334. https://ieeexplore.ieee.org/document/9496116 ➤ Details NLP pipelines for extracting administrative entities like CARC codes and insurer names from unstructured claim text. This provides the scientific precedent for your </w:t>
      </w:r>
      <w:r w:rsidDel="00000000" w:rsidR="00000000" w:rsidRPr="00000000">
        <w:rPr>
          <w:b w:val="1"/>
          <w:bCs w:val="1"/>
          <w:rtl w:val="0"/>
        </w:rPr>
        <w:t xml:space="preserve">Phase 2 Analyzer Agent</w:t>
      </w:r>
      <w:r w:rsidDel="00000000" w:rsidR="00000000" w:rsidRPr="00000000">
        <w:rPr>
          <w:rtl w:val="0"/>
        </w:rPr>
        <w:t xml:space="preserve">, which automates the extraction of denial logic and codes.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J. Li, et al., A medical insurance fraud detection model with knowledge graph and machine learning, Proc. 17th Int. Conf. Comput. Sci. Educ. (ICCSE), (2022). https://www.google.com/search?q=https://www.researchgate.net/publication/360754398 ➤ Describes constructing a "heterogeneous graph" linking patients, claims, and codes to detect patterns. Your project adapts this architecture for your </w:t>
      </w:r>
      <w:r w:rsidDel="00000000" w:rsidR="00000000" w:rsidRPr="00000000">
        <w:rPr>
          <w:b w:val="1"/>
          <w:bCs w:val="1"/>
          <w:rtl w:val="0"/>
        </w:rPr>
        <w:t xml:space="preserve">Appeal Case Graph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modeling the lifecycle of a single claim (Denial → Evidence → Reasoning) rather than just detecting fraud.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S. Pal, et al., Explainable Artificial Intelligence for Patient Safety: A Review, IEEE Access 11 (2023). https://www.google.com/search?q=https://ieeexplore.ieee.org/document/10113317 ➤ Focuses on the ethical necessity of safety constraints in patient-impacting AI. This mirrors your </w:t>
      </w:r>
      <w:r w:rsidDel="00000000" w:rsidR="00000000" w:rsidRPr="00000000">
        <w:rPr>
          <w:b w:val="1"/>
          <w:bCs w:val="1"/>
          <w:rtl w:val="0"/>
        </w:rPr>
        <w:t xml:space="preserve">Advocate Agent’s Fairness Guardrails</w:t>
      </w:r>
      <w:r w:rsidDel="00000000" w:rsidR="00000000" w:rsidRPr="00000000">
        <w:rPr>
          <w:rtl w:val="0"/>
        </w:rPr>
        <w:t xml:space="preserve">, which filter generated appeals for aggression and ensure medical accuracy before the user sees the draft.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2spcda80hu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 Patents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R. Mumford, S. Pang, Machine-learning-based healthcare system, U.S. Patent 11,791,048 (2023). https://patents.google.com/patent/US11791048B2/en ➤ Covers an end-to-end system for ingesting patient data and predicting outcomes. This patent parallels your </w:t>
      </w:r>
      <w:r w:rsidDel="00000000" w:rsidR="00000000" w:rsidRPr="00000000">
        <w:rPr>
          <w:b w:val="1"/>
          <w:bCs w:val="1"/>
          <w:rtl w:val="0"/>
        </w:rPr>
        <w:t xml:space="preserve">Phase 6 Confidence Calibration</w:t>
      </w:r>
      <w:r w:rsidDel="00000000" w:rsidR="00000000" w:rsidRPr="00000000">
        <w:rPr>
          <w:rtl w:val="0"/>
        </w:rPr>
        <w:t xml:space="preserve">, specifically the method of assigning a viability score to a healthcare task (appeal) to determine if it can be automated.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Inc., Healthcare fraud detection with machine learning, U.S. Patent App. 2014/0149128 (2014). https://patents.google.com/patent/US20140149128A1/en ➤ Describes identifying "anomalous distributions" and logical inconsistencies in claims data. Your </w:t>
      </w:r>
      <w:r w:rsidDel="00000000" w:rsidR="00000000" w:rsidRPr="00000000">
        <w:rPr>
          <w:b w:val="1"/>
          <w:bCs w:val="1"/>
          <w:rtl w:val="0"/>
        </w:rPr>
        <w:t xml:space="preserve">Reasoning Engine</w:t>
      </w:r>
      <w:r w:rsidDel="00000000" w:rsidR="00000000" w:rsidRPr="00000000">
        <w:rPr>
          <w:rtl w:val="0"/>
        </w:rPr>
        <w:t xml:space="preserve"> applies this same logic in reverse: instead of policing patients, it detects logical fallacies in </w:t>
      </w:r>
      <w:r w:rsidDel="00000000" w:rsidR="00000000" w:rsidRPr="00000000">
        <w:rPr>
          <w:i w:val="1"/>
          <w:iCs w:val="1"/>
          <w:rtl w:val="0"/>
        </w:rPr>
        <w:t xml:space="preserve">insurer</w:t>
      </w:r>
      <w:r w:rsidDel="00000000" w:rsidR="00000000" w:rsidRPr="00000000">
        <w:rPr>
          <w:rtl w:val="0"/>
        </w:rPr>
        <w:t xml:space="preserve"> denial letters to form the basis of a legal argument.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P. Thum, J. Ferguson, Automated Claim Access System and Method For Claims Adjudication, U.S. Patent App. 2008/0154689 (2008). https://www.google.com/search?q=https://patents.google.com/patent/US20080154689A1/en ➤ A foundational patent for the </w:t>
      </w:r>
      <w:r w:rsidDel="00000000" w:rsidR="00000000" w:rsidRPr="00000000">
        <w:rPr>
          <w:b w:val="1"/>
          <w:bCs w:val="1"/>
          <w:rtl w:val="0"/>
        </w:rPr>
        <w:t xml:space="preserve">Auto-Draft vs. Manual Review</w:t>
      </w:r>
      <w:r w:rsidDel="00000000" w:rsidR="00000000" w:rsidRPr="00000000">
        <w:rPr>
          <w:rtl w:val="0"/>
        </w:rPr>
        <w:t xml:space="preserve"> workflow. It describes a system that identifies claim events and rules to deciding whether to process them automatically or queue them for human review, validating your </w:t>
      </w:r>
      <w:r w:rsidDel="00000000" w:rsidR="00000000" w:rsidRPr="00000000">
        <w:rPr>
          <w:b w:val="1"/>
          <w:bCs w:val="1"/>
          <w:rtl w:val="0"/>
        </w:rPr>
        <w:t xml:space="preserve">Adaptive Template Selector</w:t>
      </w:r>
      <w:r w:rsidDel="00000000" w:rsidR="00000000" w:rsidRPr="00000000">
        <w:rPr>
          <w:rtl w:val="0"/>
        </w:rPr>
        <w:t xml:space="preserve"> logic.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J. Busch, Automated claims processing system, U.S. Patent App. 2010/0145734 (2010). https://patents.google.com/patent/US20100145734A1/en ➤ Protects the method of assigning a "risk profile" or confidence level to a claim to determine the level of proof required. This matches your system's </w:t>
      </w:r>
      <w:r w:rsidDel="00000000" w:rsidR="00000000" w:rsidRPr="00000000">
        <w:rPr>
          <w:b w:val="1"/>
          <w:bCs w:val="1"/>
          <w:rtl w:val="0"/>
        </w:rPr>
        <w:t xml:space="preserve">Confidence Score</w:t>
      </w:r>
      <w:r w:rsidDel="00000000" w:rsidR="00000000" w:rsidRPr="00000000">
        <w:rPr>
          <w:rtl w:val="0"/>
        </w:rPr>
        <w:t xml:space="preserve"> mechanism, which determines if an appeal requires manual intervention.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W. Atlee, S. Carey, Electronic insurance application fulfillment system and method, U.S. Patent App. 2004/0172310 (2004). https://www.google.com/search?q=https://patents.google.com/patent/US20040172310A1/en ➤ Describes a "rules-based application" that merges user data with selected product options to create a pre-application document. This serves as the prior art for your </w:t>
      </w:r>
      <w:r w:rsidDel="00000000" w:rsidR="00000000" w:rsidRPr="00000000">
        <w:rPr>
          <w:b w:val="1"/>
          <w:bCs w:val="1"/>
          <w:rtl w:val="0"/>
        </w:rPr>
        <w:t xml:space="preserve">Dynamic Template Selection</w:t>
      </w:r>
      <w:r w:rsidDel="00000000" w:rsidR="00000000" w:rsidRPr="00000000">
        <w:rPr>
          <w:rtl w:val="0"/>
        </w:rPr>
        <w:t xml:space="preserve">, where your system merges reasoning outputs into formal appeal letters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python-docx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