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80"/>
      </w:pPr>
      <w:r>
        <w:rPr>
          <w:rFonts w:ascii="Arial" w:cs="Arial" w:eastAsia="Arial" w:hAnsi="Arial"/>
          <w:color w:val="777777"/>
          <w:sz w:val="26"/>
          <w:szCs w:val="26"/>
        </w:rPr>
        <w:t xml:space="preserve">Taller de Tesis I — G2</w:t>
      </w:r>
    </w:p>
    <w:p>
      <w:pPr>
        <w:pBdr>
          <w:bottom w:val="single" w:color="2E9E8F" w:sz="6" w:space="8"/>
        </w:pBdr>
        <w:spacing w:after="160"/>
      </w:pPr>
      <w:r>
        <w:rPr>
          <w:rFonts w:ascii="Arial" w:cs="Arial" w:eastAsia="Arial" w:hAnsi="Arial"/>
          <w:b/>
          <w:bCs/>
          <w:color w:val="1E2761"/>
          <w:sz w:val="40"/>
          <w:szCs w:val="40"/>
        </w:rPr>
        <w:t xml:space="preserve">FAQs para la presentación del 26 de marzo</w:t>
      </w:r>
    </w:p>
    <w:p>
      <w:pPr>
        <w:spacing w:after="120"/>
      </w:pPr>
      <w:r>
        <w:t xml:space="preserve"/>
      </w:r>
    </w:p>
    <w:p>
      <w:pPr>
        <w:spacing w:after="100"/>
        <w:jc w:val="both"/>
      </w:pPr>
      <w:r>
        <w:rPr>
          <w:rFonts w:ascii="Arial" w:cs="Arial" w:eastAsia="Arial" w:hAnsi="Arial"/>
          <w:color w:val="444444"/>
          <w:sz w:val="22"/>
          <w:szCs w:val="22"/>
        </w:rPr>
        <w:t xml:space="preserve">Respuestas preparadas para las preguntas más probables durante la exposición de 3–5 minutos. Las primeras tres son las que casi seguro van a aparecer. Las últimas tres son las que hacen si el trabajo les interesa.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E9E8F" w:sz="1"/>
              <w:left w:val="single" w:color="2E9E8F" w:sz="1"/>
              <w:bottom w:val="single" w:color="2E9E8F" w:sz="1"/>
              <w:right w:val="single" w:color="2E9E8F" w:sz="1"/>
            </w:tcBorders>
            <w:shd w:fill="E8F4F2" w:val="clear"/>
            <w:tcMar>
              <w:top w:type="dxa" w:w="80"/>
              <w:left w:type="dxa" w:w="160"/>
              <w:bottom w:type="dxa" w:w="80"/>
              <w:right w:type="dxa" w:w="160"/>
            </w:tcMar>
          </w:tcPr>
          <w:p>
            <w:r>
              <w:rPr>
                <w:rFonts w:ascii="Arial" w:cs="Arial" w:eastAsia="Arial" w:hAnsi="Arial"/>
                <w:b/>
                <w:bCs/>
                <w:color w:val="2E9E8F"/>
                <w:sz w:val="20"/>
                <w:szCs w:val="20"/>
              </w:rPr>
              <w:t xml:space="preserve">Fondo teal</w:t>
            </w:r>
            <w:r>
              <w:rPr>
                <w:rFonts w:ascii="Arial" w:cs="Arial" w:eastAsia="Arial" w:hAnsi="Arial"/>
                <w:color w:val="444444"/>
                <w:sz w:val="20"/>
                <w:szCs w:val="20"/>
              </w:rPr>
              <w:t xml:space="preserve">  →  Pregunta esperada (alta probabilidad)</w:t>
            </w:r>
          </w:p>
        </w:tc>
        <w:tc>
          <w:tcPr>
            <w:tcW w:type="dxa" w:w="4626"/>
            <w:tcBorders>
              <w:top w:val="single" w:color="E07B39" w:sz="1"/>
              <w:left w:val="single" w:color="E07B39" w:sz="1"/>
              <w:bottom w:val="single" w:color="E07B39" w:sz="1"/>
              <w:right w:val="single" w:color="E07B39" w:sz="1"/>
            </w:tcBorders>
            <w:shd w:fill="FDF3EC" w:val="clear"/>
            <w:tcMar>
              <w:top w:type="dxa" w:w="80"/>
              <w:left w:type="dxa" w:w="160"/>
              <w:bottom w:type="dxa" w:w="80"/>
              <w:right w:type="dxa" w:w="160"/>
            </w:tcMar>
          </w:tcPr>
          <w:p>
            <w:r>
              <w:rPr>
                <w:rFonts w:ascii="Arial" w:cs="Arial" w:eastAsia="Arial" w:hAnsi="Arial"/>
                <w:b/>
                <w:bCs/>
                <w:color w:val="E07B39"/>
                <w:sz w:val="20"/>
                <w:szCs w:val="20"/>
              </w:rPr>
              <w:t xml:space="preserve">Fondo naranja</w:t>
            </w:r>
            <w:r>
              <w:rPr>
                <w:rFonts w:ascii="Arial" w:cs="Arial" w:eastAsia="Arial" w:hAnsi="Arial"/>
                <w:color w:val="444444"/>
                <w:sz w:val="20"/>
                <w:szCs w:val="20"/>
              </w:rPr>
              <w:t xml:space="preserve">  →  Pregunta difícil (si el trabajo les interesa)</w:t>
            </w:r>
          </w:p>
        </w:tc>
      </w:tr>
    </w:tbl>
    <w:p>
      <w:pPr>
        <w:spacing w:after="200"/>
      </w:pPr>
      <w:r>
        <w:t xml:space="preserve"/>
      </w:r>
    </w:p>
    <w:p>
      <w:pPr>
        <w:pStyle w:val="Heading1"/>
        <w:pBdr>
          <w:bottom w:val="single" w:color="2E9E8F" w:sz="4" w:space="4"/>
        </w:pBdr>
        <w:spacing w:before="320" w:after="140"/>
      </w:pPr>
      <w:r>
        <w:rPr>
          <w:rFonts w:ascii="Arial" w:cs="Arial" w:eastAsia="Arial" w:hAnsi="Arial"/>
          <w:b/>
          <w:bCs/>
          <w:color w:val="1E2761"/>
          <w:sz w:val="30"/>
          <w:szCs w:val="30"/>
        </w:rPr>
        <w:t xml:space="preserve">1. Preguntas y Respuestas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026"/>
      </w:tblGrid>
      <w:tr>
        <w:tc>
          <w:tcPr>
            <w:tcW w:type="dxa" w:w="9026"/>
            <w:tcBorders>
              <w:top w:val="single" w:color="2E9E8F" w:sz="1"/>
              <w:left w:val="single" w:color="2E9E8F" w:sz="1"/>
              <w:bottom w:val="single" w:color="2E9E8F" w:sz="1"/>
              <w:right w:val="single" w:color="2E9E8F" w:sz="1"/>
            </w:tcBorders>
            <w:shd w:fill="2E9E8F" w:val="clear"/>
            <w:tcMar>
              <w:top w:type="dxa" w:w="100"/>
              <w:left w:type="dxa" w:w="160"/>
              <w:bottom w:type="dxa" w:w="100"/>
              <w:right w:type="dxa" w:w="160"/>
            </w:tcMar>
          </w:tcPr>
          <w:p>
            <w:pPr>
              <w:spacing w:after="40"/>
            </w:pPr>
            <w:r>
              <w:rPr>
                <w:rFonts w:ascii="Arial" w:cs="Arial" w:eastAsia="Arial" w:hAnsi="Arial"/>
                <w:b/>
                <w:bCs/>
                <w:color w:val="FFFFFF"/>
                <w:sz w:val="20"/>
                <w:szCs w:val="20"/>
              </w:rPr>
              <w:t xml:space="preserve">P1  </w:t>
            </w:r>
            <w:r>
              <w:rPr>
                <w:rFonts w:ascii="Arial" w:cs="Arial" w:eastAsia="Arial" w:hAnsi="Arial"/>
                <w:i/>
                <w:iCs/>
                <w:color w:val="FFFFFF"/>
                <w:sz w:val="18"/>
                <w:szCs w:val="18"/>
              </w:rPr>
              <w:t xml:space="preserve">Pregunta esperada</w:t>
            </w:r>
          </w:p>
          <w:p>
            <w:pPr>
              <w:spacing w:after="0"/>
            </w:pPr>
            <w:r>
              <w:rPr>
                <w:rFonts w:ascii="Arial" w:cs="Arial" w:eastAsia="Arial" w:hAnsi="Arial"/>
                <w:b/>
                <w:bCs/>
                <w:color w:val="FFFFFF"/>
                <w:sz w:val="23"/>
                <w:szCs w:val="23"/>
              </w:rPr>
              <w:t xml:space="preserve">¿Por qué elegiste Stack Overflow y no otra fuente, como GitHub o una encuesta propia?</w:t>
            </w:r>
          </w:p>
        </w:tc>
      </w:tr>
      <w:tr>
        <w:tc>
          <w:tcPr>
            <w:tcW w:type="dxa" w:w="9026"/>
            <w:tcBorders>
              <w:top w:val="single" w:color="2E9E8F" w:sz="1"/>
              <w:left w:val="single" w:color="2E9E8F" w:sz="1"/>
              <w:bottom w:val="single" w:color="2E9E8F" w:sz="1"/>
              <w:right w:val="single" w:color="2E9E8F" w:sz="1"/>
            </w:tcBorders>
            <w:shd w:fill="E8F4F2" w:val="clear"/>
            <w:tcMar>
              <w:top w:type="dxa" w:w="120"/>
              <w:left w:type="dxa" w:w="160"/>
              <w:bottom w:type="dxa" w:w="120"/>
              <w:right w:type="dxa" w:w="160"/>
            </w:tcMar>
          </w:tcPr>
          <w:p>
            <w:pPr>
              <w:spacing w:after="0"/>
              <w:jc w:val="both"/>
            </w:pPr>
            <w:r>
              <w:rPr>
                <w:rFonts w:ascii="Arial" w:cs="Arial" w:eastAsia="Arial" w:hAnsi="Arial"/>
                <w:color w:val="444444"/>
                <w:sz w:val="22"/>
                <w:szCs w:val="22"/>
              </w:rPr>
              <w:t xml:space="preserve">Stack Overflow tiene tres ventajas que ninguna otra fuente pública combina: escala (+200k respuestas), un bloque específico de preguntas sobre IA desde 2023, y tres ediciones consecutivas que permiten ver evolución temporal. GitHub no tiene datos de actitud ni perfil demográfico. Una encuesta propia sería imposible de ejecutar con el alcance necesario. Es el único dataset público que responde exactamente esta pregunta.</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026"/>
      </w:tblGrid>
      <w:tr>
        <w:tc>
          <w:tcPr>
            <w:tcW w:type="dxa" w:w="9026"/>
            <w:tcBorders>
              <w:top w:val="single" w:color="2E9E8F" w:sz="1"/>
              <w:left w:val="single" w:color="2E9E8F" w:sz="1"/>
              <w:bottom w:val="single" w:color="2E9E8F" w:sz="1"/>
              <w:right w:val="single" w:color="2E9E8F" w:sz="1"/>
            </w:tcBorders>
            <w:shd w:fill="2E9E8F" w:val="clear"/>
            <w:tcMar>
              <w:top w:type="dxa" w:w="100"/>
              <w:left w:type="dxa" w:w="160"/>
              <w:bottom w:type="dxa" w:w="100"/>
              <w:right w:type="dxa" w:w="160"/>
            </w:tcMar>
          </w:tcPr>
          <w:p>
            <w:pPr>
              <w:spacing w:after="40"/>
            </w:pPr>
            <w:r>
              <w:rPr>
                <w:rFonts w:ascii="Arial" w:cs="Arial" w:eastAsia="Arial" w:hAnsi="Arial"/>
                <w:b/>
                <w:bCs/>
                <w:color w:val="FFFFFF"/>
                <w:sz w:val="20"/>
                <w:szCs w:val="20"/>
              </w:rPr>
              <w:t xml:space="preserve">P2  </w:t>
            </w:r>
            <w:r>
              <w:rPr>
                <w:rFonts w:ascii="Arial" w:cs="Arial" w:eastAsia="Arial" w:hAnsi="Arial"/>
                <w:i/>
                <w:iCs/>
                <w:color w:val="FFFFFF"/>
                <w:sz w:val="18"/>
                <w:szCs w:val="18"/>
              </w:rPr>
              <w:t xml:space="preserve">Pregunta esperada</w:t>
            </w:r>
          </w:p>
          <w:p>
            <w:pPr>
              <w:spacing w:after="0"/>
            </w:pPr>
            <w:r>
              <w:rPr>
                <w:rFonts w:ascii="Arial" w:cs="Arial" w:eastAsia="Arial" w:hAnsi="Arial"/>
                <w:b/>
                <w:bCs/>
                <w:color w:val="FFFFFF"/>
                <w:sz w:val="23"/>
                <w:szCs w:val="23"/>
              </w:rPr>
              <w:t xml:space="preserve">¿Cómo justificás que AISelect + AISent captura 'adopción sostenida' y no solo 'quien usa IA hoy'?</w:t>
            </w:r>
          </w:p>
        </w:tc>
      </w:tr>
      <w:tr>
        <w:tc>
          <w:tcPr>
            <w:tcW w:type="dxa" w:w="9026"/>
            <w:tcBorders>
              <w:top w:val="single" w:color="2E9E8F" w:sz="1"/>
              <w:left w:val="single" w:color="2E9E8F" w:sz="1"/>
              <w:bottom w:val="single" w:color="2E9E8F" w:sz="1"/>
              <w:right w:val="single" w:color="2E9E8F" w:sz="1"/>
            </w:tcBorders>
            <w:shd w:fill="E8F4F2" w:val="clear"/>
            <w:tcMar>
              <w:top w:type="dxa" w:w="120"/>
              <w:left w:type="dxa" w:w="160"/>
              <w:bottom w:type="dxa" w:w="120"/>
              <w:right w:type="dxa" w:w="160"/>
            </w:tcMar>
          </w:tcPr>
          <w:p>
            <w:pPr>
              <w:spacing w:after="0"/>
              <w:jc w:val="both"/>
            </w:pPr>
            <w:r>
              <w:rPr>
                <w:rFonts w:ascii="Arial" w:cs="Arial" w:eastAsia="Arial" w:hAnsi="Arial"/>
                <w:color w:val="444444"/>
                <w:sz w:val="22"/>
                <w:szCs w:val="22"/>
              </w:rPr>
              <w:t xml:space="preserve">AISelect solo dice si alguien usa IA hoy — eso incluye a quien la probó esta semana y la va a dejar. AISent agrega la dimensión de actitud: si alguien usa IA y además tiene actitud favorable, hay un componente motivacional que predice retención. Esto está fundamentado en el TAM de Davis (1989): la combinación de uso percibido + actitud positiva es el predictor más robusto de adopción sostenida. Alguien que usa IA con actitud negativa o neutral tiene alta probabilidad de abandonarla.</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026"/>
      </w:tblGrid>
      <w:tr>
        <w:tc>
          <w:tcPr>
            <w:tcW w:type="dxa" w:w="9026"/>
            <w:tcBorders>
              <w:top w:val="single" w:color="2E9E8F" w:sz="1"/>
              <w:left w:val="single" w:color="2E9E8F" w:sz="1"/>
              <w:bottom w:val="single" w:color="2E9E8F" w:sz="1"/>
              <w:right w:val="single" w:color="2E9E8F" w:sz="1"/>
            </w:tcBorders>
            <w:shd w:fill="2E9E8F" w:val="clear"/>
            <w:tcMar>
              <w:top w:type="dxa" w:w="100"/>
              <w:left w:type="dxa" w:w="160"/>
              <w:bottom w:type="dxa" w:w="100"/>
              <w:right w:type="dxa" w:w="160"/>
            </w:tcMar>
          </w:tcPr>
          <w:p>
            <w:pPr>
              <w:spacing w:after="40"/>
            </w:pPr>
            <w:r>
              <w:rPr>
                <w:rFonts w:ascii="Arial" w:cs="Arial" w:eastAsia="Arial" w:hAnsi="Arial"/>
                <w:b/>
                <w:bCs/>
                <w:color w:val="FFFFFF"/>
                <w:sz w:val="20"/>
                <w:szCs w:val="20"/>
              </w:rPr>
              <w:t xml:space="preserve">P3  </w:t>
            </w:r>
            <w:r>
              <w:rPr>
                <w:rFonts w:ascii="Arial" w:cs="Arial" w:eastAsia="Arial" w:hAnsi="Arial"/>
                <w:i/>
                <w:iCs/>
                <w:color w:val="FFFFFF"/>
                <w:sz w:val="18"/>
                <w:szCs w:val="18"/>
              </w:rPr>
              <w:t xml:space="preserve">Pregunta esperada</w:t>
            </w:r>
          </w:p>
          <w:p>
            <w:pPr>
              <w:spacing w:after="0"/>
            </w:pPr>
            <w:r>
              <w:rPr>
                <w:rFonts w:ascii="Arial" w:cs="Arial" w:eastAsia="Arial" w:hAnsi="Arial"/>
                <w:b/>
                <w:bCs/>
                <w:color w:val="FFFFFF"/>
                <w:sz w:val="23"/>
                <w:szCs w:val="23"/>
              </w:rPr>
              <w:t xml:space="preserve">Tenés 203.000 respuestas de todo el mundo — ¿no te preocupa que el contexto de un dev en India sea muy diferente al de uno en Argentina?</w:t>
            </w:r>
          </w:p>
        </w:tc>
      </w:tr>
      <w:tr>
        <w:tc>
          <w:tcPr>
            <w:tcW w:type="dxa" w:w="9026"/>
            <w:tcBorders>
              <w:top w:val="single" w:color="2E9E8F" w:sz="1"/>
              <w:left w:val="single" w:color="2E9E8F" w:sz="1"/>
              <w:bottom w:val="single" w:color="2E9E8F" w:sz="1"/>
              <w:right w:val="single" w:color="2E9E8F" w:sz="1"/>
            </w:tcBorders>
            <w:shd w:fill="E8F4F2" w:val="clear"/>
            <w:tcMar>
              <w:top w:type="dxa" w:w="120"/>
              <w:left w:type="dxa" w:w="160"/>
              <w:bottom w:type="dxa" w:w="120"/>
              <w:right w:type="dxa" w:w="160"/>
            </w:tcMar>
          </w:tcPr>
          <w:p>
            <w:pPr>
              <w:spacing w:after="0"/>
              <w:jc w:val="both"/>
            </w:pPr>
            <w:r>
              <w:rPr>
                <w:rFonts w:ascii="Arial" w:cs="Arial" w:eastAsia="Arial" w:hAnsi="Arial"/>
                <w:color w:val="444444"/>
                <w:sz w:val="22"/>
                <w:szCs w:val="22"/>
              </w:rPr>
              <w:t xml:space="preserve">Es una limitación real y está documentada en el trabajo. Hay dos formas de manejarlo: incluir Country o región como feature (el modelo aprende si el contexto geográfico predice adopción), y aclarar en las conclusiones que el modelo describe el comportamiento de la población que responde Stack Overflow, no de todos los devs del mundo. Es un sesgo de autoselección conocido, no un defecto del diseño.</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026"/>
      </w:tblGrid>
      <w:tr>
        <w:tc>
          <w:tcPr>
            <w:tcW w:type="dxa" w:w="9026"/>
            <w:tcBorders>
              <w:top w:val="single" w:color="E07B39" w:sz="1"/>
              <w:left w:val="single" w:color="E07B39" w:sz="1"/>
              <w:bottom w:val="single" w:color="E07B39" w:sz="1"/>
              <w:right w:val="single" w:color="E07B39" w:sz="1"/>
            </w:tcBorders>
            <w:shd w:fill="E07B39" w:val="clear"/>
            <w:tcMar>
              <w:top w:type="dxa" w:w="100"/>
              <w:left w:type="dxa" w:w="160"/>
              <w:bottom w:type="dxa" w:w="100"/>
              <w:right w:type="dxa" w:w="160"/>
            </w:tcMar>
          </w:tcPr>
          <w:p>
            <w:pPr>
              <w:spacing w:after="40"/>
            </w:pPr>
            <w:r>
              <w:rPr>
                <w:rFonts w:ascii="Arial" w:cs="Arial" w:eastAsia="Arial" w:hAnsi="Arial"/>
                <w:b/>
                <w:bCs/>
                <w:color w:val="FFFFFF"/>
                <w:sz w:val="20"/>
                <w:szCs w:val="20"/>
              </w:rPr>
              <w:t xml:space="preserve">P4  </w:t>
            </w:r>
            <w:r>
              <w:rPr>
                <w:rFonts w:ascii="Arial" w:cs="Arial" w:eastAsia="Arial" w:hAnsi="Arial"/>
                <w:i/>
                <w:iCs/>
                <w:color w:val="FFFFFF"/>
                <w:sz w:val="18"/>
                <w:szCs w:val="18"/>
              </w:rPr>
              <w:t xml:space="preserve">Pregunta difícil</w:t>
            </w:r>
          </w:p>
          <w:p>
            <w:pPr>
              <w:spacing w:after="0"/>
            </w:pPr>
            <w:r>
              <w:rPr>
                <w:rFonts w:ascii="Arial" w:cs="Arial" w:eastAsia="Arial" w:hAnsi="Arial"/>
                <w:b/>
                <w:bCs/>
                <w:color w:val="FFFFFF"/>
                <w:sz w:val="23"/>
                <w:szCs w:val="23"/>
              </w:rPr>
              <w:t xml:space="preserve">La tasa de adopción subió de 37% a 44% entre 2023 y 2024, pero bajó a 38% en 2025. ¿Cómo explicás eso?</w:t>
            </w:r>
          </w:p>
        </w:tc>
      </w:tr>
      <w:tr>
        <w:tc>
          <w:tcPr>
            <w:tcW w:type="dxa" w:w="9026"/>
            <w:tcBorders>
              <w:top w:val="single" w:color="E07B39" w:sz="1"/>
              <w:left w:val="single" w:color="E07B39" w:sz="1"/>
              <w:bottom w:val="single" w:color="E07B39" w:sz="1"/>
              <w:right w:val="single" w:color="E07B39" w:sz="1"/>
            </w:tcBorders>
            <w:shd w:fill="FDF3EC" w:val="clear"/>
            <w:tcMar>
              <w:top w:type="dxa" w:w="120"/>
              <w:left w:type="dxa" w:w="160"/>
              <w:bottom w:type="dxa" w:w="120"/>
              <w:right w:type="dxa" w:w="160"/>
            </w:tcMar>
          </w:tcPr>
          <w:p>
            <w:pPr>
              <w:spacing w:after="0"/>
              <w:jc w:val="both"/>
            </w:pPr>
            <w:r>
              <w:rPr>
                <w:rFonts w:ascii="Arial" w:cs="Arial" w:eastAsia="Arial" w:hAnsi="Arial"/>
                <w:color w:val="444444"/>
                <w:sz w:val="22"/>
                <w:szCs w:val="22"/>
              </w:rPr>
              <w:t xml:space="preserve">Todavía no lo sé con certeza, y eso es parte del trabajo. Hay tres hipótesis: los labels de AISent cambiaron entre ediciones, la población respondiente en 2025 es diferente, o hubo una saturación del mercado. Antes de interpretar ese número voy a verificar la consistencia de los valores únicos de AISent entre años, y eso quedará documentado en la Entrega 2. Mostrar esta conciencia metodológica es parte del proceso.</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026"/>
      </w:tblGrid>
      <w:tr>
        <w:tc>
          <w:tcPr>
            <w:tcW w:type="dxa" w:w="9026"/>
            <w:tcBorders>
              <w:top w:val="single" w:color="E07B39" w:sz="1"/>
              <w:left w:val="single" w:color="E07B39" w:sz="1"/>
              <w:bottom w:val="single" w:color="E07B39" w:sz="1"/>
              <w:right w:val="single" w:color="E07B39" w:sz="1"/>
            </w:tcBorders>
            <w:shd w:fill="E07B39" w:val="clear"/>
            <w:tcMar>
              <w:top w:type="dxa" w:w="100"/>
              <w:left w:type="dxa" w:w="160"/>
              <w:bottom w:type="dxa" w:w="100"/>
              <w:right w:type="dxa" w:w="160"/>
            </w:tcMar>
          </w:tcPr>
          <w:p>
            <w:pPr>
              <w:spacing w:after="40"/>
            </w:pPr>
            <w:r>
              <w:rPr>
                <w:rFonts w:ascii="Arial" w:cs="Arial" w:eastAsia="Arial" w:hAnsi="Arial"/>
                <w:b/>
                <w:bCs/>
                <w:color w:val="FFFFFF"/>
                <w:sz w:val="20"/>
                <w:szCs w:val="20"/>
              </w:rPr>
              <w:t xml:space="preserve">P5  </w:t>
            </w:r>
            <w:r>
              <w:rPr>
                <w:rFonts w:ascii="Arial" w:cs="Arial" w:eastAsia="Arial" w:hAnsi="Arial"/>
                <w:i/>
                <w:iCs/>
                <w:color w:val="FFFFFF"/>
                <w:sz w:val="18"/>
                <w:szCs w:val="18"/>
              </w:rPr>
              <w:t xml:space="preserve">Pregunta difícil</w:t>
            </w:r>
          </w:p>
          <w:p>
            <w:pPr>
              <w:spacing w:after="0"/>
            </w:pPr>
            <w:r>
              <w:rPr>
                <w:rFonts w:ascii="Arial" w:cs="Arial" w:eastAsia="Arial" w:hAnsi="Arial"/>
                <w:b/>
                <w:bCs/>
                <w:color w:val="FFFFFF"/>
                <w:sz w:val="23"/>
                <w:szCs w:val="23"/>
              </w:rPr>
              <w:t xml:space="preserve">¿Qué diferencia tu trabajo de simplemente reportar estadísticas descriptivas del survey? ¿Qué agrega el modelo?</w:t>
            </w:r>
          </w:p>
        </w:tc>
      </w:tr>
      <w:tr>
        <w:tc>
          <w:tcPr>
            <w:tcW w:type="dxa" w:w="9026"/>
            <w:tcBorders>
              <w:top w:val="single" w:color="E07B39" w:sz="1"/>
              <w:left w:val="single" w:color="E07B39" w:sz="1"/>
              <w:bottom w:val="single" w:color="E07B39" w:sz="1"/>
              <w:right w:val="single" w:color="E07B39" w:sz="1"/>
            </w:tcBorders>
            <w:shd w:fill="FDF3EC" w:val="clear"/>
            <w:tcMar>
              <w:top w:type="dxa" w:w="120"/>
              <w:left w:type="dxa" w:w="160"/>
              <w:bottom w:type="dxa" w:w="120"/>
              <w:right w:type="dxa" w:w="160"/>
            </w:tcMar>
          </w:tcPr>
          <w:p>
            <w:pPr>
              <w:spacing w:after="0"/>
              <w:jc w:val="both"/>
            </w:pPr>
            <w:r>
              <w:rPr>
                <w:rFonts w:ascii="Arial" w:cs="Arial" w:eastAsia="Arial" w:hAnsi="Arial"/>
                <w:color w:val="444444"/>
                <w:sz w:val="22"/>
                <w:szCs w:val="22"/>
              </w:rPr>
              <w:t xml:space="preserve">Las estadísticas descriptivas me dicen que los ML engineers adoptan más que los devs backend — el modelo me dice cuánto pesa eso en relación a todos los demás factores simultáneamente, controlando por empresa, país y experiencia. También permite hacer predicciones sobre perfiles nuevos: dado el perfil de un dev específico, ¿qué probabilidad tiene de adoptar? Eso no lo da ningún análisis descriptivo. Los SHAP values además permiten traducir esas probabilidades a lenguaje de negocio.</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9026"/>
      </w:tblGrid>
      <w:tr>
        <w:tc>
          <w:tcPr>
            <w:tcW w:type="dxa" w:w="9026"/>
            <w:tcBorders>
              <w:top w:val="single" w:color="E07B39" w:sz="1"/>
              <w:left w:val="single" w:color="E07B39" w:sz="1"/>
              <w:bottom w:val="single" w:color="E07B39" w:sz="1"/>
              <w:right w:val="single" w:color="E07B39" w:sz="1"/>
            </w:tcBorders>
            <w:shd w:fill="E07B39" w:val="clear"/>
            <w:tcMar>
              <w:top w:type="dxa" w:w="100"/>
              <w:left w:type="dxa" w:w="160"/>
              <w:bottom w:type="dxa" w:w="100"/>
              <w:right w:type="dxa" w:w="160"/>
            </w:tcMar>
          </w:tcPr>
          <w:p>
            <w:pPr>
              <w:spacing w:after="40"/>
            </w:pPr>
            <w:r>
              <w:rPr>
                <w:rFonts w:ascii="Arial" w:cs="Arial" w:eastAsia="Arial" w:hAnsi="Arial"/>
                <w:b/>
                <w:bCs/>
                <w:color w:val="FFFFFF"/>
                <w:sz w:val="20"/>
                <w:szCs w:val="20"/>
              </w:rPr>
              <w:t xml:space="preserve">P6  </w:t>
            </w:r>
            <w:r>
              <w:rPr>
                <w:rFonts w:ascii="Arial" w:cs="Arial" w:eastAsia="Arial" w:hAnsi="Arial"/>
                <w:i/>
                <w:iCs/>
                <w:color w:val="FFFFFF"/>
                <w:sz w:val="18"/>
                <w:szCs w:val="18"/>
              </w:rPr>
              <w:t xml:space="preserve">Pregunta difícil</w:t>
            </w:r>
          </w:p>
          <w:p>
            <w:pPr>
              <w:spacing w:after="0"/>
            </w:pPr>
            <w:r>
              <w:rPr>
                <w:rFonts w:ascii="Arial" w:cs="Arial" w:eastAsia="Arial" w:hAnsi="Arial"/>
                <w:b/>
                <w:bCs/>
                <w:color w:val="FFFFFF"/>
                <w:sz w:val="23"/>
                <w:szCs w:val="23"/>
              </w:rPr>
              <w:t xml:space="preserve">survey_year como feature — ¿no corrés el riesgo de que el modelo aprenda el año y no el perfil?</w:t>
            </w:r>
          </w:p>
        </w:tc>
      </w:tr>
      <w:tr>
        <w:tc>
          <w:tcPr>
            <w:tcW w:type="dxa" w:w="9026"/>
            <w:tcBorders>
              <w:top w:val="single" w:color="E07B39" w:sz="1"/>
              <w:left w:val="single" w:color="E07B39" w:sz="1"/>
              <w:bottom w:val="single" w:color="E07B39" w:sz="1"/>
              <w:right w:val="single" w:color="E07B39" w:sz="1"/>
            </w:tcBorders>
            <w:shd w:fill="FDF3EC" w:val="clear"/>
            <w:tcMar>
              <w:top w:type="dxa" w:w="120"/>
              <w:left w:type="dxa" w:w="160"/>
              <w:bottom w:type="dxa" w:w="120"/>
              <w:right w:type="dxa" w:w="160"/>
            </w:tcMar>
          </w:tcPr>
          <w:p>
            <w:pPr>
              <w:spacing w:after="0"/>
              <w:jc w:val="both"/>
            </w:pPr>
            <w:r>
              <w:rPr>
                <w:rFonts w:ascii="Arial" w:cs="Arial" w:eastAsia="Arial" w:hAnsi="Arial"/>
                <w:color w:val="444444"/>
                <w:sz w:val="22"/>
                <w:szCs w:val="22"/>
              </w:rPr>
              <w:t xml:space="preserve">Es un riesgo real y hay una forma directa de controlarlo: en el análisis de SHAP values, si survey_year aparece como la feature más importante por lejos, es una señal de que el modelo captura contexto temporal más que perfil. En ese caso reportaré los resultados con y sin survey_year para comparar. Pero la hipótesis es que no va a dominar: el rol, el stack y el tamaño de empresa deberían ser más predictivos. survey_year es un control, no el predictor principal.</w:t>
            </w:r>
          </w:p>
        </w:tc>
      </w:tr>
    </w:tbl>
    <w:p>
      <w:pPr>
        <w:spacing w:after="200"/>
      </w:pPr>
      <w:r>
        <w:t xml:space="preserve"/>
      </w:r>
    </w:p>
    <w:p>
      <w:pPr>
        <w:pStyle w:val="Heading1"/>
        <w:pBdr>
          <w:bottom w:val="single" w:color="2E9E8F" w:sz="4" w:space="4"/>
        </w:pBdr>
        <w:spacing w:before="320" w:after="140"/>
      </w:pPr>
      <w:r>
        <w:rPr>
          <w:rFonts w:ascii="Arial" w:cs="Arial" w:eastAsia="Arial" w:hAnsi="Arial"/>
          <w:b/>
          <w:bCs/>
          <w:color w:val="1E2761"/>
          <w:sz w:val="30"/>
          <w:szCs w:val="30"/>
        </w:rPr>
        <w:t xml:space="preserve">2. Technology Acceptance Model (TAM) — Davis, 1989</w:t>
      </w:r>
    </w:p>
    <w:p>
      <w:pPr>
        <w:spacing w:after="60"/>
      </w:pPr>
      <w:r>
        <w:t xml:space="preserve"/>
      </w:r>
    </w:p>
    <w:p>
      <w:pPr>
        <w:spacing w:after="100"/>
        <w:jc w:val="both"/>
      </w:pPr>
      <w:r>
        <w:rPr>
          <w:rFonts w:ascii="Arial" w:cs="Arial" w:eastAsia="Arial" w:hAnsi="Arial"/>
          <w:color w:val="444444"/>
          <w:sz w:val="22"/>
          <w:szCs w:val="22"/>
        </w:rPr>
        <w:t xml:space="preserve">El TAM es el marco teórico que justifica la definición del target binario de este trabajo. Es el modelo más citado en estudios de adopción tecnológica en contextos organizacionales.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W w:type="dxa" w:w="300"/>
            <w:tcBorders>
              <w:top w:val="none" w:color="FFFFFF" w:sz="0"/>
              <w:left w:val="single" w:color="2E9E8F" w:sz="14" w:space="0"/>
              <w:bottom w:val="none" w:color="FFFFFF" w:sz="0"/>
              <w:right w:val="none" w:color="FFFFFF" w:sz="0"/>
            </w:tcBorders>
            <w:shd w:fill="E8F4F2" w:val="clear"/>
            <w:tcMar>
              <w:top w:type="dxa" w:w="100"/>
              <w:left w:type="dxa" w:w="0"/>
              <w:bottom w:type="dxa" w:w="100"/>
              <w:right w:type="dxa" w:w="0"/>
            </w:tcMar>
          </w:tcPr>
          <w:p>
            <w:r>
              <w:t xml:space="preserve"/>
            </w:r>
          </w:p>
        </w:tc>
        <w:tc>
          <w:tcPr>
            <w:tcW w:type="dxa" w:w="8726"/>
            <w:tcBorders>
              <w:top w:val="none" w:color="FFFFFF" w:sz="0"/>
              <w:left w:val="none" w:color="FFFFFF" w:sz="0"/>
              <w:bottom w:val="none" w:color="FFFFFF" w:sz="0"/>
              <w:right w:val="none" w:color="FFFFFF" w:sz="0"/>
            </w:tcBorders>
            <w:shd w:fill="E8F4F2" w:val="clear"/>
            <w:tcMar>
              <w:top w:type="dxa" w:w="120"/>
              <w:left w:type="dxa" w:w="180"/>
              <w:bottom w:type="dxa" w:w="120"/>
              <w:right w:type="dxa" w:w="180"/>
            </w:tcMar>
          </w:tcPr>
          <w:p>
            <w:pPr>
              <w:spacing w:after="0"/>
              <w:jc w:val="both"/>
            </w:pPr>
            <w:r>
              <w:rPr>
                <w:rFonts w:ascii="Arial" w:cs="Arial" w:eastAsia="Arial" w:hAnsi="Arial"/>
                <w:b/>
                <w:bCs/>
                <w:color w:val="2E9E8F"/>
                <w:sz w:val="22"/>
                <w:szCs w:val="22"/>
              </w:rPr>
              <w:t xml:space="preserve">Idea central — </w:t>
            </w:r>
            <w:r>
              <w:rPr>
                <w:rFonts w:ascii="Arial" w:cs="Arial" w:eastAsia="Arial" w:hAnsi="Arial"/>
                <w:color w:val="1E2761"/>
                <w:sz w:val="22"/>
                <w:szCs w:val="22"/>
              </w:rPr>
              <w:t xml:space="preserve">Las personas adoptan una tecnología cuando perciben que es útil (Perceived Usefulness) y que es fácil de usar (Perceived Ease of Use). Estas dos percepciones generan una actitud positiva, que a su vez predice la intención de uso y el uso real sostenido.</w:t>
            </w:r>
          </w:p>
        </w:tc>
      </w:tr>
    </w:tbl>
    <w:p>
      <w:pPr>
        <w:spacing w:after="120"/>
      </w:pPr>
      <w:r>
        <w:t xml:space="preserve"/>
      </w:r>
    </w:p>
    <w:p>
      <w:pPr>
        <w:pStyle w:val="Heading2"/>
        <w:spacing w:before="240" w:after="100"/>
      </w:pPr>
      <w:r>
        <w:rPr>
          <w:rFonts w:ascii="Arial" w:cs="Arial" w:eastAsia="Arial" w:hAnsi="Arial"/>
          <w:b/>
          <w:bCs/>
          <w:color w:val="1E2761"/>
          <w:sz w:val="24"/>
          <w:szCs w:val="24"/>
        </w:rPr>
        <w:t xml:space="preserve">Componentes del TAM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3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Definición</w:t>
            </w:r>
          </w:p>
        </w:tc>
        <w:tc>
          <w:tcPr>
            <w:tcW w:type="dxa" w:w="3026"/>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Proxy en el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9E8F"/>
                <w:sz w:val="20"/>
                <w:szCs w:val="20"/>
              </w:rPr>
              <w:t xml:space="preserve">Perceived Usefulness (PU)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44444"/>
                <w:sz w:val="20"/>
                <w:szCs w:val="20"/>
              </w:rPr>
              <w:t xml:space="preserve">Grado en que el usuario cree que la tecnología mejora su desempeño laboral.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i/>
                <w:iCs/>
                <w:color w:val="777777"/>
                <w:sz w:val="20"/>
                <w:szCs w:val="20"/>
              </w:rPr>
              <w:t xml:space="preserve">AIBen (beneficios esperados), AIAcc (confianza en la precisión)</w:t>
            </w:r>
          </w:p>
        </w:tc>
      </w:tr>
      <w:tr>
        <w:tc>
          <w:tcPr>
            <w:tcW w:type="dxa" w:w="2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r>
              <w:rPr>
                <w:rFonts w:ascii="Arial" w:cs="Arial" w:eastAsia="Arial" w:hAnsi="Arial"/>
                <w:b/>
                <w:bCs/>
                <w:color w:val="2E9E8F"/>
                <w:sz w:val="20"/>
                <w:szCs w:val="20"/>
              </w:rPr>
              <w:t xml:space="preserve">Perceived Ease of Use (PEOU)</w:t>
            </w:r>
          </w:p>
        </w:tc>
        <w:tc>
          <w:tcPr>
            <w:tcW w:type="dxa" w:w="32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both"/>
            </w:pPr>
            <w:r>
              <w:rPr>
                <w:rFonts w:ascii="Arial" w:cs="Arial" w:eastAsia="Arial" w:hAnsi="Arial"/>
                <w:color w:val="444444"/>
                <w:sz w:val="20"/>
                <w:szCs w:val="20"/>
              </w:rPr>
              <w:t xml:space="preserve">Grado en que el usuario cree que usar la tecnología no requiere esfuerzo.</w:t>
            </w:r>
          </w:p>
        </w:tc>
        <w:tc>
          <w:tcPr>
            <w:tcW w:type="dxa" w:w="3026"/>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both"/>
            </w:pPr>
            <w:r>
              <w:rPr>
                <w:rFonts w:ascii="Arial" w:cs="Arial" w:eastAsia="Arial" w:hAnsi="Arial"/>
                <w:i/>
                <w:iCs/>
                <w:color w:val="777777"/>
                <w:sz w:val="20"/>
                <w:szCs w:val="20"/>
              </w:rPr>
              <w:t xml:space="preserve">No capturado directamente; parcialmente en AIAcc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9E8F"/>
                <w:sz w:val="20"/>
                <w:szCs w:val="20"/>
              </w:rPr>
              <w:t xml:space="preserve">Attitude (A)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44444"/>
                <w:sz w:val="20"/>
                <w:szCs w:val="20"/>
              </w:rPr>
              <w:t xml:space="preserve">Evaluación afectiva positiva o negativa del uso de la tecnología.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i/>
                <w:iCs/>
                <w:color w:val="777777"/>
                <w:sz w:val="20"/>
                <w:szCs w:val="20"/>
              </w:rPr>
              <w:t xml:space="preserve">AISent (favorable / unfavorable / indifferent)</w:t>
            </w:r>
          </w:p>
        </w:tc>
      </w:tr>
      <w:tr>
        <w:tc>
          <w:tcPr>
            <w:tcW w:type="dxa" w:w="2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r>
              <w:rPr>
                <w:rFonts w:ascii="Arial" w:cs="Arial" w:eastAsia="Arial" w:hAnsi="Arial"/>
                <w:b/>
                <w:bCs/>
                <w:color w:val="2E9E8F"/>
                <w:sz w:val="20"/>
                <w:szCs w:val="20"/>
              </w:rPr>
              <w:t xml:space="preserve">Behavioral Intention (BI)</w:t>
            </w:r>
          </w:p>
        </w:tc>
        <w:tc>
          <w:tcPr>
            <w:tcW w:type="dxa" w:w="32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both"/>
            </w:pPr>
            <w:r>
              <w:rPr>
                <w:rFonts w:ascii="Arial" w:cs="Arial" w:eastAsia="Arial" w:hAnsi="Arial"/>
                <w:color w:val="444444"/>
                <w:sz w:val="20"/>
                <w:szCs w:val="20"/>
              </w:rPr>
              <w:t xml:space="preserve">Intención de usar la tecnología en el futuro.</w:t>
            </w:r>
          </w:p>
        </w:tc>
        <w:tc>
          <w:tcPr>
            <w:tcW w:type="dxa" w:w="3026"/>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both"/>
            </w:pPr>
            <w:r>
              <w:rPr>
                <w:rFonts w:ascii="Arial" w:cs="Arial" w:eastAsia="Arial" w:hAnsi="Arial"/>
                <w:i/>
                <w:iCs/>
                <w:color w:val="777777"/>
                <w:sz w:val="20"/>
                <w:szCs w:val="20"/>
              </w:rPr>
              <w:t xml:space="preserve">Combinación AISent favorable + AISelect =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9E8F"/>
                <w:sz w:val="20"/>
                <w:szCs w:val="20"/>
              </w:rPr>
              <w:t xml:space="preserve">Actual Use (AU)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44444"/>
                <w:sz w:val="20"/>
                <w:szCs w:val="20"/>
              </w:rPr>
              <w:t xml:space="preserve">Uso real y sostenido de la tecnología.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i/>
                <w:iCs/>
                <w:color w:val="777777"/>
                <w:sz w:val="20"/>
                <w:szCs w:val="20"/>
              </w:rPr>
              <w:t xml:space="preserve">AISelect = Yes (uso actual declarado)</w:t>
            </w:r>
          </w:p>
        </w:tc>
      </w:tr>
    </w:tbl>
    <w:p>
      <w:pPr>
        <w:spacing w:after="120"/>
      </w:pPr>
      <w:r>
        <w:t xml:space="preserve"/>
      </w:r>
    </w:p>
    <w:p>
      <w:pPr>
        <w:pStyle w:val="Heading2"/>
        <w:spacing w:before="240" w:after="100"/>
      </w:pPr>
      <w:r>
        <w:rPr>
          <w:rFonts w:ascii="Arial" w:cs="Arial" w:eastAsia="Arial" w:hAnsi="Arial"/>
          <w:b/>
          <w:bCs/>
          <w:color w:val="1E2761"/>
          <w:sz w:val="24"/>
          <w:szCs w:val="24"/>
        </w:rPr>
        <w:t xml:space="preserve">¿Por qué el TAM justifica el target de este trabajo?</w:t>
      </w:r>
    </w:p>
    <w:p>
      <w:pPr>
        <w:spacing w:after="100"/>
        <w:jc w:val="both"/>
      </w:pPr>
      <w:r>
        <w:rPr>
          <w:rFonts w:ascii="Arial" w:cs="Arial" w:eastAsia="Arial" w:hAnsi="Arial"/>
          <w:color w:val="444444"/>
          <w:sz w:val="22"/>
          <w:szCs w:val="22"/>
        </w:rPr>
        <w:t xml:space="preserve">El target binario (AISelect = Yes AND AISent = Favorable/Very Favorable) captura la intersección entre Actual Use y Attitude del TAM. Esto es más robusto que usar solo el uso declarado porque:</w:t>
      </w:r>
    </w:p>
    <w:p>
      <w:pPr>
        <w:pStyle w:val="ListParagraph"/>
        <w:numPr>
          <w:ilvl w:val="0"/>
          <w:numId w:val="2"/>
        </w:numPr>
        <w:spacing w:after="80"/>
      </w:pPr>
      <w:r>
        <w:rPr>
          <w:rFonts w:ascii="Arial" w:cs="Arial" w:eastAsia="Arial" w:hAnsi="Arial"/>
          <w:color w:val="444444"/>
          <w:sz w:val="22"/>
          <w:szCs w:val="22"/>
        </w:rPr>
        <w:t xml:space="preserve">Alguien que usa IA con actitud negativa está en riesgo de abandono — no es un adoptante sostenido.</w:t>
      </w:r>
    </w:p>
    <w:p>
      <w:pPr>
        <w:pStyle w:val="ListParagraph"/>
        <w:numPr>
          <w:ilvl w:val="0"/>
          <w:numId w:val="2"/>
        </w:numPr>
        <w:spacing w:after="80"/>
      </w:pPr>
      <w:r>
        <w:rPr>
          <w:rFonts w:ascii="Arial" w:cs="Arial" w:eastAsia="Arial" w:hAnsi="Arial"/>
          <w:color w:val="444444"/>
          <w:sz w:val="22"/>
          <w:szCs w:val="22"/>
        </w:rPr>
        <w:t xml:space="preserve">Alguien que tiene actitud favorable pero no usa aún puede no estar en condiciones de hacerlo (empresa, rol), pero es un adoptante potencial.</w:t>
      </w:r>
    </w:p>
    <w:p>
      <w:pPr>
        <w:pStyle w:val="ListParagraph"/>
        <w:numPr>
          <w:ilvl w:val="0"/>
          <w:numId w:val="2"/>
        </w:numPr>
        <w:spacing w:after="80"/>
      </w:pPr>
      <w:r>
        <w:rPr>
          <w:rFonts w:ascii="Arial" w:cs="Arial" w:eastAsia="Arial" w:hAnsi="Arial"/>
          <w:color w:val="444444"/>
          <w:sz w:val="22"/>
          <w:szCs w:val="22"/>
        </w:rPr>
        <w:t xml:space="preserve">La intersección captura exactamente a quien tiene tanto la conducta como la predisposición motivacional para sostenerla.</w:t>
      </w:r>
    </w:p>
    <w:p>
      <w:pPr>
        <w:spacing w:after="80"/>
      </w:pPr>
      <w:r>
        <w:t xml:space="preserve"/>
      </w:r>
    </w:p>
    <w:p>
      <w:pPr>
        <w:spacing w:after="100"/>
        <w:jc w:val="both"/>
      </w:pPr>
      <w:r>
        <w:rPr>
          <w:rFonts w:ascii="Arial" w:cs="Arial" w:eastAsia="Arial" w:hAnsi="Arial"/>
          <w:color w:val="444444"/>
          <w:sz w:val="22"/>
          <w:szCs w:val="22"/>
        </w:rPr>
        <w:t xml:space="preserve">Referencia: Davis, F. D. (1989). Perceived Usefulness, Perceived Ease of Use, and User Acceptance of Information Technology. MIS Quarterly, 13(3), 319–340.</w:t>
      </w:r>
    </w:p>
    <w:p>
      <w:pPr>
        <w:spacing w:after="200"/>
      </w:pPr>
      <w:r>
        <w:t xml:space="preserve"/>
      </w:r>
    </w:p>
    <w:p>
      <w:pPr>
        <w:pStyle w:val="Heading1"/>
        <w:pBdr>
          <w:bottom w:val="single" w:color="2E9E8F" w:sz="4" w:space="4"/>
        </w:pBdr>
        <w:spacing w:before="320" w:after="140"/>
      </w:pPr>
      <w:r>
        <w:rPr>
          <w:rFonts w:ascii="Arial" w:cs="Arial" w:eastAsia="Arial" w:hAnsi="Arial"/>
          <w:b/>
          <w:bCs/>
          <w:color w:val="1E2761"/>
          <w:sz w:val="30"/>
          <w:szCs w:val="30"/>
        </w:rPr>
        <w:t xml:space="preserve">3. SHAP Values — Explicabilidad del modelo</w:t>
      </w:r>
    </w:p>
    <w:p>
      <w:pPr>
        <w:spacing w:after="60"/>
      </w:pPr>
      <w:r>
        <w:t xml:space="preserve"/>
      </w:r>
    </w:p>
    <w:p>
      <w:pPr>
        <w:spacing w:after="100"/>
        <w:jc w:val="both"/>
      </w:pPr>
      <w:r>
        <w:rPr>
          <w:rFonts w:ascii="Arial" w:cs="Arial" w:eastAsia="Arial" w:hAnsi="Arial"/>
          <w:color w:val="444444"/>
          <w:sz w:val="22"/>
          <w:szCs w:val="22"/>
        </w:rPr>
        <w:t xml:space="preserve">SHAP (SHapley Additive exPlanations) es el método de explicabilidad que se usará para interpretar los modelos de clasificación. Permite entender por qué el modelo tomó una decisión para cada predicción individual, y cuáles son las variables más importantes en general.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W w:type="dxa" w:w="300"/>
            <w:tcBorders>
              <w:top w:val="none" w:color="FFFFFF" w:sz="0"/>
              <w:left w:val="single" w:color="2E9E8F" w:sz="14" w:space="0"/>
              <w:bottom w:val="none" w:color="FFFFFF" w:sz="0"/>
              <w:right w:val="none" w:color="FFFFFF" w:sz="0"/>
            </w:tcBorders>
            <w:shd w:fill="E8F4F2" w:val="clear"/>
            <w:tcMar>
              <w:top w:type="dxa" w:w="100"/>
              <w:left w:type="dxa" w:w="0"/>
              <w:bottom w:type="dxa" w:w="100"/>
              <w:right w:type="dxa" w:w="0"/>
            </w:tcMar>
          </w:tcPr>
          <w:p>
            <w:r>
              <w:t xml:space="preserve"/>
            </w:r>
          </w:p>
        </w:tc>
        <w:tc>
          <w:tcPr>
            <w:tcW w:type="dxa" w:w="8726"/>
            <w:tcBorders>
              <w:top w:val="none" w:color="FFFFFF" w:sz="0"/>
              <w:left w:val="none" w:color="FFFFFF" w:sz="0"/>
              <w:bottom w:val="none" w:color="FFFFFF" w:sz="0"/>
              <w:right w:val="none" w:color="FFFFFF" w:sz="0"/>
            </w:tcBorders>
            <w:shd w:fill="E8F4F2" w:val="clear"/>
            <w:tcMar>
              <w:top w:type="dxa" w:w="120"/>
              <w:left w:type="dxa" w:w="180"/>
              <w:bottom w:type="dxa" w:w="120"/>
              <w:right w:type="dxa" w:w="180"/>
            </w:tcMar>
          </w:tcPr>
          <w:p>
            <w:pPr>
              <w:spacing w:after="0"/>
              <w:jc w:val="both"/>
            </w:pPr>
            <w:r>
              <w:rPr>
                <w:rFonts w:ascii="Arial" w:cs="Arial" w:eastAsia="Arial" w:hAnsi="Arial"/>
                <w:b/>
                <w:bCs/>
                <w:color w:val="2E9E8F"/>
                <w:sz w:val="22"/>
                <w:szCs w:val="22"/>
              </w:rPr>
              <w:t xml:space="preserve">Idea central — </w:t>
            </w:r>
            <w:r>
              <w:rPr>
                <w:rFonts w:ascii="Arial" w:cs="Arial" w:eastAsia="Arial" w:hAnsi="Arial"/>
                <w:color w:val="1E2761"/>
                <w:sz w:val="22"/>
                <w:szCs w:val="22"/>
              </w:rPr>
              <w:t xml:space="preserve">SHAP asigna a cada feature un valor que indica cuánto contribuyó a empujar la predicción hacia arriba (más probable adoptante) o hacia abajo (menos probable). La suma de todos los SHAP values de una predicción explica la diferencia entre la predicción del modelo y el promedio global.</w:t>
            </w:r>
          </w:p>
        </w:tc>
      </w:tr>
    </w:tbl>
    <w:p>
      <w:pPr>
        <w:spacing w:after="120"/>
      </w:pPr>
      <w:r>
        <w:t xml:space="preserve"/>
      </w:r>
    </w:p>
    <w:p>
      <w:pPr>
        <w:pStyle w:val="Heading2"/>
        <w:spacing w:before="240" w:after="100"/>
      </w:pPr>
      <w:r>
        <w:rPr>
          <w:rFonts w:ascii="Arial" w:cs="Arial" w:eastAsia="Arial" w:hAnsi="Arial"/>
          <w:b/>
          <w:bCs/>
          <w:color w:val="1E2761"/>
          <w:sz w:val="24"/>
          <w:szCs w:val="24"/>
        </w:rPr>
        <w:t xml:space="preserve">¿De dónde viene el nombre?</w:t>
      </w:r>
    </w:p>
    <w:p>
      <w:pPr>
        <w:spacing w:after="100"/>
        <w:jc w:val="both"/>
      </w:pPr>
      <w:r>
        <w:rPr>
          <w:rFonts w:ascii="Arial" w:cs="Arial" w:eastAsia="Arial" w:hAnsi="Arial"/>
          <w:color w:val="444444"/>
          <w:sz w:val="22"/>
          <w:szCs w:val="22"/>
        </w:rPr>
        <w:t xml:space="preserve">SHAP se basa en los Shapley Values de la teoría de juegos cooperativos (Shapley, 1953). La idea original era: en un juego donde varios jugadores colaboran para obtener una ganancia, ¿cuánto contribuyó cada jugador? SHAP adapta eso para modelos de ML: los 'jugadores' son las features, y la 'ganancia' es la predicción del modelo.</w:t>
      </w:r>
    </w:p>
    <w:p>
      <w:pPr>
        <w:spacing w:after="100"/>
      </w:pPr>
      <w:r>
        <w:t xml:space="preserve"/>
      </w:r>
    </w:p>
    <w:p>
      <w:pPr>
        <w:pStyle w:val="Heading2"/>
        <w:spacing w:before="240" w:after="100"/>
      </w:pPr>
      <w:r>
        <w:rPr>
          <w:rFonts w:ascii="Arial" w:cs="Arial" w:eastAsia="Arial" w:hAnsi="Arial"/>
          <w:b/>
          <w:bCs/>
          <w:color w:val="1E2761"/>
          <w:sz w:val="24"/>
          <w:szCs w:val="24"/>
        </w:rPr>
        <w:t xml:space="preserve">¿Qué produce SHAP en la práctica?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426"/>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Qué permite hacer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9E8F"/>
                <w:sz w:val="20"/>
                <w:szCs w:val="20"/>
              </w:rPr>
              <w:t xml:space="preserve">Feature importance global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44444"/>
                <w:sz w:val="20"/>
                <w:szCs w:val="20"/>
              </w:rPr>
              <w:t xml:space="preserve">Ranking de las variables que más pesan en el modelo en promedio sobre todo el dataset. En este trabajo: ¿es DevType más importante que YearsCodePro?</w:t>
            </w:r>
          </w:p>
        </w:tc>
      </w:tr>
      <w:tr>
        <w:tc>
          <w:tcPr>
            <w:tcW w:type="dxa" w:w="26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r>
              <w:rPr>
                <w:rFonts w:ascii="Arial" w:cs="Arial" w:eastAsia="Arial" w:hAnsi="Arial"/>
                <w:b/>
                <w:bCs/>
                <w:color w:val="2E9E8F"/>
                <w:sz w:val="20"/>
                <w:szCs w:val="20"/>
              </w:rPr>
              <w:t xml:space="preserve">SHAP waterfall (individual)</w:t>
            </w:r>
          </w:p>
        </w:tc>
        <w:tc>
          <w:tcPr>
            <w:tcW w:type="dxa" w:w="6426"/>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both"/>
            </w:pPr>
            <w:r>
              <w:rPr>
                <w:rFonts w:ascii="Arial" w:cs="Arial" w:eastAsia="Arial" w:hAnsi="Arial"/>
                <w:color w:val="444444"/>
                <w:sz w:val="20"/>
                <w:szCs w:val="20"/>
              </w:rPr>
              <w:t xml:space="preserve">Para un dev específico: 'La probabilidad de que adopte es 72% porque tiene DevType=ML Engineer (+18%), usa Python (+12%), está en empresa grande (+9%)…'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9E8F"/>
                <w:sz w:val="20"/>
                <w:szCs w:val="20"/>
              </w:rPr>
              <w:t xml:space="preserve">SHAP beeswarm plot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44444"/>
                <w:sz w:val="20"/>
                <w:szCs w:val="20"/>
              </w:rPr>
              <w:t xml:space="preserve">Visualización de cómo cada feature afecta positiva o negativamente a la predicción en todo el dataset. Muestra distribución, no solo promedio.</w:t>
            </w:r>
          </w:p>
        </w:tc>
      </w:tr>
      <w:tr>
        <w:tc>
          <w:tcPr>
            <w:tcW w:type="dxa" w:w="26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r>
              <w:rPr>
                <w:rFonts w:ascii="Arial" w:cs="Arial" w:eastAsia="Arial" w:hAnsi="Arial"/>
                <w:b/>
                <w:bCs/>
                <w:color w:val="2E9E8F"/>
                <w:sz w:val="20"/>
                <w:szCs w:val="20"/>
              </w:rPr>
              <w:t xml:space="preserve">Interacciones entre features</w:t>
            </w:r>
          </w:p>
        </w:tc>
        <w:tc>
          <w:tcPr>
            <w:tcW w:type="dxa" w:w="6426"/>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both"/>
            </w:pPr>
            <w:r>
              <w:rPr>
                <w:rFonts w:ascii="Arial" w:cs="Arial" w:eastAsia="Arial" w:hAnsi="Arial"/>
                <w:color w:val="444444"/>
                <w:sz w:val="20"/>
                <w:szCs w:val="20"/>
              </w:rPr>
              <w:t xml:space="preserve">¿El efecto de ser ML Engineer es mayor en empresas grandes que en startups? SHAP interaction values pueden responder eso.</w:t>
            </w:r>
          </w:p>
        </w:tc>
      </w:tr>
    </w:tbl>
    <w:p>
      <w:pPr>
        <w:spacing w:after="120"/>
      </w:pPr>
      <w:r>
        <w:t xml:space="preserve"/>
      </w:r>
    </w:p>
    <w:p>
      <w:pPr>
        <w:pStyle w:val="Heading2"/>
        <w:spacing w:before="240" w:after="100"/>
      </w:pPr>
      <w:r>
        <w:rPr>
          <w:rFonts w:ascii="Arial" w:cs="Arial" w:eastAsia="Arial" w:hAnsi="Arial"/>
          <w:b/>
          <w:bCs/>
          <w:color w:val="1E2761"/>
          <w:sz w:val="24"/>
          <w:szCs w:val="24"/>
        </w:rPr>
        <w:t xml:space="preserve">¿Por qué SHAP y no otra alternativa?</w:t>
      </w:r>
    </w:p>
    <w:p>
      <w:pPr>
        <w:spacing w:after="100"/>
        <w:jc w:val="both"/>
      </w:pPr>
      <w:r>
        <w:rPr>
          <w:rFonts w:ascii="Arial" w:cs="Arial" w:eastAsia="Arial" w:hAnsi="Arial"/>
          <w:color w:val="444444"/>
          <w:sz w:val="22"/>
          <w:szCs w:val="22"/>
        </w:rPr>
        <w:t xml:space="preserve">Existen otros métodos de explicabilidad (LIME, feature importance de Random Forest, coeficientes de regresión logística). SHAP tiene tres ventajas que lo hacen el estándar actual:</w:t>
      </w:r>
    </w:p>
    <w:p>
      <w:pPr>
        <w:pStyle w:val="ListParagraph"/>
        <w:numPr>
          <w:ilvl w:val="0"/>
          <w:numId w:val="2"/>
        </w:numPr>
        <w:spacing w:after="80"/>
      </w:pPr>
      <w:r>
        <w:rPr>
          <w:rFonts w:ascii="Arial" w:cs="Arial" w:eastAsia="Arial" w:hAnsi="Arial"/>
          <w:color w:val="444444"/>
          <w:sz w:val="22"/>
          <w:szCs w:val="22"/>
        </w:rPr>
        <w:t xml:space="preserve">Consistencia matemática: tiene propiedades axiomáticas garantizadas (eficiencia, simetría, nulidad). Los otros métodos no.</w:t>
      </w:r>
    </w:p>
    <w:p>
      <w:pPr>
        <w:pStyle w:val="ListParagraph"/>
        <w:numPr>
          <w:ilvl w:val="0"/>
          <w:numId w:val="2"/>
        </w:numPr>
        <w:spacing w:after="80"/>
      </w:pPr>
      <w:r>
        <w:rPr>
          <w:rFonts w:ascii="Arial" w:cs="Arial" w:eastAsia="Arial" w:hAnsi="Arial"/>
          <w:color w:val="444444"/>
          <w:sz w:val="22"/>
          <w:szCs w:val="22"/>
        </w:rPr>
        <w:t xml:space="preserve">Funciona con cualquier modelo: el mismo método aplica a Logistic Regression, Random Forest y XGBoost, lo que permite comparar explicaciones entre modelos.</w:t>
      </w:r>
    </w:p>
    <w:p>
      <w:pPr>
        <w:pStyle w:val="ListParagraph"/>
        <w:numPr>
          <w:ilvl w:val="0"/>
          <w:numId w:val="2"/>
        </w:numPr>
        <w:spacing w:after="80"/>
      </w:pPr>
      <w:r>
        <w:rPr>
          <w:rFonts w:ascii="Arial" w:cs="Arial" w:eastAsia="Arial" w:hAnsi="Arial"/>
          <w:color w:val="444444"/>
          <w:sz w:val="22"/>
          <w:szCs w:val="22"/>
        </w:rPr>
        <w:t xml:space="preserve">Escala individual y global: explica tanto por qué el modelo predijo algo para un dev específico como cuáles son las features más importantes en general.</w:t>
      </w:r>
    </w:p>
    <w:p>
      <w:pPr>
        <w:spacing w:after="100"/>
      </w:pPr>
      <w:r>
        <w:t xml:space="preserve"/>
      </w:r>
    </w:p>
    <w:p>
      <w:pPr>
        <w:pStyle w:val="Heading2"/>
        <w:spacing w:before="240" w:after="100"/>
      </w:pPr>
      <w:r>
        <w:rPr>
          <w:rFonts w:ascii="Arial" w:cs="Arial" w:eastAsia="Arial" w:hAnsi="Arial"/>
          <w:b/>
          <w:bCs/>
          <w:color w:val="1E2761"/>
          <w:sz w:val="24"/>
          <w:szCs w:val="24"/>
        </w:rPr>
        <w:t xml:space="preserve">Ejemplo concreto aplicado a este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W w:type="dxa" w:w="300"/>
            <w:tcBorders>
              <w:top w:val="none" w:color="FFFFFF" w:sz="0"/>
              <w:left w:val="single" w:color="E07B39" w:sz="14" w:space="0"/>
              <w:bottom w:val="none" w:color="FFFFFF" w:sz="0"/>
              <w:right w:val="none" w:color="FFFFFF" w:sz="0"/>
            </w:tcBorders>
            <w:shd w:fill="FDF3EC" w:val="clear"/>
            <w:tcMar>
              <w:top w:type="dxa" w:w="100"/>
              <w:left w:type="dxa" w:w="0"/>
              <w:bottom w:type="dxa" w:w="100"/>
              <w:right w:type="dxa" w:w="0"/>
            </w:tcMar>
          </w:tcPr>
          <w:p>
            <w:r>
              <w:t xml:space="preserve"/>
            </w:r>
          </w:p>
        </w:tc>
        <w:tc>
          <w:tcPr>
            <w:tcW w:type="dxa" w:w="8726"/>
            <w:tcBorders>
              <w:top w:val="none" w:color="FFFFFF" w:sz="0"/>
              <w:left w:val="none" w:color="FFFFFF" w:sz="0"/>
              <w:bottom w:val="none" w:color="FFFFFF" w:sz="0"/>
              <w:right w:val="none" w:color="FFFFFF" w:sz="0"/>
            </w:tcBorders>
            <w:shd w:fill="FDF3EC" w:val="clear"/>
            <w:tcMar>
              <w:top w:type="dxa" w:w="120"/>
              <w:left w:type="dxa" w:w="180"/>
              <w:bottom w:type="dxa" w:w="120"/>
              <w:right w:type="dxa" w:w="180"/>
            </w:tcMar>
          </w:tcPr>
          <w:p>
            <w:pPr>
              <w:spacing w:after="0"/>
              <w:jc w:val="both"/>
            </w:pPr>
            <w:r>
              <w:rPr>
                <w:rFonts w:ascii="Arial" w:cs="Arial" w:eastAsia="Arial" w:hAnsi="Arial"/>
                <w:b/>
                <w:bCs/>
                <w:color w:val="E07B39"/>
                <w:sz w:val="22"/>
                <w:szCs w:val="22"/>
              </w:rPr>
              <w:t xml:space="preserve">Lectura de un SHAP value — </w:t>
            </w:r>
            <w:r>
              <w:rPr>
                <w:rFonts w:ascii="Arial" w:cs="Arial" w:eastAsia="Arial" w:hAnsi="Arial"/>
                <w:color w:val="1E2761"/>
                <w:sz w:val="22"/>
                <w:szCs w:val="22"/>
              </w:rPr>
              <w:t xml:space="preserve">Dev X: YearsCodePro = 8, DevType = 'ML Engineer', OrgSize = '1000+', Country = 'Germany', survey_year = 2024. SHAP predice probabilidad de adopción = 0.81. DevType contribuye +0.22 (sube la probabilidad), survey_year=2024 contribuye +0.11, OrgSize grande contribuye +0.09. YearsCodePro=8 contribuye solo +0.03. Conclusión: el rol importa mucho más que los años de experiencia para este perfil.</w:t>
            </w:r>
          </w:p>
        </w:tc>
      </w:tr>
    </w:tbl>
    <w:p>
      <w:pPr>
        <w:spacing w:after="80"/>
      </w:pPr>
      <w:r>
        <w:t xml:space="preserve"/>
      </w:r>
    </w:p>
    <w:p>
      <w:pPr>
        <w:spacing w:after="100"/>
        <w:jc w:val="both"/>
      </w:pPr>
      <w:r>
        <w:rPr>
          <w:rFonts w:ascii="Arial" w:cs="Arial" w:eastAsia="Arial" w:hAnsi="Arial"/>
          <w:color w:val="444444"/>
          <w:sz w:val="22"/>
          <w:szCs w:val="22"/>
        </w:rPr>
        <w:t xml:space="preserve">Referencia: Lundberg, S. M. &amp; Lee, S.-I. (2017). A Unified Approach to Interpreting Model Predictions. NeurIPS 2017.</w:t>
      </w:r>
    </w:p>
    <w:p>
      <w:pPr>
        <w:spacing w:after="240"/>
      </w:pPr>
      <w:r>
        <w:t xml:space="preserve"/>
      </w:r>
    </w:p>
    <w:p>
      <w:pPr>
        <w:jc w:val="center"/>
      </w:pPr>
      <w:r>
        <w:rPr>
          <w:rFonts w:ascii="Arial" w:cs="Arial" w:eastAsia="Arial" w:hAnsi="Arial"/>
          <w:i/>
          <w:iCs/>
          <w:color w:val="AAAAAA"/>
          <w:sz w:val="18"/>
          <w:szCs w:val="18"/>
        </w:rPr>
        <w:t xml:space="preserve">Documento preparado para Taller de Tesis I — FCEyN UBA  ·  Presentación 26 de marzo de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pPr>
    <w:r>
      <w:rPr>
        <w:rFonts w:ascii="Arial" w:cs="Arial" w:eastAsia="Arial" w:hAnsi="Arial"/>
        <w:color w:val="AAAAAA"/>
        <w:sz w:val="16"/>
        <w:szCs w:val="16"/>
      </w:rPr>
      <w:t xml:space="preserve">Stack Overflow Survey 2023+2024+2025  ·  Entrega 1: 5 de abril de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9E8F" w:sz="2" w:space="4"/>
      </w:pBdr>
      <w:tabs>
        <w:tab w:val="right" w:pos="8026"/>
      </w:tabs>
    </w:pPr>
    <w:r>
      <w:rPr>
        <w:rFonts w:ascii="Arial" w:cs="Arial" w:eastAsia="Arial" w:hAnsi="Arial"/>
        <w:color w:val="777777"/>
        <w:sz w:val="18"/>
        <w:szCs w:val="18"/>
      </w:rPr>
      <w:t xml:space="preserve">FAQs — Presentación 26/3 · Taller de Tesis I G2</w:t>
    </w:r>
    <w:r>
      <w:rPr>
        <w:sz w:val="18"/>
        <w:szCs w:val="18"/>
      </w:rPr>
      <w:t xml:space="preserve">	</w:t>
    </w:r>
    <w:r>
      <w:rPr>
        <w:rFonts w:ascii="Arial" w:cs="Arial" w:eastAsia="Arial" w:hAnsi="Arial"/>
        <w:color w:val="777777"/>
        <w:sz w:val="18"/>
        <w:szCs w:val="18"/>
      </w:rPr>
      <w:t xml:space="preserve">Preparación para la clase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E2761"/>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2026-03-22T01:34:33.005Z</dcterms:created>
  <dcterms:modified xsi:type="dcterms:W3CDTF">2026-03-22T01:34:33.005Z</dcterms:modified>
</cp:coreProperties>
</file>

<file path=docProps/custom.xml><?xml version="1.0" encoding="utf-8"?>
<Properties xmlns="http://schemas.openxmlformats.org/officeDocument/2006/custom-properties" xmlns:vt="http://schemas.openxmlformats.org/officeDocument/2006/docPropsVTypes"/>
</file>