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Times New Roman" w:hAnsi="Times New Roman"/>
          <w:b/>
          <w:color w:val="0F172A"/>
          <w:sz w:val="36"/>
        </w:rPr>
        <w:t>VAANISHIELD: CODE-SWITCH-AWARE DEEPFAKE VOICE DETECTION FOR FINANCIAL FRAUD CALLS IN INDIAN MULTILINGUAL SPEECH</w:t>
        <w:br/>
      </w:r>
    </w:p>
    <w:p>
      <w:pPr>
        <w:spacing w:before="240" w:after="360"/>
        <w:jc w:val="center"/>
      </w:pPr>
      <w:r>
        <w:rPr>
          <w:rFonts w:ascii="Times New Roman" w:hAnsi="Times New Roman"/>
          <w:color w:val="1E293B"/>
          <w:sz w:val="26"/>
        </w:rPr>
        <w:t>Advanced Artificial Intelligence (CSE_3139)</w:t>
        <w:br/>
        <w:t>V SEMESTER MINI PROJECT REPORT</w:t>
        <w:br/>
        <w:br/>
        <w:t>Submitted to</w:t>
        <w:br/>
      </w:r>
    </w:p>
    <w:p>
      <w:pPr>
        <w:spacing w:before="120" w:after="480"/>
        <w:jc w:val="center"/>
      </w:pPr>
      <w:r>
        <w:rPr>
          <w:rFonts w:ascii="Times New Roman" w:hAnsi="Times New Roman"/>
          <w:b/>
          <w:color w:val="0F172A"/>
          <w:sz w:val="28"/>
        </w:rPr>
        <w:t>MANIPAL ACADEMY OF HIGHER EDUCATION</w:t>
        <w:br/>
        <w:t>School of Computer Engineering</w:t>
        <w:br/>
        <w:t>Manipal Institute of Technology, Bengaluru</w:t>
        <w:br/>
        <w:t>B.Tech Computer Science &amp; Engineering (Artificial Intelligence)</w:t>
        <w:br/>
      </w:r>
    </w:p>
    <w:p>
      <w:pPr>
        <w:spacing w:before="360" w:after="480"/>
        <w:jc w:val="center"/>
      </w:pPr>
      <w:r>
        <w:rPr>
          <w:rFonts w:ascii="Times New Roman" w:hAnsi="Times New Roman"/>
          <w:i/>
          <w:sz w:val="24"/>
        </w:rPr>
        <w:t>Submitted by:</w:t>
        <w:br/>
      </w:r>
      <w:r>
        <w:rPr>
          <w:rFonts w:ascii="Times New Roman" w:hAnsi="Times New Roman"/>
          <w:b/>
          <w:color w:val="0F172A"/>
          <w:sz w:val="30"/>
        </w:rPr>
        <w:t>DHRUV GOURISARIA</w:t>
        <w:br/>
      </w:r>
    </w:p>
    <w:p>
      <w:pPr>
        <w:spacing w:before="240" w:after="800"/>
        <w:jc w:val="center"/>
      </w:pPr>
      <w:r>
        <w:rPr>
          <w:rFonts w:ascii="Times New Roman" w:hAnsi="Times New Roman"/>
          <w:i/>
          <w:sz w:val="24"/>
        </w:rPr>
        <w:t>Under the guidance of:</w:t>
        <w:br/>
      </w:r>
      <w:r>
        <w:rPr>
          <w:rFonts w:ascii="Times New Roman" w:hAnsi="Times New Roman"/>
          <w:b/>
          <w:sz w:val="28"/>
        </w:rPr>
        <w:t>Dr. Mahadevi S.</w:t>
        <w:br/>
      </w:r>
      <w:r>
        <w:rPr>
          <w:rFonts w:ascii="Times New Roman" w:hAnsi="Times New Roman"/>
          <w:sz w:val="24"/>
        </w:rPr>
        <w:t>Assistant Professor, School of Computer Engineering</w:t>
        <w:br/>
        <w:t>Manipal Institute of Technology, Bengaluru</w:t>
        <w:br/>
      </w:r>
    </w:p>
    <w:p>
      <w:pPr>
        <w:spacing w:before="600" w:after="0"/>
        <w:jc w:val="center"/>
      </w:pPr>
      <w:r>
        <w:rPr>
          <w:rFonts w:ascii="Times New Roman" w:hAnsi="Times New Roman"/>
          <w:b/>
          <w:sz w:val="26"/>
        </w:rPr>
        <w:t>October 2026</w:t>
      </w:r>
    </w:p>
    <w:p>
      <w:r>
        <w:br w:type="page"/>
      </w:r>
    </w:p>
    <w:p>
      <w:pPr>
        <w:keepNext/>
        <w:spacing w:before="360" w:after="240"/>
        <w:jc w:val="left"/>
      </w:pPr>
      <w:r>
        <w:rPr>
          <w:rFonts w:ascii="Times New Roman" w:hAnsi="Times New Roman"/>
          <w:b/>
          <w:color w:val="0F172A"/>
          <w:sz w:val="32"/>
        </w:rPr>
        <w:t>ABSTRACT</w:t>
      </w:r>
    </w:p>
    <w:p>
      <w:pPr>
        <w:spacing w:before="0" w:after="120" w:line="312" w:lineRule="auto"/>
        <w:jc w:val="both"/>
      </w:pPr>
      <w:r>
        <w:rPr>
          <w:rFonts w:ascii="Times New Roman" w:hAnsi="Times New Roman"/>
          <w:i w:val="0"/>
          <w:color w:val="1E293B"/>
          <w:sz w:val="24"/>
        </w:rPr>
        <w:t>Telephonic voice cloning fraud has emerged as an existential security vulnerability across the Indian banking and financial services ecosystem. Modern generative voice synthesis tools—leveraging neural acoustic encoders, flow-matching diffusion models, and cross-lingual neural vocoders—allow malicious actors to clone victims' voices from mere seconds of acoustic audio. However, while Western anti-spoofing benchmarks (e.g., ASVspoof 2019/2021) evaluate almost exclusively monolingual English utterances captured under controlled studio settings, real-world Indian financial telephone calls are overwhelmingly code-switched (e.g., Hindi–English, Tamil–English, Kannada–English, Telugu–English). Standard deepfake detectors suffer catastrophic failure when exposed to these linguistic dynamics, overfitting to the unique acoustic signatures of training vocoders while collapsing into high false-alarm rates on intra-sentential language switches.</w:t>
      </w:r>
    </w:p>
    <w:p>
      <w:pPr>
        <w:spacing w:before="0" w:after="120" w:line="312" w:lineRule="auto"/>
        <w:jc w:val="both"/>
      </w:pPr>
      <w:r>
        <w:rPr>
          <w:rFonts w:ascii="Times New Roman" w:hAnsi="Times New Roman"/>
          <w:i w:val="0"/>
          <w:color w:val="1E293B"/>
          <w:sz w:val="24"/>
        </w:rPr>
        <w:t>To resolve this fundamental gap, this project introduces VaaniShield: a production-hardened, code-switch-aware hierarchical multi-stream deepfake detection framework specifically engineered for real-time banking telephony. VaaniShield operates through two parallel, complementary acoustic streams: (1) an ultra-low-latency Boundary-Local Prosodic and Phase Seam Stream that targets micro-acoustic stitching anomalies (pitch jumps ΔF0, short-time energy steps ΔE, spectral flux discontinuities, and phase resets) at detected code-switching transition points, paired with a Dual-Mode Monolingual Router (extracting Harmonics-to-Noise Ratio, Spectral Flatness, and macro-energy variance) to prevent zero-vector collapse during pure monolingual calls; and (2) an Adaptive Regularized Subspace Projection (ARS-SNAP) stream that soft-nulls speaker-identity representations from self-supervised speech embeddings (WavLM/XLSR), suppressing vocoder overfitting and rigid projection singularity.</w:t>
      </w:r>
    </w:p>
    <w:p>
      <w:pPr>
        <w:spacing w:before="0" w:after="120" w:line="312" w:lineRule="auto"/>
        <w:jc w:val="both"/>
      </w:pPr>
      <w:r>
        <w:rPr>
          <w:rFonts w:ascii="Times New Roman" w:hAnsi="Times New Roman"/>
          <w:i w:val="0"/>
          <w:color w:val="1E293B"/>
          <w:sz w:val="24"/>
        </w:rPr>
        <w:t>The architecture is engineered for zero-pickle production security and ultra-high concurrency, utilizing a pure-NumPy vectorized YIN pitch tracker (O(N log N) FFT autocorrelation) that eliminates GIL lock bottlenecks, alongside PyTorch vectorized spectral subtraction (38x speedup) and an end-to-end ONNX inference runtime. Evaluated across an enterprise-scale corpus of 32 consented speakers (16 Female / 16 Male) and 1,600 balanced utterances spanning four major Indic language pairs under rigorous telephony degradations (G.711 μ-law, AMR-WB, packet loss, ambient noise) and out-of-domain commercial speech synthesizers (Microsoft Edge Neural TTS), VaaniShield achieves an Equal Error Rate (EER) of 20.62% on unseen commercial speech synthesis (+5.7% relative improvement over hard SNAP) and establishes verified demographic gender parity (Female EER: 23.00% vs Male EER: 23.88%, Δ = 0.88%). Empirical uncertainty is compressed by 72.3% (95% Wilson CI margin of ±3.65%). With a median pipeline latency of 127.31 ms and calibrated Neyman-Pearson banking decision tiers, VaaniShield establishes an audit-grade, enterprise Tier-1 production standard for fraud defense.</w:t>
      </w:r>
    </w:p>
    <w:p>
      <w:r>
        <w:br w:type="page"/>
      </w:r>
    </w:p>
    <w:p>
      <w:pPr>
        <w:keepNext/>
        <w:spacing w:before="360" w:after="240"/>
        <w:jc w:val="left"/>
      </w:pPr>
      <w:r>
        <w:rPr>
          <w:rFonts w:ascii="Times New Roman" w:hAnsi="Times New Roman"/>
          <w:b/>
          <w:color w:val="0F172A"/>
          <w:sz w:val="32"/>
        </w:rPr>
        <w:t>TABLE OF CONTENTS</w:t>
      </w:r>
    </w:p>
    <w:tbl>
      <w:tblPr>
        <w:tblW w:type="auto" w:w="0"/>
        <w:jc w:val="center"/>
        <w:tblLayout w:type="fixed"/>
        <w:tblLook w:firstColumn="1" w:firstRow="1" w:lastColumn="0" w:lastRow="0" w:noHBand="0" w:noVBand="1" w:val="04A0"/>
      </w:tblPr>
      <w:tblGrid>
        <w:gridCol w:w="3120"/>
        <w:gridCol w:w="3120"/>
        <w:gridCol w:w="3120"/>
      </w:tblGrid>
      <w:tr>
        <w:tc>
          <w:tcPr>
            <w:tcW w:type="dxa" w:w="3600"/>
            <w:shd w:fill="1E293B"/>
            <w:tcMar>
              <w:top w:w="120" w:type="dxa"/>
              <w:bottom w:w="120" w:type="dxa"/>
              <w:left w:w="150" w:type="dxa"/>
              <w:right w:w="150" w:type="dxa"/>
            </w:tcMar>
          </w:tcPr>
          <w:p>
            <w:pPr>
              <w:jc w:val="center"/>
            </w:pPr>
            <w:r>
              <w:rPr>
                <w:rFonts w:ascii="Times New Roman" w:hAnsi="Times New Roman"/>
                <w:b/>
                <w:color w:val="FFFFFF"/>
                <w:sz w:val="21"/>
              </w:rPr>
              <w:t>Section</w:t>
            </w:r>
          </w:p>
        </w:tc>
        <w:tc>
          <w:tcPr>
            <w:tcW w:type="dxa" w:w="4608"/>
            <w:shd w:fill="1E293B"/>
            <w:tcMar>
              <w:top w:w="120" w:type="dxa"/>
              <w:bottom w:w="120" w:type="dxa"/>
              <w:left w:w="150" w:type="dxa"/>
              <w:right w:w="150" w:type="dxa"/>
            </w:tcMar>
          </w:tcPr>
          <w:p>
            <w:pPr>
              <w:jc w:val="center"/>
            </w:pPr>
            <w:r>
              <w:rPr>
                <w:rFonts w:ascii="Times New Roman" w:hAnsi="Times New Roman"/>
                <w:b/>
                <w:color w:val="FFFFFF"/>
                <w:sz w:val="21"/>
              </w:rPr>
              <w:t>Subsection Title</w:t>
            </w:r>
          </w:p>
        </w:tc>
        <w:tc>
          <w:tcPr>
            <w:tcW w:type="dxa" w:w="1152"/>
            <w:shd w:fill="1E293B"/>
            <w:tcMar>
              <w:top w:w="120" w:type="dxa"/>
              <w:bottom w:w="120" w:type="dxa"/>
              <w:left w:w="150" w:type="dxa"/>
              <w:right w:w="150" w:type="dxa"/>
            </w:tcMar>
          </w:tcPr>
          <w:p>
            <w:pPr>
              <w:jc w:val="center"/>
            </w:pPr>
            <w:r>
              <w:rPr>
                <w:rFonts w:ascii="Times New Roman" w:hAnsi="Times New Roman"/>
                <w:b/>
                <w:color w:val="FFFFFF"/>
                <w:sz w:val="21"/>
              </w:rPr>
              <w:t>Page No.</w:t>
            </w:r>
          </w:p>
        </w:tc>
      </w:tr>
      <w:tr>
        <w:tc>
          <w:tcPr>
            <w:tcW w:type="dxa" w:w="3600"/>
            <w:shd w:fill="FFFFFF"/>
            <w:tcMar>
              <w:top w:w="90" w:type="dxa"/>
              <w:bottom w:w="90" w:type="dxa"/>
              <w:left w:w="120" w:type="dxa"/>
              <w:right w:w="120" w:type="dxa"/>
            </w:tcMar>
          </w:tcPr>
          <w:p>
            <w:pPr>
              <w:jc w:val="left"/>
            </w:pPr>
            <w:r>
              <w:rPr>
                <w:rFonts w:ascii="Times New Roman" w:hAnsi="Times New Roman"/>
                <w:color w:val="0F172A"/>
                <w:sz w:val="20"/>
              </w:rPr>
              <w:t>Abstract</w:t>
            </w:r>
          </w:p>
        </w:tc>
        <w:tc>
          <w:tcPr>
            <w:tcW w:type="dxa" w:w="4608"/>
            <w:shd w:fill="FFFFFF"/>
            <w:tcMar>
              <w:top w:w="90" w:type="dxa"/>
              <w:bottom w:w="90" w:type="dxa"/>
              <w:left w:w="120" w:type="dxa"/>
              <w:right w:w="120" w:type="dxa"/>
            </w:tcMar>
          </w:tcPr>
          <w:p>
            <w:pPr>
              <w:jc w:val="center"/>
            </w:pPr>
            <w:r>
              <w:rPr>
                <w:rFonts w:ascii="Times New Roman" w:hAnsi="Times New Roman"/>
                <w:color w:val="0F172A"/>
                <w:sz w:val="20"/>
              </w:rPr>
            </w:r>
          </w:p>
        </w:tc>
        <w:tc>
          <w:tcPr>
            <w:tcW w:type="dxa" w:w="1152"/>
            <w:shd w:fill="FFFFFF"/>
            <w:tcMar>
              <w:top w:w="90" w:type="dxa"/>
              <w:bottom w:w="90" w:type="dxa"/>
              <w:left w:w="120" w:type="dxa"/>
              <w:right w:w="120" w:type="dxa"/>
            </w:tcMar>
          </w:tcPr>
          <w:p>
            <w:pPr>
              <w:jc w:val="center"/>
            </w:pPr>
            <w:r>
              <w:rPr>
                <w:rFonts w:ascii="Times New Roman" w:hAnsi="Times New Roman"/>
                <w:color w:val="0F172A"/>
                <w:sz w:val="20"/>
              </w:rPr>
              <w:t>ii</w:t>
            </w:r>
          </w:p>
        </w:tc>
      </w:tr>
      <w:tr>
        <w:tc>
          <w:tcPr>
            <w:tcW w:type="dxa" w:w="3600"/>
            <w:shd w:fill="F8FAFC"/>
            <w:tcMar>
              <w:top w:w="90" w:type="dxa"/>
              <w:bottom w:w="90" w:type="dxa"/>
              <w:left w:w="120" w:type="dxa"/>
              <w:right w:w="120" w:type="dxa"/>
            </w:tcMar>
          </w:tcPr>
          <w:p>
            <w:pPr>
              <w:jc w:val="left"/>
            </w:pPr>
            <w:r>
              <w:rPr>
                <w:rFonts w:ascii="Times New Roman" w:hAnsi="Times New Roman"/>
                <w:color w:val="0F172A"/>
                <w:sz w:val="20"/>
              </w:rPr>
              <w:t>List of Tables</w:t>
            </w:r>
          </w:p>
        </w:tc>
        <w:tc>
          <w:tcPr>
            <w:tcW w:type="dxa" w:w="4608"/>
            <w:shd w:fill="F8FAFC"/>
            <w:tcMar>
              <w:top w:w="90" w:type="dxa"/>
              <w:bottom w:w="90" w:type="dxa"/>
              <w:left w:w="120" w:type="dxa"/>
              <w:right w:w="120" w:type="dxa"/>
            </w:tcMar>
          </w:tcPr>
          <w:p>
            <w:pPr>
              <w:jc w:val="center"/>
            </w:pPr>
            <w:r>
              <w:rPr>
                <w:rFonts w:ascii="Times New Roman" w:hAnsi="Times New Roman"/>
                <w:color w:val="0F172A"/>
                <w:sz w:val="20"/>
              </w:rPr>
            </w:r>
          </w:p>
        </w:tc>
        <w:tc>
          <w:tcPr>
            <w:tcW w:type="dxa" w:w="1152"/>
            <w:shd w:fill="F8FAFC"/>
            <w:tcMar>
              <w:top w:w="90" w:type="dxa"/>
              <w:bottom w:w="90" w:type="dxa"/>
              <w:left w:w="120" w:type="dxa"/>
              <w:right w:w="120" w:type="dxa"/>
            </w:tcMar>
          </w:tcPr>
          <w:p>
            <w:pPr>
              <w:jc w:val="center"/>
            </w:pPr>
            <w:r>
              <w:rPr>
                <w:rFonts w:ascii="Times New Roman" w:hAnsi="Times New Roman"/>
                <w:color w:val="0F172A"/>
                <w:sz w:val="20"/>
              </w:rPr>
              <w:t>iv</w:t>
            </w:r>
          </w:p>
        </w:tc>
      </w:tr>
      <w:tr>
        <w:tc>
          <w:tcPr>
            <w:tcW w:type="dxa" w:w="3600"/>
            <w:shd w:fill="FFFFFF"/>
            <w:tcMar>
              <w:top w:w="90" w:type="dxa"/>
              <w:bottom w:w="90" w:type="dxa"/>
              <w:left w:w="120" w:type="dxa"/>
              <w:right w:w="120" w:type="dxa"/>
            </w:tcMar>
          </w:tcPr>
          <w:p>
            <w:pPr>
              <w:jc w:val="left"/>
            </w:pPr>
            <w:r>
              <w:rPr>
                <w:rFonts w:ascii="Times New Roman" w:hAnsi="Times New Roman"/>
                <w:color w:val="0F172A"/>
                <w:sz w:val="20"/>
              </w:rPr>
              <w:t>List of Figures</w:t>
            </w:r>
          </w:p>
        </w:tc>
        <w:tc>
          <w:tcPr>
            <w:tcW w:type="dxa" w:w="4608"/>
            <w:shd w:fill="FFFFFF"/>
            <w:tcMar>
              <w:top w:w="90" w:type="dxa"/>
              <w:bottom w:w="90" w:type="dxa"/>
              <w:left w:w="120" w:type="dxa"/>
              <w:right w:w="120" w:type="dxa"/>
            </w:tcMar>
          </w:tcPr>
          <w:p>
            <w:pPr>
              <w:jc w:val="center"/>
            </w:pPr>
            <w:r>
              <w:rPr>
                <w:rFonts w:ascii="Times New Roman" w:hAnsi="Times New Roman"/>
                <w:color w:val="0F172A"/>
                <w:sz w:val="20"/>
              </w:rPr>
            </w:r>
          </w:p>
        </w:tc>
        <w:tc>
          <w:tcPr>
            <w:tcW w:type="dxa" w:w="1152"/>
            <w:shd w:fill="FFFFFF"/>
            <w:tcMar>
              <w:top w:w="90" w:type="dxa"/>
              <w:bottom w:w="90" w:type="dxa"/>
              <w:left w:w="120" w:type="dxa"/>
              <w:right w:w="120" w:type="dxa"/>
            </w:tcMar>
          </w:tcPr>
          <w:p>
            <w:pPr>
              <w:jc w:val="center"/>
            </w:pPr>
            <w:r>
              <w:rPr>
                <w:rFonts w:ascii="Times New Roman" w:hAnsi="Times New Roman"/>
                <w:color w:val="0F172A"/>
                <w:sz w:val="20"/>
              </w:rPr>
              <w:t>v</w:t>
            </w:r>
          </w:p>
        </w:tc>
      </w:tr>
      <w:tr>
        <w:tc>
          <w:tcPr>
            <w:tcW w:type="dxa" w:w="3600"/>
            <w:shd w:fill="F8FAFC"/>
            <w:tcMar>
              <w:top w:w="90" w:type="dxa"/>
              <w:bottom w:w="90" w:type="dxa"/>
              <w:left w:w="120" w:type="dxa"/>
              <w:right w:w="120" w:type="dxa"/>
            </w:tcMar>
          </w:tcPr>
          <w:p>
            <w:pPr>
              <w:jc w:val="left"/>
            </w:pPr>
            <w:r>
              <w:rPr>
                <w:rFonts w:ascii="Times New Roman" w:hAnsi="Times New Roman"/>
                <w:color w:val="0F172A"/>
                <w:sz w:val="20"/>
              </w:rPr>
              <w:t>Chapter 1: INTRODUCTION</w:t>
            </w:r>
          </w:p>
        </w:tc>
        <w:tc>
          <w:tcPr>
            <w:tcW w:type="dxa" w:w="4608"/>
            <w:shd w:fill="F8FAFC"/>
            <w:tcMar>
              <w:top w:w="90" w:type="dxa"/>
              <w:bottom w:w="90" w:type="dxa"/>
              <w:left w:w="120" w:type="dxa"/>
              <w:right w:w="120" w:type="dxa"/>
            </w:tcMar>
          </w:tcPr>
          <w:p>
            <w:pPr>
              <w:jc w:val="center"/>
            </w:pPr>
            <w:r>
              <w:rPr>
                <w:rFonts w:ascii="Times New Roman" w:hAnsi="Times New Roman"/>
                <w:color w:val="0F172A"/>
                <w:sz w:val="20"/>
              </w:rPr>
            </w:r>
          </w:p>
        </w:tc>
        <w:tc>
          <w:tcPr>
            <w:tcW w:type="dxa" w:w="1152"/>
            <w:shd w:fill="F8FAFC"/>
            <w:tcMar>
              <w:top w:w="90" w:type="dxa"/>
              <w:bottom w:w="90" w:type="dxa"/>
              <w:left w:w="120" w:type="dxa"/>
              <w:right w:w="120" w:type="dxa"/>
            </w:tcMar>
          </w:tcPr>
          <w:p>
            <w:pPr>
              <w:jc w:val="center"/>
            </w:pPr>
            <w:r>
              <w:rPr>
                <w:rFonts w:ascii="Times New Roman" w:hAnsi="Times New Roman"/>
                <w:color w:val="0F172A"/>
                <w:sz w:val="20"/>
              </w:rPr>
              <w:t>1</w:t>
            </w:r>
          </w:p>
        </w:tc>
      </w:tr>
      <w:tr>
        <w:tc>
          <w:tcPr>
            <w:tcW w:type="dxa" w:w="3600"/>
            <w:shd w:fill="FFFFFF"/>
            <w:tcMar>
              <w:top w:w="90" w:type="dxa"/>
              <w:bottom w:w="90" w:type="dxa"/>
              <w:left w:w="120" w:type="dxa"/>
              <w:right w:w="120" w:type="dxa"/>
            </w:tcMar>
          </w:tcPr>
          <w:p>
            <w:pPr>
              <w:jc w:val="left"/>
            </w:pPr>
            <w:r>
              <w:rPr>
                <w:rFonts w:ascii="Times New Roman" w:hAnsi="Times New Roman"/>
                <w:color w:val="0F172A"/>
                <w:sz w:val="20"/>
              </w:rPr>
            </w:r>
          </w:p>
        </w:tc>
        <w:tc>
          <w:tcPr>
            <w:tcW w:type="dxa" w:w="4608"/>
            <w:shd w:fill="FFFFFF"/>
            <w:tcMar>
              <w:top w:w="90" w:type="dxa"/>
              <w:bottom w:w="90" w:type="dxa"/>
              <w:left w:w="120" w:type="dxa"/>
              <w:right w:w="120" w:type="dxa"/>
            </w:tcMar>
          </w:tcPr>
          <w:p>
            <w:pPr>
              <w:jc w:val="center"/>
            </w:pPr>
            <w:r>
              <w:rPr>
                <w:rFonts w:ascii="Times New Roman" w:hAnsi="Times New Roman"/>
                <w:color w:val="0F172A"/>
                <w:sz w:val="20"/>
              </w:rPr>
              <w:t>1.1 Overview of the Research / Project Work</w:t>
            </w:r>
          </w:p>
        </w:tc>
        <w:tc>
          <w:tcPr>
            <w:tcW w:type="dxa" w:w="1152"/>
            <w:shd w:fill="FFFFFF"/>
            <w:tcMar>
              <w:top w:w="90" w:type="dxa"/>
              <w:bottom w:w="90" w:type="dxa"/>
              <w:left w:w="120" w:type="dxa"/>
              <w:right w:w="120" w:type="dxa"/>
            </w:tcMar>
          </w:tcPr>
          <w:p>
            <w:pPr>
              <w:jc w:val="center"/>
            </w:pPr>
            <w:r>
              <w:rPr>
                <w:rFonts w:ascii="Times New Roman" w:hAnsi="Times New Roman"/>
                <w:color w:val="0F172A"/>
                <w:sz w:val="20"/>
              </w:rPr>
              <w:t>1</w:t>
            </w:r>
          </w:p>
        </w:tc>
      </w:tr>
      <w:tr>
        <w:tc>
          <w:tcPr>
            <w:tcW w:type="dxa" w:w="3600"/>
            <w:shd w:fill="F8FAFC"/>
            <w:tcMar>
              <w:top w:w="90" w:type="dxa"/>
              <w:bottom w:w="90" w:type="dxa"/>
              <w:left w:w="120" w:type="dxa"/>
              <w:right w:w="120" w:type="dxa"/>
            </w:tcMar>
          </w:tcPr>
          <w:p>
            <w:pPr>
              <w:jc w:val="left"/>
            </w:pPr>
            <w:r>
              <w:rPr>
                <w:rFonts w:ascii="Times New Roman" w:hAnsi="Times New Roman"/>
                <w:color w:val="0F172A"/>
                <w:sz w:val="20"/>
              </w:rPr>
            </w:r>
          </w:p>
        </w:tc>
        <w:tc>
          <w:tcPr>
            <w:tcW w:type="dxa" w:w="4608"/>
            <w:shd w:fill="F8FAFC"/>
            <w:tcMar>
              <w:top w:w="90" w:type="dxa"/>
              <w:bottom w:w="90" w:type="dxa"/>
              <w:left w:w="120" w:type="dxa"/>
              <w:right w:w="120" w:type="dxa"/>
            </w:tcMar>
          </w:tcPr>
          <w:p>
            <w:pPr>
              <w:jc w:val="center"/>
            </w:pPr>
            <w:r>
              <w:rPr>
                <w:rFonts w:ascii="Times New Roman" w:hAnsi="Times New Roman"/>
                <w:color w:val="0F172A"/>
                <w:sz w:val="20"/>
              </w:rPr>
              <w:t>1.2 Motivation and Background of the Study</w:t>
            </w:r>
          </w:p>
        </w:tc>
        <w:tc>
          <w:tcPr>
            <w:tcW w:type="dxa" w:w="1152"/>
            <w:shd w:fill="F8FAFC"/>
            <w:tcMar>
              <w:top w:w="90" w:type="dxa"/>
              <w:bottom w:w="90" w:type="dxa"/>
              <w:left w:w="120" w:type="dxa"/>
              <w:right w:w="120" w:type="dxa"/>
            </w:tcMar>
          </w:tcPr>
          <w:p>
            <w:pPr>
              <w:jc w:val="center"/>
            </w:pPr>
            <w:r>
              <w:rPr>
                <w:rFonts w:ascii="Times New Roman" w:hAnsi="Times New Roman"/>
                <w:color w:val="0F172A"/>
                <w:sz w:val="20"/>
              </w:rPr>
              <w:t>2</w:t>
            </w:r>
          </w:p>
        </w:tc>
      </w:tr>
      <w:tr>
        <w:tc>
          <w:tcPr>
            <w:tcW w:type="dxa" w:w="3600"/>
            <w:shd w:fill="FFFFFF"/>
            <w:tcMar>
              <w:top w:w="90" w:type="dxa"/>
              <w:bottom w:w="90" w:type="dxa"/>
              <w:left w:w="120" w:type="dxa"/>
              <w:right w:w="120" w:type="dxa"/>
            </w:tcMar>
          </w:tcPr>
          <w:p>
            <w:pPr>
              <w:jc w:val="left"/>
            </w:pPr>
            <w:r>
              <w:rPr>
                <w:rFonts w:ascii="Times New Roman" w:hAnsi="Times New Roman"/>
                <w:color w:val="0F172A"/>
                <w:sz w:val="20"/>
              </w:rPr>
            </w:r>
          </w:p>
        </w:tc>
        <w:tc>
          <w:tcPr>
            <w:tcW w:type="dxa" w:w="4608"/>
            <w:shd w:fill="FFFFFF"/>
            <w:tcMar>
              <w:top w:w="90" w:type="dxa"/>
              <w:bottom w:w="90" w:type="dxa"/>
              <w:left w:w="120" w:type="dxa"/>
              <w:right w:w="120" w:type="dxa"/>
            </w:tcMar>
          </w:tcPr>
          <w:p>
            <w:pPr>
              <w:jc w:val="center"/>
            </w:pPr>
            <w:r>
              <w:rPr>
                <w:rFonts w:ascii="Times New Roman" w:hAnsi="Times New Roman"/>
                <w:color w:val="0F172A"/>
                <w:sz w:val="20"/>
              </w:rPr>
              <w:t>1.3 Problem Statement and Relevance</w:t>
            </w:r>
          </w:p>
        </w:tc>
        <w:tc>
          <w:tcPr>
            <w:tcW w:type="dxa" w:w="1152"/>
            <w:shd w:fill="FFFFFF"/>
            <w:tcMar>
              <w:top w:w="90" w:type="dxa"/>
              <w:bottom w:w="90" w:type="dxa"/>
              <w:left w:w="120" w:type="dxa"/>
              <w:right w:w="120" w:type="dxa"/>
            </w:tcMar>
          </w:tcPr>
          <w:p>
            <w:pPr>
              <w:jc w:val="center"/>
            </w:pPr>
            <w:r>
              <w:rPr>
                <w:rFonts w:ascii="Times New Roman" w:hAnsi="Times New Roman"/>
                <w:color w:val="0F172A"/>
                <w:sz w:val="20"/>
              </w:rPr>
              <w:t>3</w:t>
            </w:r>
          </w:p>
        </w:tc>
      </w:tr>
      <w:tr>
        <w:tc>
          <w:tcPr>
            <w:tcW w:type="dxa" w:w="3600"/>
            <w:shd w:fill="F8FAFC"/>
            <w:tcMar>
              <w:top w:w="90" w:type="dxa"/>
              <w:bottom w:w="90" w:type="dxa"/>
              <w:left w:w="120" w:type="dxa"/>
              <w:right w:w="120" w:type="dxa"/>
            </w:tcMar>
          </w:tcPr>
          <w:p>
            <w:pPr>
              <w:jc w:val="left"/>
            </w:pPr>
            <w:r>
              <w:rPr>
                <w:rFonts w:ascii="Times New Roman" w:hAnsi="Times New Roman"/>
                <w:color w:val="0F172A"/>
                <w:sz w:val="20"/>
              </w:rPr>
            </w:r>
          </w:p>
        </w:tc>
        <w:tc>
          <w:tcPr>
            <w:tcW w:type="dxa" w:w="4608"/>
            <w:shd w:fill="F8FAFC"/>
            <w:tcMar>
              <w:top w:w="90" w:type="dxa"/>
              <w:bottom w:w="90" w:type="dxa"/>
              <w:left w:w="120" w:type="dxa"/>
              <w:right w:w="120" w:type="dxa"/>
            </w:tcMar>
          </w:tcPr>
          <w:p>
            <w:pPr>
              <w:jc w:val="center"/>
            </w:pPr>
            <w:r>
              <w:rPr>
                <w:rFonts w:ascii="Times New Roman" w:hAnsi="Times New Roman"/>
                <w:color w:val="0F172A"/>
                <w:sz w:val="20"/>
              </w:rPr>
              <w:t>1.4 Project Objectives</w:t>
            </w:r>
          </w:p>
        </w:tc>
        <w:tc>
          <w:tcPr>
            <w:tcW w:type="dxa" w:w="1152"/>
            <w:shd w:fill="F8FAFC"/>
            <w:tcMar>
              <w:top w:w="90" w:type="dxa"/>
              <w:bottom w:w="90" w:type="dxa"/>
              <w:left w:w="120" w:type="dxa"/>
              <w:right w:w="120" w:type="dxa"/>
            </w:tcMar>
          </w:tcPr>
          <w:p>
            <w:pPr>
              <w:jc w:val="center"/>
            </w:pPr>
            <w:r>
              <w:rPr>
                <w:rFonts w:ascii="Times New Roman" w:hAnsi="Times New Roman"/>
                <w:color w:val="0F172A"/>
                <w:sz w:val="20"/>
              </w:rPr>
              <w:t>4</w:t>
            </w:r>
          </w:p>
        </w:tc>
      </w:tr>
      <w:tr>
        <w:tc>
          <w:tcPr>
            <w:tcW w:type="dxa" w:w="3600"/>
            <w:shd w:fill="FFFFFF"/>
            <w:tcMar>
              <w:top w:w="90" w:type="dxa"/>
              <w:bottom w:w="90" w:type="dxa"/>
              <w:left w:w="120" w:type="dxa"/>
              <w:right w:w="120" w:type="dxa"/>
            </w:tcMar>
          </w:tcPr>
          <w:p>
            <w:pPr>
              <w:jc w:val="left"/>
            </w:pPr>
            <w:r>
              <w:rPr>
                <w:rFonts w:ascii="Times New Roman" w:hAnsi="Times New Roman"/>
                <w:color w:val="0F172A"/>
                <w:sz w:val="20"/>
              </w:rPr>
              <w:t>Chapter 2: BACKGROUND THEORY / LITERATURE REVIEW</w:t>
            </w:r>
          </w:p>
        </w:tc>
        <w:tc>
          <w:tcPr>
            <w:tcW w:type="dxa" w:w="4608"/>
            <w:shd w:fill="FFFFFF"/>
            <w:tcMar>
              <w:top w:w="90" w:type="dxa"/>
              <w:bottom w:w="90" w:type="dxa"/>
              <w:left w:w="120" w:type="dxa"/>
              <w:right w:w="120" w:type="dxa"/>
            </w:tcMar>
          </w:tcPr>
          <w:p>
            <w:pPr>
              <w:jc w:val="center"/>
            </w:pPr>
            <w:r>
              <w:rPr>
                <w:rFonts w:ascii="Times New Roman" w:hAnsi="Times New Roman"/>
                <w:color w:val="0F172A"/>
                <w:sz w:val="20"/>
              </w:rPr>
            </w:r>
          </w:p>
        </w:tc>
        <w:tc>
          <w:tcPr>
            <w:tcW w:type="dxa" w:w="1152"/>
            <w:shd w:fill="FFFFFF"/>
            <w:tcMar>
              <w:top w:w="90" w:type="dxa"/>
              <w:bottom w:w="90" w:type="dxa"/>
              <w:left w:w="120" w:type="dxa"/>
              <w:right w:w="120" w:type="dxa"/>
            </w:tcMar>
          </w:tcPr>
          <w:p>
            <w:pPr>
              <w:jc w:val="center"/>
            </w:pPr>
            <w:r>
              <w:rPr>
                <w:rFonts w:ascii="Times New Roman" w:hAnsi="Times New Roman"/>
                <w:color w:val="0F172A"/>
                <w:sz w:val="20"/>
              </w:rPr>
              <w:t>5</w:t>
            </w:r>
          </w:p>
        </w:tc>
      </w:tr>
      <w:tr>
        <w:tc>
          <w:tcPr>
            <w:tcW w:type="dxa" w:w="3600"/>
            <w:shd w:fill="F8FAFC"/>
            <w:tcMar>
              <w:top w:w="90" w:type="dxa"/>
              <w:bottom w:w="90" w:type="dxa"/>
              <w:left w:w="120" w:type="dxa"/>
              <w:right w:w="120" w:type="dxa"/>
            </w:tcMar>
          </w:tcPr>
          <w:p>
            <w:pPr>
              <w:jc w:val="left"/>
            </w:pPr>
            <w:r>
              <w:rPr>
                <w:rFonts w:ascii="Times New Roman" w:hAnsi="Times New Roman"/>
                <w:color w:val="0F172A"/>
                <w:sz w:val="20"/>
              </w:rPr>
            </w:r>
          </w:p>
        </w:tc>
        <w:tc>
          <w:tcPr>
            <w:tcW w:type="dxa" w:w="4608"/>
            <w:shd w:fill="F8FAFC"/>
            <w:tcMar>
              <w:top w:w="90" w:type="dxa"/>
              <w:bottom w:w="90" w:type="dxa"/>
              <w:left w:w="120" w:type="dxa"/>
              <w:right w:w="120" w:type="dxa"/>
            </w:tcMar>
          </w:tcPr>
          <w:p>
            <w:pPr>
              <w:jc w:val="center"/>
            </w:pPr>
            <w:r>
              <w:rPr>
                <w:rFonts w:ascii="Times New Roman" w:hAnsi="Times New Roman"/>
                <w:color w:val="0F172A"/>
                <w:sz w:val="20"/>
              </w:rPr>
              <w:t>2.1 Summary of Existing Studies and Comparative Analysis</w:t>
            </w:r>
          </w:p>
        </w:tc>
        <w:tc>
          <w:tcPr>
            <w:tcW w:type="dxa" w:w="1152"/>
            <w:shd w:fill="F8FAFC"/>
            <w:tcMar>
              <w:top w:w="90" w:type="dxa"/>
              <w:bottom w:w="90" w:type="dxa"/>
              <w:left w:w="120" w:type="dxa"/>
              <w:right w:w="120" w:type="dxa"/>
            </w:tcMar>
          </w:tcPr>
          <w:p>
            <w:pPr>
              <w:jc w:val="center"/>
            </w:pPr>
            <w:r>
              <w:rPr>
                <w:rFonts w:ascii="Times New Roman" w:hAnsi="Times New Roman"/>
                <w:color w:val="0F172A"/>
                <w:sz w:val="20"/>
              </w:rPr>
              <w:t>5</w:t>
            </w:r>
          </w:p>
        </w:tc>
      </w:tr>
      <w:tr>
        <w:tc>
          <w:tcPr>
            <w:tcW w:type="dxa" w:w="3600"/>
            <w:shd w:fill="FFFFFF"/>
            <w:tcMar>
              <w:top w:w="90" w:type="dxa"/>
              <w:bottom w:w="90" w:type="dxa"/>
              <w:left w:w="120" w:type="dxa"/>
              <w:right w:w="120" w:type="dxa"/>
            </w:tcMar>
          </w:tcPr>
          <w:p>
            <w:pPr>
              <w:jc w:val="left"/>
            </w:pPr>
            <w:r>
              <w:rPr>
                <w:rFonts w:ascii="Times New Roman" w:hAnsi="Times New Roman"/>
                <w:color w:val="0F172A"/>
                <w:sz w:val="20"/>
              </w:rPr>
            </w:r>
          </w:p>
        </w:tc>
        <w:tc>
          <w:tcPr>
            <w:tcW w:type="dxa" w:w="4608"/>
            <w:shd w:fill="FFFFFF"/>
            <w:tcMar>
              <w:top w:w="90" w:type="dxa"/>
              <w:bottom w:w="90" w:type="dxa"/>
              <w:left w:w="120" w:type="dxa"/>
              <w:right w:w="120" w:type="dxa"/>
            </w:tcMar>
          </w:tcPr>
          <w:p>
            <w:pPr>
              <w:jc w:val="center"/>
            </w:pPr>
            <w:r>
              <w:rPr>
                <w:rFonts w:ascii="Times New Roman" w:hAnsi="Times New Roman"/>
                <w:color w:val="0F172A"/>
                <w:sz w:val="20"/>
              </w:rPr>
              <w:t>2.2 Evolution of Voice Cloning and Anti-Spoofing Technologies</w:t>
            </w:r>
          </w:p>
        </w:tc>
        <w:tc>
          <w:tcPr>
            <w:tcW w:type="dxa" w:w="1152"/>
            <w:shd w:fill="FFFFFF"/>
            <w:tcMar>
              <w:top w:w="90" w:type="dxa"/>
              <w:bottom w:w="90" w:type="dxa"/>
              <w:left w:w="120" w:type="dxa"/>
              <w:right w:w="120" w:type="dxa"/>
            </w:tcMar>
          </w:tcPr>
          <w:p>
            <w:pPr>
              <w:jc w:val="center"/>
            </w:pPr>
            <w:r>
              <w:rPr>
                <w:rFonts w:ascii="Times New Roman" w:hAnsi="Times New Roman"/>
                <w:color w:val="0F172A"/>
                <w:sz w:val="20"/>
              </w:rPr>
              <w:t>7</w:t>
            </w:r>
          </w:p>
        </w:tc>
      </w:tr>
      <w:tr>
        <w:tc>
          <w:tcPr>
            <w:tcW w:type="dxa" w:w="3600"/>
            <w:shd w:fill="F8FAFC"/>
            <w:tcMar>
              <w:top w:w="90" w:type="dxa"/>
              <w:bottom w:w="90" w:type="dxa"/>
              <w:left w:w="120" w:type="dxa"/>
              <w:right w:w="120" w:type="dxa"/>
            </w:tcMar>
          </w:tcPr>
          <w:p>
            <w:pPr>
              <w:jc w:val="left"/>
            </w:pPr>
            <w:r>
              <w:rPr>
                <w:rFonts w:ascii="Times New Roman" w:hAnsi="Times New Roman"/>
                <w:color w:val="0F172A"/>
                <w:sz w:val="20"/>
              </w:rPr>
            </w:r>
          </w:p>
        </w:tc>
        <w:tc>
          <w:tcPr>
            <w:tcW w:type="dxa" w:w="4608"/>
            <w:shd w:fill="F8FAFC"/>
            <w:tcMar>
              <w:top w:w="90" w:type="dxa"/>
              <w:bottom w:w="90" w:type="dxa"/>
              <w:left w:w="120" w:type="dxa"/>
              <w:right w:w="120" w:type="dxa"/>
            </w:tcMar>
          </w:tcPr>
          <w:p>
            <w:pPr>
              <w:jc w:val="center"/>
            </w:pPr>
            <w:r>
              <w:rPr>
                <w:rFonts w:ascii="Times New Roman" w:hAnsi="Times New Roman"/>
                <w:color w:val="0F172A"/>
                <w:sz w:val="20"/>
              </w:rPr>
              <w:t>2.3 Key Findings, Trends, and Identified Research Gaps</w:t>
            </w:r>
          </w:p>
        </w:tc>
        <w:tc>
          <w:tcPr>
            <w:tcW w:type="dxa" w:w="1152"/>
            <w:shd w:fill="F8FAFC"/>
            <w:tcMar>
              <w:top w:w="90" w:type="dxa"/>
              <w:bottom w:w="90" w:type="dxa"/>
              <w:left w:w="120" w:type="dxa"/>
              <w:right w:w="120" w:type="dxa"/>
            </w:tcMar>
          </w:tcPr>
          <w:p>
            <w:pPr>
              <w:jc w:val="center"/>
            </w:pPr>
            <w:r>
              <w:rPr>
                <w:rFonts w:ascii="Times New Roman" w:hAnsi="Times New Roman"/>
                <w:color w:val="0F172A"/>
                <w:sz w:val="20"/>
              </w:rPr>
              <w:t>8</w:t>
            </w:r>
          </w:p>
        </w:tc>
      </w:tr>
      <w:tr>
        <w:tc>
          <w:tcPr>
            <w:tcW w:type="dxa" w:w="3600"/>
            <w:shd w:fill="FFFFFF"/>
            <w:tcMar>
              <w:top w:w="90" w:type="dxa"/>
              <w:bottom w:w="90" w:type="dxa"/>
              <w:left w:w="120" w:type="dxa"/>
              <w:right w:w="120" w:type="dxa"/>
            </w:tcMar>
          </w:tcPr>
          <w:p>
            <w:pPr>
              <w:jc w:val="left"/>
            </w:pPr>
            <w:r>
              <w:rPr>
                <w:rFonts w:ascii="Times New Roman" w:hAnsi="Times New Roman"/>
                <w:color w:val="0F172A"/>
                <w:sz w:val="20"/>
              </w:rPr>
            </w:r>
          </w:p>
        </w:tc>
        <w:tc>
          <w:tcPr>
            <w:tcW w:type="dxa" w:w="4608"/>
            <w:shd w:fill="FFFFFF"/>
            <w:tcMar>
              <w:top w:w="90" w:type="dxa"/>
              <w:bottom w:w="90" w:type="dxa"/>
              <w:left w:w="120" w:type="dxa"/>
              <w:right w:w="120" w:type="dxa"/>
            </w:tcMar>
          </w:tcPr>
          <w:p>
            <w:pPr>
              <w:jc w:val="center"/>
            </w:pPr>
            <w:r>
              <w:rPr>
                <w:rFonts w:ascii="Times New Roman" w:hAnsi="Times New Roman"/>
                <w:color w:val="0F172A"/>
                <w:sz w:val="20"/>
              </w:rPr>
              <w:t>2.4 Chapter Conclusion</w:t>
            </w:r>
          </w:p>
        </w:tc>
        <w:tc>
          <w:tcPr>
            <w:tcW w:type="dxa" w:w="1152"/>
            <w:shd w:fill="FFFFFF"/>
            <w:tcMar>
              <w:top w:w="90" w:type="dxa"/>
              <w:bottom w:w="90" w:type="dxa"/>
              <w:left w:w="120" w:type="dxa"/>
              <w:right w:w="120" w:type="dxa"/>
            </w:tcMar>
          </w:tcPr>
          <w:p>
            <w:pPr>
              <w:jc w:val="center"/>
            </w:pPr>
            <w:r>
              <w:rPr>
                <w:rFonts w:ascii="Times New Roman" w:hAnsi="Times New Roman"/>
                <w:color w:val="0F172A"/>
                <w:sz w:val="20"/>
              </w:rPr>
              <w:t>9</w:t>
            </w:r>
          </w:p>
        </w:tc>
      </w:tr>
      <w:tr>
        <w:tc>
          <w:tcPr>
            <w:tcW w:type="dxa" w:w="3600"/>
            <w:shd w:fill="F8FAFC"/>
            <w:tcMar>
              <w:top w:w="90" w:type="dxa"/>
              <w:bottom w:w="90" w:type="dxa"/>
              <w:left w:w="120" w:type="dxa"/>
              <w:right w:w="120" w:type="dxa"/>
            </w:tcMar>
          </w:tcPr>
          <w:p>
            <w:pPr>
              <w:jc w:val="left"/>
            </w:pPr>
            <w:r>
              <w:rPr>
                <w:rFonts w:ascii="Times New Roman" w:hAnsi="Times New Roman"/>
                <w:color w:val="0F172A"/>
                <w:sz w:val="20"/>
              </w:rPr>
              <w:t>Chapter 3: METHODOLOGY</w:t>
            </w:r>
          </w:p>
        </w:tc>
        <w:tc>
          <w:tcPr>
            <w:tcW w:type="dxa" w:w="4608"/>
            <w:shd w:fill="F8FAFC"/>
            <w:tcMar>
              <w:top w:w="90" w:type="dxa"/>
              <w:bottom w:w="90" w:type="dxa"/>
              <w:left w:w="120" w:type="dxa"/>
              <w:right w:w="120" w:type="dxa"/>
            </w:tcMar>
          </w:tcPr>
          <w:p>
            <w:pPr>
              <w:jc w:val="center"/>
            </w:pPr>
            <w:r>
              <w:rPr>
                <w:rFonts w:ascii="Times New Roman" w:hAnsi="Times New Roman"/>
                <w:color w:val="0F172A"/>
                <w:sz w:val="20"/>
              </w:rPr>
            </w:r>
          </w:p>
        </w:tc>
        <w:tc>
          <w:tcPr>
            <w:tcW w:type="dxa" w:w="1152"/>
            <w:shd w:fill="F8FAFC"/>
            <w:tcMar>
              <w:top w:w="90" w:type="dxa"/>
              <w:bottom w:w="90" w:type="dxa"/>
              <w:left w:w="120" w:type="dxa"/>
              <w:right w:w="120" w:type="dxa"/>
            </w:tcMar>
          </w:tcPr>
          <w:p>
            <w:pPr>
              <w:jc w:val="center"/>
            </w:pPr>
            <w:r>
              <w:rPr>
                <w:rFonts w:ascii="Times New Roman" w:hAnsi="Times New Roman"/>
                <w:color w:val="0F172A"/>
                <w:sz w:val="20"/>
              </w:rPr>
              <w:t>10</w:t>
            </w:r>
          </w:p>
        </w:tc>
      </w:tr>
      <w:tr>
        <w:tc>
          <w:tcPr>
            <w:tcW w:type="dxa" w:w="3600"/>
            <w:shd w:fill="FFFFFF"/>
            <w:tcMar>
              <w:top w:w="90" w:type="dxa"/>
              <w:bottom w:w="90" w:type="dxa"/>
              <w:left w:w="120" w:type="dxa"/>
              <w:right w:w="120" w:type="dxa"/>
            </w:tcMar>
          </w:tcPr>
          <w:p>
            <w:pPr>
              <w:jc w:val="left"/>
            </w:pPr>
            <w:r>
              <w:rPr>
                <w:rFonts w:ascii="Times New Roman" w:hAnsi="Times New Roman"/>
                <w:color w:val="0F172A"/>
                <w:sz w:val="20"/>
              </w:rPr>
            </w:r>
          </w:p>
        </w:tc>
        <w:tc>
          <w:tcPr>
            <w:tcW w:type="dxa" w:w="4608"/>
            <w:shd w:fill="FFFFFF"/>
            <w:tcMar>
              <w:top w:w="90" w:type="dxa"/>
              <w:bottom w:w="90" w:type="dxa"/>
              <w:left w:w="120" w:type="dxa"/>
              <w:right w:w="120" w:type="dxa"/>
            </w:tcMar>
          </w:tcPr>
          <w:p>
            <w:pPr>
              <w:jc w:val="center"/>
            </w:pPr>
            <w:r>
              <w:rPr>
                <w:rFonts w:ascii="Times New Roman" w:hAnsi="Times New Roman"/>
                <w:color w:val="0F172A"/>
                <w:sz w:val="20"/>
              </w:rPr>
              <w:t>3.1 System Architecture and Mathematical Formulations</w:t>
            </w:r>
          </w:p>
        </w:tc>
        <w:tc>
          <w:tcPr>
            <w:tcW w:type="dxa" w:w="1152"/>
            <w:shd w:fill="FFFFFF"/>
            <w:tcMar>
              <w:top w:w="90" w:type="dxa"/>
              <w:bottom w:w="90" w:type="dxa"/>
              <w:left w:w="120" w:type="dxa"/>
              <w:right w:w="120" w:type="dxa"/>
            </w:tcMar>
          </w:tcPr>
          <w:p>
            <w:pPr>
              <w:jc w:val="center"/>
            </w:pPr>
            <w:r>
              <w:rPr>
                <w:rFonts w:ascii="Times New Roman" w:hAnsi="Times New Roman"/>
                <w:color w:val="0F172A"/>
                <w:sz w:val="20"/>
              </w:rPr>
              <w:t>10</w:t>
            </w:r>
          </w:p>
        </w:tc>
      </w:tr>
      <w:tr>
        <w:tc>
          <w:tcPr>
            <w:tcW w:type="dxa" w:w="3600"/>
            <w:shd w:fill="F8FAFC"/>
            <w:tcMar>
              <w:top w:w="90" w:type="dxa"/>
              <w:bottom w:w="90" w:type="dxa"/>
              <w:left w:w="120" w:type="dxa"/>
              <w:right w:w="120" w:type="dxa"/>
            </w:tcMar>
          </w:tcPr>
          <w:p>
            <w:pPr>
              <w:jc w:val="left"/>
            </w:pPr>
            <w:r>
              <w:rPr>
                <w:rFonts w:ascii="Times New Roman" w:hAnsi="Times New Roman"/>
                <w:color w:val="0F172A"/>
                <w:sz w:val="20"/>
              </w:rPr>
            </w:r>
          </w:p>
        </w:tc>
        <w:tc>
          <w:tcPr>
            <w:tcW w:type="dxa" w:w="4608"/>
            <w:shd w:fill="F8FAFC"/>
            <w:tcMar>
              <w:top w:w="90" w:type="dxa"/>
              <w:bottom w:w="90" w:type="dxa"/>
              <w:left w:w="120" w:type="dxa"/>
              <w:right w:w="120" w:type="dxa"/>
            </w:tcMar>
          </w:tcPr>
          <w:p>
            <w:pPr>
              <w:jc w:val="center"/>
            </w:pPr>
            <w:r>
              <w:rPr>
                <w:rFonts w:ascii="Times New Roman" w:hAnsi="Times New Roman"/>
                <w:color w:val="0F172A"/>
                <w:sz w:val="20"/>
              </w:rPr>
              <w:t>3.2 Hardware and Software System Requirements</w:t>
            </w:r>
          </w:p>
        </w:tc>
        <w:tc>
          <w:tcPr>
            <w:tcW w:type="dxa" w:w="1152"/>
            <w:shd w:fill="F8FAFC"/>
            <w:tcMar>
              <w:top w:w="90" w:type="dxa"/>
              <w:bottom w:w="90" w:type="dxa"/>
              <w:left w:w="120" w:type="dxa"/>
              <w:right w:w="120" w:type="dxa"/>
            </w:tcMar>
          </w:tcPr>
          <w:p>
            <w:pPr>
              <w:jc w:val="center"/>
            </w:pPr>
            <w:r>
              <w:rPr>
                <w:rFonts w:ascii="Times New Roman" w:hAnsi="Times New Roman"/>
                <w:color w:val="0F172A"/>
                <w:sz w:val="20"/>
              </w:rPr>
              <w:t>14</w:t>
            </w:r>
          </w:p>
        </w:tc>
      </w:tr>
      <w:tr>
        <w:tc>
          <w:tcPr>
            <w:tcW w:type="dxa" w:w="3600"/>
            <w:shd w:fill="FFFFFF"/>
            <w:tcMar>
              <w:top w:w="90" w:type="dxa"/>
              <w:bottom w:w="90" w:type="dxa"/>
              <w:left w:w="120" w:type="dxa"/>
              <w:right w:w="120" w:type="dxa"/>
            </w:tcMar>
          </w:tcPr>
          <w:p>
            <w:pPr>
              <w:jc w:val="left"/>
            </w:pPr>
            <w:r>
              <w:rPr>
                <w:rFonts w:ascii="Times New Roman" w:hAnsi="Times New Roman"/>
                <w:color w:val="0F172A"/>
                <w:sz w:val="20"/>
              </w:rPr>
            </w:r>
          </w:p>
        </w:tc>
        <w:tc>
          <w:tcPr>
            <w:tcW w:type="dxa" w:w="4608"/>
            <w:shd w:fill="FFFFFF"/>
            <w:tcMar>
              <w:top w:w="90" w:type="dxa"/>
              <w:bottom w:w="90" w:type="dxa"/>
              <w:left w:w="120" w:type="dxa"/>
              <w:right w:w="120" w:type="dxa"/>
            </w:tcMar>
          </w:tcPr>
          <w:p>
            <w:pPr>
              <w:jc w:val="center"/>
            </w:pPr>
            <w:r>
              <w:rPr>
                <w:rFonts w:ascii="Times New Roman" w:hAnsi="Times New Roman"/>
                <w:color w:val="0F172A"/>
                <w:sz w:val="20"/>
              </w:rPr>
              <w:t>3.3 Dataset Curation, Demographic Parity, and Licensing</w:t>
            </w:r>
          </w:p>
        </w:tc>
        <w:tc>
          <w:tcPr>
            <w:tcW w:type="dxa" w:w="1152"/>
            <w:shd w:fill="FFFFFF"/>
            <w:tcMar>
              <w:top w:w="90" w:type="dxa"/>
              <w:bottom w:w="90" w:type="dxa"/>
              <w:left w:w="120" w:type="dxa"/>
              <w:right w:w="120" w:type="dxa"/>
            </w:tcMar>
          </w:tcPr>
          <w:p>
            <w:pPr>
              <w:jc w:val="center"/>
            </w:pPr>
            <w:r>
              <w:rPr>
                <w:rFonts w:ascii="Times New Roman" w:hAnsi="Times New Roman"/>
                <w:color w:val="0F172A"/>
                <w:sz w:val="20"/>
              </w:rPr>
              <w:t>16</w:t>
            </w:r>
          </w:p>
        </w:tc>
      </w:tr>
      <w:tr>
        <w:tc>
          <w:tcPr>
            <w:tcW w:type="dxa" w:w="3600"/>
            <w:shd w:fill="F8FAFC"/>
            <w:tcMar>
              <w:top w:w="90" w:type="dxa"/>
              <w:bottom w:w="90" w:type="dxa"/>
              <w:left w:w="120" w:type="dxa"/>
              <w:right w:w="120" w:type="dxa"/>
            </w:tcMar>
          </w:tcPr>
          <w:p>
            <w:pPr>
              <w:jc w:val="left"/>
            </w:pPr>
            <w:r>
              <w:rPr>
                <w:rFonts w:ascii="Times New Roman" w:hAnsi="Times New Roman"/>
                <w:color w:val="0F172A"/>
                <w:sz w:val="20"/>
              </w:rPr>
              <w:t>Chapter 4: IMPLEMENTATION DETAILS &amp; RESULT ANALYSIS</w:t>
            </w:r>
          </w:p>
        </w:tc>
        <w:tc>
          <w:tcPr>
            <w:tcW w:type="dxa" w:w="4608"/>
            <w:shd w:fill="F8FAFC"/>
            <w:tcMar>
              <w:top w:w="90" w:type="dxa"/>
              <w:bottom w:w="90" w:type="dxa"/>
              <w:left w:w="120" w:type="dxa"/>
              <w:right w:w="120" w:type="dxa"/>
            </w:tcMar>
          </w:tcPr>
          <w:p>
            <w:pPr>
              <w:jc w:val="center"/>
            </w:pPr>
            <w:r>
              <w:rPr>
                <w:rFonts w:ascii="Times New Roman" w:hAnsi="Times New Roman"/>
                <w:color w:val="0F172A"/>
                <w:sz w:val="20"/>
              </w:rPr>
            </w:r>
          </w:p>
        </w:tc>
        <w:tc>
          <w:tcPr>
            <w:tcW w:type="dxa" w:w="1152"/>
            <w:shd w:fill="F8FAFC"/>
            <w:tcMar>
              <w:top w:w="90" w:type="dxa"/>
              <w:bottom w:w="90" w:type="dxa"/>
              <w:left w:w="120" w:type="dxa"/>
              <w:right w:w="120" w:type="dxa"/>
            </w:tcMar>
          </w:tcPr>
          <w:p>
            <w:pPr>
              <w:jc w:val="center"/>
            </w:pPr>
            <w:r>
              <w:rPr>
                <w:rFonts w:ascii="Times New Roman" w:hAnsi="Times New Roman"/>
                <w:color w:val="0F172A"/>
                <w:sz w:val="20"/>
              </w:rPr>
              <w:t>18</w:t>
            </w:r>
          </w:p>
        </w:tc>
      </w:tr>
      <w:tr>
        <w:tc>
          <w:tcPr>
            <w:tcW w:type="dxa" w:w="3600"/>
            <w:shd w:fill="FFFFFF"/>
            <w:tcMar>
              <w:top w:w="90" w:type="dxa"/>
              <w:bottom w:w="90" w:type="dxa"/>
              <w:left w:w="120" w:type="dxa"/>
              <w:right w:w="120" w:type="dxa"/>
            </w:tcMar>
          </w:tcPr>
          <w:p>
            <w:pPr>
              <w:jc w:val="left"/>
            </w:pPr>
            <w:r>
              <w:rPr>
                <w:rFonts w:ascii="Times New Roman" w:hAnsi="Times New Roman"/>
                <w:color w:val="0F172A"/>
                <w:sz w:val="20"/>
              </w:rPr>
            </w:r>
          </w:p>
        </w:tc>
        <w:tc>
          <w:tcPr>
            <w:tcW w:type="dxa" w:w="4608"/>
            <w:shd w:fill="FFFFFF"/>
            <w:tcMar>
              <w:top w:w="90" w:type="dxa"/>
              <w:bottom w:w="90" w:type="dxa"/>
              <w:left w:w="120" w:type="dxa"/>
              <w:right w:w="120" w:type="dxa"/>
            </w:tcMar>
          </w:tcPr>
          <w:p>
            <w:pPr>
              <w:jc w:val="center"/>
            </w:pPr>
            <w:r>
              <w:rPr>
                <w:rFonts w:ascii="Times New Roman" w:hAnsi="Times New Roman"/>
                <w:color w:val="0F172A"/>
                <w:sz w:val="20"/>
              </w:rPr>
              <w:t>4.1 Implementation Pipeline and Security Architecture</w:t>
            </w:r>
          </w:p>
        </w:tc>
        <w:tc>
          <w:tcPr>
            <w:tcW w:type="dxa" w:w="1152"/>
            <w:shd w:fill="FFFFFF"/>
            <w:tcMar>
              <w:top w:w="90" w:type="dxa"/>
              <w:bottom w:w="90" w:type="dxa"/>
              <w:left w:w="120" w:type="dxa"/>
              <w:right w:w="120" w:type="dxa"/>
            </w:tcMar>
          </w:tcPr>
          <w:p>
            <w:pPr>
              <w:jc w:val="center"/>
            </w:pPr>
            <w:r>
              <w:rPr>
                <w:rFonts w:ascii="Times New Roman" w:hAnsi="Times New Roman"/>
                <w:color w:val="0F172A"/>
                <w:sz w:val="20"/>
              </w:rPr>
              <w:t>18</w:t>
            </w:r>
          </w:p>
        </w:tc>
      </w:tr>
      <w:tr>
        <w:tc>
          <w:tcPr>
            <w:tcW w:type="dxa" w:w="3600"/>
            <w:shd w:fill="F8FAFC"/>
            <w:tcMar>
              <w:top w:w="90" w:type="dxa"/>
              <w:bottom w:w="90" w:type="dxa"/>
              <w:left w:w="120" w:type="dxa"/>
              <w:right w:w="120" w:type="dxa"/>
            </w:tcMar>
          </w:tcPr>
          <w:p>
            <w:pPr>
              <w:jc w:val="left"/>
            </w:pPr>
            <w:r>
              <w:rPr>
                <w:rFonts w:ascii="Times New Roman" w:hAnsi="Times New Roman"/>
                <w:color w:val="0F172A"/>
                <w:sz w:val="20"/>
              </w:rPr>
            </w:r>
          </w:p>
        </w:tc>
        <w:tc>
          <w:tcPr>
            <w:tcW w:type="dxa" w:w="4608"/>
            <w:shd w:fill="F8FAFC"/>
            <w:tcMar>
              <w:top w:w="90" w:type="dxa"/>
              <w:bottom w:w="90" w:type="dxa"/>
              <w:left w:w="120" w:type="dxa"/>
              <w:right w:w="120" w:type="dxa"/>
            </w:tcMar>
          </w:tcPr>
          <w:p>
            <w:pPr>
              <w:jc w:val="center"/>
            </w:pPr>
            <w:r>
              <w:rPr>
                <w:rFonts w:ascii="Times New Roman" w:hAnsi="Times New Roman"/>
                <w:color w:val="0F172A"/>
                <w:sz w:val="20"/>
              </w:rPr>
              <w:t>4.2 Empirical Results and Discussion Across Benchmark Regimes</w:t>
            </w:r>
          </w:p>
        </w:tc>
        <w:tc>
          <w:tcPr>
            <w:tcW w:type="dxa" w:w="1152"/>
            <w:shd w:fill="F8FAFC"/>
            <w:tcMar>
              <w:top w:w="90" w:type="dxa"/>
              <w:bottom w:w="90" w:type="dxa"/>
              <w:left w:w="120" w:type="dxa"/>
              <w:right w:w="120" w:type="dxa"/>
            </w:tcMar>
          </w:tcPr>
          <w:p>
            <w:pPr>
              <w:jc w:val="center"/>
            </w:pPr>
            <w:r>
              <w:rPr>
                <w:rFonts w:ascii="Times New Roman" w:hAnsi="Times New Roman"/>
                <w:color w:val="0F172A"/>
                <w:sz w:val="20"/>
              </w:rPr>
              <w:t>20</w:t>
            </w:r>
          </w:p>
        </w:tc>
      </w:tr>
      <w:tr>
        <w:tc>
          <w:tcPr>
            <w:tcW w:type="dxa" w:w="3600"/>
            <w:shd w:fill="FFFFFF"/>
            <w:tcMar>
              <w:top w:w="90" w:type="dxa"/>
              <w:bottom w:w="90" w:type="dxa"/>
              <w:left w:w="120" w:type="dxa"/>
              <w:right w:w="120" w:type="dxa"/>
            </w:tcMar>
          </w:tcPr>
          <w:p>
            <w:pPr>
              <w:jc w:val="left"/>
            </w:pPr>
            <w:r>
              <w:rPr>
                <w:rFonts w:ascii="Times New Roman" w:hAnsi="Times New Roman"/>
                <w:color w:val="0F172A"/>
                <w:sz w:val="20"/>
              </w:rPr>
            </w:r>
          </w:p>
        </w:tc>
        <w:tc>
          <w:tcPr>
            <w:tcW w:type="dxa" w:w="4608"/>
            <w:shd w:fill="FFFFFF"/>
            <w:tcMar>
              <w:top w:w="90" w:type="dxa"/>
              <w:bottom w:w="90" w:type="dxa"/>
              <w:left w:w="120" w:type="dxa"/>
              <w:right w:w="120" w:type="dxa"/>
            </w:tcMar>
          </w:tcPr>
          <w:p>
            <w:pPr>
              <w:jc w:val="center"/>
            </w:pPr>
            <w:r>
              <w:rPr>
                <w:rFonts w:ascii="Times New Roman" w:hAnsi="Times New Roman"/>
                <w:color w:val="0F172A"/>
                <w:sz w:val="20"/>
              </w:rPr>
              <w:t>4.3 Comparative Analysis with Existing Approaches</w:t>
            </w:r>
          </w:p>
        </w:tc>
        <w:tc>
          <w:tcPr>
            <w:tcW w:type="dxa" w:w="1152"/>
            <w:shd w:fill="FFFFFF"/>
            <w:tcMar>
              <w:top w:w="90" w:type="dxa"/>
              <w:bottom w:w="90" w:type="dxa"/>
              <w:left w:w="120" w:type="dxa"/>
              <w:right w:w="120" w:type="dxa"/>
            </w:tcMar>
          </w:tcPr>
          <w:p>
            <w:pPr>
              <w:jc w:val="center"/>
            </w:pPr>
            <w:r>
              <w:rPr>
                <w:rFonts w:ascii="Times New Roman" w:hAnsi="Times New Roman"/>
                <w:color w:val="0F172A"/>
                <w:sz w:val="20"/>
              </w:rPr>
              <w:t>23</w:t>
            </w:r>
          </w:p>
        </w:tc>
      </w:tr>
      <w:tr>
        <w:tc>
          <w:tcPr>
            <w:tcW w:type="dxa" w:w="3600"/>
            <w:shd w:fill="F8FAFC"/>
            <w:tcMar>
              <w:top w:w="90" w:type="dxa"/>
              <w:bottom w:w="90" w:type="dxa"/>
              <w:left w:w="120" w:type="dxa"/>
              <w:right w:w="120" w:type="dxa"/>
            </w:tcMar>
          </w:tcPr>
          <w:p>
            <w:pPr>
              <w:jc w:val="left"/>
            </w:pPr>
            <w:r>
              <w:rPr>
                <w:rFonts w:ascii="Times New Roman" w:hAnsi="Times New Roman"/>
                <w:color w:val="0F172A"/>
                <w:sz w:val="20"/>
              </w:rPr>
              <w:t>Chapter 5: CONCLUSION AND FUTURE SCOPE</w:t>
            </w:r>
          </w:p>
        </w:tc>
        <w:tc>
          <w:tcPr>
            <w:tcW w:type="dxa" w:w="4608"/>
            <w:shd w:fill="F8FAFC"/>
            <w:tcMar>
              <w:top w:w="90" w:type="dxa"/>
              <w:bottom w:w="90" w:type="dxa"/>
              <w:left w:w="120" w:type="dxa"/>
              <w:right w:w="120" w:type="dxa"/>
            </w:tcMar>
          </w:tcPr>
          <w:p>
            <w:pPr>
              <w:jc w:val="center"/>
            </w:pPr>
            <w:r>
              <w:rPr>
                <w:rFonts w:ascii="Times New Roman" w:hAnsi="Times New Roman"/>
                <w:color w:val="0F172A"/>
                <w:sz w:val="20"/>
              </w:rPr>
            </w:r>
          </w:p>
        </w:tc>
        <w:tc>
          <w:tcPr>
            <w:tcW w:type="dxa" w:w="1152"/>
            <w:shd w:fill="F8FAFC"/>
            <w:tcMar>
              <w:top w:w="90" w:type="dxa"/>
              <w:bottom w:w="90" w:type="dxa"/>
              <w:left w:w="120" w:type="dxa"/>
              <w:right w:w="120" w:type="dxa"/>
            </w:tcMar>
          </w:tcPr>
          <w:p>
            <w:pPr>
              <w:jc w:val="center"/>
            </w:pPr>
            <w:r>
              <w:rPr>
                <w:rFonts w:ascii="Times New Roman" w:hAnsi="Times New Roman"/>
                <w:color w:val="0F172A"/>
                <w:sz w:val="20"/>
              </w:rPr>
              <w:t>25</w:t>
            </w:r>
          </w:p>
        </w:tc>
      </w:tr>
      <w:tr>
        <w:tc>
          <w:tcPr>
            <w:tcW w:type="dxa" w:w="3600"/>
            <w:shd w:fill="FFFFFF"/>
            <w:tcMar>
              <w:top w:w="90" w:type="dxa"/>
              <w:bottom w:w="90" w:type="dxa"/>
              <w:left w:w="120" w:type="dxa"/>
              <w:right w:w="120" w:type="dxa"/>
            </w:tcMar>
          </w:tcPr>
          <w:p>
            <w:pPr>
              <w:jc w:val="left"/>
            </w:pPr>
            <w:r>
              <w:rPr>
                <w:rFonts w:ascii="Times New Roman" w:hAnsi="Times New Roman"/>
                <w:color w:val="0F172A"/>
                <w:sz w:val="20"/>
              </w:rPr>
            </w:r>
          </w:p>
        </w:tc>
        <w:tc>
          <w:tcPr>
            <w:tcW w:type="dxa" w:w="4608"/>
            <w:shd w:fill="FFFFFF"/>
            <w:tcMar>
              <w:top w:w="90" w:type="dxa"/>
              <w:bottom w:w="90" w:type="dxa"/>
              <w:left w:w="120" w:type="dxa"/>
              <w:right w:w="120" w:type="dxa"/>
            </w:tcMar>
          </w:tcPr>
          <w:p>
            <w:pPr>
              <w:jc w:val="center"/>
            </w:pPr>
            <w:r>
              <w:rPr>
                <w:rFonts w:ascii="Times New Roman" w:hAnsi="Times New Roman"/>
                <w:color w:val="0F172A"/>
                <w:sz w:val="20"/>
              </w:rPr>
              <w:t>5.1 Conclusion</w:t>
            </w:r>
          </w:p>
        </w:tc>
        <w:tc>
          <w:tcPr>
            <w:tcW w:type="dxa" w:w="1152"/>
            <w:shd w:fill="FFFFFF"/>
            <w:tcMar>
              <w:top w:w="90" w:type="dxa"/>
              <w:bottom w:w="90" w:type="dxa"/>
              <w:left w:w="120" w:type="dxa"/>
              <w:right w:w="120" w:type="dxa"/>
            </w:tcMar>
          </w:tcPr>
          <w:p>
            <w:pPr>
              <w:jc w:val="center"/>
            </w:pPr>
            <w:r>
              <w:rPr>
                <w:rFonts w:ascii="Times New Roman" w:hAnsi="Times New Roman"/>
                <w:color w:val="0F172A"/>
                <w:sz w:val="20"/>
              </w:rPr>
              <w:t>25</w:t>
            </w:r>
          </w:p>
        </w:tc>
      </w:tr>
      <w:tr>
        <w:tc>
          <w:tcPr>
            <w:tcW w:type="dxa" w:w="3600"/>
            <w:shd w:fill="F8FAFC"/>
            <w:tcMar>
              <w:top w:w="90" w:type="dxa"/>
              <w:bottom w:w="90" w:type="dxa"/>
              <w:left w:w="120" w:type="dxa"/>
              <w:right w:w="120" w:type="dxa"/>
            </w:tcMar>
          </w:tcPr>
          <w:p>
            <w:pPr>
              <w:jc w:val="left"/>
            </w:pPr>
            <w:r>
              <w:rPr>
                <w:rFonts w:ascii="Times New Roman" w:hAnsi="Times New Roman"/>
                <w:color w:val="0F172A"/>
                <w:sz w:val="20"/>
              </w:rPr>
            </w:r>
          </w:p>
        </w:tc>
        <w:tc>
          <w:tcPr>
            <w:tcW w:type="dxa" w:w="4608"/>
            <w:shd w:fill="F8FAFC"/>
            <w:tcMar>
              <w:top w:w="90" w:type="dxa"/>
              <w:bottom w:w="90" w:type="dxa"/>
              <w:left w:w="120" w:type="dxa"/>
              <w:right w:w="120" w:type="dxa"/>
            </w:tcMar>
          </w:tcPr>
          <w:p>
            <w:pPr>
              <w:jc w:val="center"/>
            </w:pPr>
            <w:r>
              <w:rPr>
                <w:rFonts w:ascii="Times New Roman" w:hAnsi="Times New Roman"/>
                <w:color w:val="0F172A"/>
                <w:sz w:val="20"/>
              </w:rPr>
              <w:t>5.2 Suggestions for Future Research Directions</w:t>
            </w:r>
          </w:p>
        </w:tc>
        <w:tc>
          <w:tcPr>
            <w:tcW w:type="dxa" w:w="1152"/>
            <w:shd w:fill="F8FAFC"/>
            <w:tcMar>
              <w:top w:w="90" w:type="dxa"/>
              <w:bottom w:w="90" w:type="dxa"/>
              <w:left w:w="120" w:type="dxa"/>
              <w:right w:w="120" w:type="dxa"/>
            </w:tcMar>
          </w:tcPr>
          <w:p>
            <w:pPr>
              <w:jc w:val="center"/>
            </w:pPr>
            <w:r>
              <w:rPr>
                <w:rFonts w:ascii="Times New Roman" w:hAnsi="Times New Roman"/>
                <w:color w:val="0F172A"/>
                <w:sz w:val="20"/>
              </w:rPr>
              <w:t>26</w:t>
            </w:r>
          </w:p>
        </w:tc>
      </w:tr>
      <w:tr>
        <w:tc>
          <w:tcPr>
            <w:tcW w:type="dxa" w:w="3600"/>
            <w:shd w:fill="FFFFFF"/>
            <w:tcMar>
              <w:top w:w="90" w:type="dxa"/>
              <w:bottom w:w="90" w:type="dxa"/>
              <w:left w:w="120" w:type="dxa"/>
              <w:right w:w="120" w:type="dxa"/>
            </w:tcMar>
          </w:tcPr>
          <w:p>
            <w:pPr>
              <w:jc w:val="left"/>
            </w:pPr>
            <w:r>
              <w:rPr>
                <w:rFonts w:ascii="Times New Roman" w:hAnsi="Times New Roman"/>
                <w:color w:val="0F172A"/>
                <w:sz w:val="20"/>
              </w:rPr>
              <w:t>REFERENCES</w:t>
            </w:r>
          </w:p>
        </w:tc>
        <w:tc>
          <w:tcPr>
            <w:tcW w:type="dxa" w:w="4608"/>
            <w:shd w:fill="FFFFFF"/>
            <w:tcMar>
              <w:top w:w="90" w:type="dxa"/>
              <w:bottom w:w="90" w:type="dxa"/>
              <w:left w:w="120" w:type="dxa"/>
              <w:right w:w="120" w:type="dxa"/>
            </w:tcMar>
          </w:tcPr>
          <w:p>
            <w:pPr>
              <w:jc w:val="center"/>
            </w:pPr>
            <w:r>
              <w:rPr>
                <w:rFonts w:ascii="Times New Roman" w:hAnsi="Times New Roman"/>
                <w:color w:val="0F172A"/>
                <w:sz w:val="20"/>
              </w:rPr>
            </w:r>
          </w:p>
        </w:tc>
        <w:tc>
          <w:tcPr>
            <w:tcW w:type="dxa" w:w="1152"/>
            <w:shd w:fill="FFFFFF"/>
            <w:tcMar>
              <w:top w:w="90" w:type="dxa"/>
              <w:bottom w:w="90" w:type="dxa"/>
              <w:left w:w="120" w:type="dxa"/>
              <w:right w:w="120" w:type="dxa"/>
            </w:tcMar>
          </w:tcPr>
          <w:p>
            <w:pPr>
              <w:jc w:val="center"/>
            </w:pPr>
            <w:r>
              <w:rPr>
                <w:rFonts w:ascii="Times New Roman" w:hAnsi="Times New Roman"/>
                <w:color w:val="0F172A"/>
                <w:sz w:val="20"/>
              </w:rPr>
              <w:t>27</w:t>
            </w:r>
          </w:p>
        </w:tc>
      </w:tr>
    </w:tbl>
    <w:p>
      <w:pPr>
        <w:spacing w:before="0" w:after="160"/>
      </w:pPr>
    </w:p>
    <w:p>
      <w:r>
        <w:br w:type="page"/>
      </w:r>
    </w:p>
    <w:p>
      <w:pPr>
        <w:keepNext/>
        <w:spacing w:before="360" w:after="240"/>
        <w:jc w:val="left"/>
      </w:pPr>
      <w:r>
        <w:rPr>
          <w:rFonts w:ascii="Times New Roman" w:hAnsi="Times New Roman"/>
          <w:b/>
          <w:color w:val="0F172A"/>
          <w:sz w:val="32"/>
        </w:rPr>
        <w:t>LIST OF TABLES</w:t>
      </w:r>
    </w:p>
    <w:tbl>
      <w:tblPr>
        <w:tblW w:type="auto" w:w="0"/>
        <w:jc w:val="center"/>
        <w:tblLayout w:type="fixed"/>
        <w:tblLook w:firstColumn="1" w:firstRow="1" w:lastColumn="0" w:lastRow="0" w:noHBand="0" w:noVBand="1" w:val="04A0"/>
      </w:tblPr>
      <w:tblGrid>
        <w:gridCol w:w="3120"/>
        <w:gridCol w:w="3120"/>
        <w:gridCol w:w="3120"/>
      </w:tblGrid>
      <w:tr>
        <w:tc>
          <w:tcPr>
            <w:tcW w:type="dxa" w:w="1728"/>
            <w:shd w:fill="1E293B"/>
            <w:tcMar>
              <w:top w:w="120" w:type="dxa"/>
              <w:bottom w:w="120" w:type="dxa"/>
              <w:left w:w="150" w:type="dxa"/>
              <w:right w:w="150" w:type="dxa"/>
            </w:tcMar>
          </w:tcPr>
          <w:p>
            <w:pPr>
              <w:jc w:val="center"/>
            </w:pPr>
            <w:r>
              <w:rPr>
                <w:rFonts w:ascii="Times New Roman" w:hAnsi="Times New Roman"/>
                <w:b/>
                <w:color w:val="FFFFFF"/>
                <w:sz w:val="21"/>
              </w:rPr>
              <w:t>Table No.</w:t>
            </w:r>
          </w:p>
        </w:tc>
        <w:tc>
          <w:tcPr>
            <w:tcW w:type="dxa" w:w="6480"/>
            <w:shd w:fill="1E293B"/>
            <w:tcMar>
              <w:top w:w="120" w:type="dxa"/>
              <w:bottom w:w="120" w:type="dxa"/>
              <w:left w:w="150" w:type="dxa"/>
              <w:right w:w="150" w:type="dxa"/>
            </w:tcMar>
          </w:tcPr>
          <w:p>
            <w:pPr>
              <w:jc w:val="center"/>
            </w:pPr>
            <w:r>
              <w:rPr>
                <w:rFonts w:ascii="Times New Roman" w:hAnsi="Times New Roman"/>
                <w:b/>
                <w:color w:val="FFFFFF"/>
                <w:sz w:val="21"/>
              </w:rPr>
              <w:t>Table Title</w:t>
            </w:r>
          </w:p>
        </w:tc>
        <w:tc>
          <w:tcPr>
            <w:tcW w:type="dxa" w:w="1152"/>
            <w:shd w:fill="1E293B"/>
            <w:tcMar>
              <w:top w:w="120" w:type="dxa"/>
              <w:bottom w:w="120" w:type="dxa"/>
              <w:left w:w="150" w:type="dxa"/>
              <w:right w:w="150" w:type="dxa"/>
            </w:tcMar>
          </w:tcPr>
          <w:p>
            <w:pPr>
              <w:jc w:val="center"/>
            </w:pPr>
            <w:r>
              <w:rPr>
                <w:rFonts w:ascii="Times New Roman" w:hAnsi="Times New Roman"/>
                <w:b/>
                <w:color w:val="FFFFFF"/>
                <w:sz w:val="21"/>
              </w:rPr>
              <w:t>Page No.</w:t>
            </w:r>
          </w:p>
        </w:tc>
      </w:tr>
      <w:tr>
        <w:tc>
          <w:tcPr>
            <w:tcW w:type="dxa" w:w="1728"/>
            <w:shd w:fill="FFFFFF"/>
            <w:tcMar>
              <w:top w:w="90" w:type="dxa"/>
              <w:bottom w:w="90" w:type="dxa"/>
              <w:left w:w="120" w:type="dxa"/>
              <w:right w:w="120" w:type="dxa"/>
            </w:tcMar>
          </w:tcPr>
          <w:p>
            <w:pPr>
              <w:jc w:val="left"/>
            </w:pPr>
            <w:r>
              <w:rPr>
                <w:rFonts w:ascii="Times New Roman" w:hAnsi="Times New Roman"/>
                <w:color w:val="0F172A"/>
                <w:sz w:val="20"/>
              </w:rPr>
              <w:t>Table 1</w:t>
            </w:r>
          </w:p>
        </w:tc>
        <w:tc>
          <w:tcPr>
            <w:tcW w:type="dxa" w:w="6480"/>
            <w:shd w:fill="FFFFFF"/>
            <w:tcMar>
              <w:top w:w="90" w:type="dxa"/>
              <w:bottom w:w="90" w:type="dxa"/>
              <w:left w:w="120" w:type="dxa"/>
              <w:right w:w="120" w:type="dxa"/>
            </w:tcMar>
          </w:tcPr>
          <w:p>
            <w:pPr>
              <w:jc w:val="center"/>
            </w:pPr>
            <w:r>
              <w:rPr>
                <w:rFonts w:ascii="Times New Roman" w:hAnsi="Times New Roman"/>
                <w:color w:val="0F172A"/>
                <w:sz w:val="20"/>
              </w:rPr>
              <w:t>Comparative Analysis of Deepfake Voice Detection Approaches</w:t>
            </w:r>
          </w:p>
        </w:tc>
        <w:tc>
          <w:tcPr>
            <w:tcW w:type="dxa" w:w="1152"/>
            <w:shd w:fill="FFFFFF"/>
            <w:tcMar>
              <w:top w:w="90" w:type="dxa"/>
              <w:bottom w:w="90" w:type="dxa"/>
              <w:left w:w="120" w:type="dxa"/>
              <w:right w:w="120" w:type="dxa"/>
            </w:tcMar>
          </w:tcPr>
          <w:p>
            <w:pPr>
              <w:jc w:val="center"/>
            </w:pPr>
            <w:r>
              <w:rPr>
                <w:rFonts w:ascii="Times New Roman" w:hAnsi="Times New Roman"/>
                <w:color w:val="0F172A"/>
                <w:sz w:val="20"/>
              </w:rPr>
              <w:t>6</w:t>
            </w:r>
          </w:p>
        </w:tc>
      </w:tr>
      <w:tr>
        <w:tc>
          <w:tcPr>
            <w:tcW w:type="dxa" w:w="1728"/>
            <w:shd w:fill="F8FAFC"/>
            <w:tcMar>
              <w:top w:w="90" w:type="dxa"/>
              <w:bottom w:w="90" w:type="dxa"/>
              <w:left w:w="120" w:type="dxa"/>
              <w:right w:w="120" w:type="dxa"/>
            </w:tcMar>
          </w:tcPr>
          <w:p>
            <w:pPr>
              <w:jc w:val="left"/>
            </w:pPr>
            <w:r>
              <w:rPr>
                <w:rFonts w:ascii="Times New Roman" w:hAnsi="Times New Roman"/>
                <w:color w:val="0F172A"/>
                <w:sz w:val="20"/>
              </w:rPr>
              <w:t>Table 2</w:t>
            </w:r>
          </w:p>
        </w:tc>
        <w:tc>
          <w:tcPr>
            <w:tcW w:type="dxa" w:w="6480"/>
            <w:shd w:fill="F8FAFC"/>
            <w:tcMar>
              <w:top w:w="90" w:type="dxa"/>
              <w:bottom w:w="90" w:type="dxa"/>
              <w:left w:w="120" w:type="dxa"/>
              <w:right w:w="120" w:type="dxa"/>
            </w:tcMar>
          </w:tcPr>
          <w:p>
            <w:pPr>
              <w:jc w:val="center"/>
            </w:pPr>
            <w:r>
              <w:rPr>
                <w:rFonts w:ascii="Times New Roman" w:hAnsi="Times New Roman"/>
                <w:color w:val="0F172A"/>
                <w:sz w:val="20"/>
              </w:rPr>
              <w:t>Empirical Boundary Seam Vector Formulations (16-D Feature Space)</w:t>
            </w:r>
          </w:p>
        </w:tc>
        <w:tc>
          <w:tcPr>
            <w:tcW w:type="dxa" w:w="1152"/>
            <w:shd w:fill="F8FAFC"/>
            <w:tcMar>
              <w:top w:w="90" w:type="dxa"/>
              <w:bottom w:w="90" w:type="dxa"/>
              <w:left w:w="120" w:type="dxa"/>
              <w:right w:w="120" w:type="dxa"/>
            </w:tcMar>
          </w:tcPr>
          <w:p>
            <w:pPr>
              <w:jc w:val="center"/>
            </w:pPr>
            <w:r>
              <w:rPr>
                <w:rFonts w:ascii="Times New Roman" w:hAnsi="Times New Roman"/>
                <w:color w:val="0F172A"/>
                <w:sz w:val="20"/>
              </w:rPr>
              <w:t>12</w:t>
            </w:r>
          </w:p>
        </w:tc>
      </w:tr>
      <w:tr>
        <w:tc>
          <w:tcPr>
            <w:tcW w:type="dxa" w:w="1728"/>
            <w:shd w:fill="FFFFFF"/>
            <w:tcMar>
              <w:top w:w="90" w:type="dxa"/>
              <w:bottom w:w="90" w:type="dxa"/>
              <w:left w:w="120" w:type="dxa"/>
              <w:right w:w="120" w:type="dxa"/>
            </w:tcMar>
          </w:tcPr>
          <w:p>
            <w:pPr>
              <w:jc w:val="left"/>
            </w:pPr>
            <w:r>
              <w:rPr>
                <w:rFonts w:ascii="Times New Roman" w:hAnsi="Times New Roman"/>
                <w:color w:val="0F172A"/>
                <w:sz w:val="20"/>
              </w:rPr>
              <w:t>Table 3</w:t>
            </w:r>
          </w:p>
        </w:tc>
        <w:tc>
          <w:tcPr>
            <w:tcW w:type="dxa" w:w="6480"/>
            <w:shd w:fill="FFFFFF"/>
            <w:tcMar>
              <w:top w:w="90" w:type="dxa"/>
              <w:bottom w:w="90" w:type="dxa"/>
              <w:left w:w="120" w:type="dxa"/>
              <w:right w:w="120" w:type="dxa"/>
            </w:tcMar>
          </w:tcPr>
          <w:p>
            <w:pPr>
              <w:jc w:val="center"/>
            </w:pPr>
            <w:r>
              <w:rPr>
                <w:rFonts w:ascii="Times New Roman" w:hAnsi="Times New Roman"/>
                <w:color w:val="0F172A"/>
                <w:sz w:val="20"/>
              </w:rPr>
              <w:t>Consented Indic Multilingual Multi-Speaker Corpus Distribution (N=1,600)</w:t>
            </w:r>
          </w:p>
        </w:tc>
        <w:tc>
          <w:tcPr>
            <w:tcW w:type="dxa" w:w="1152"/>
            <w:shd w:fill="FFFFFF"/>
            <w:tcMar>
              <w:top w:w="90" w:type="dxa"/>
              <w:bottom w:w="90" w:type="dxa"/>
              <w:left w:w="120" w:type="dxa"/>
              <w:right w:w="120" w:type="dxa"/>
            </w:tcMar>
          </w:tcPr>
          <w:p>
            <w:pPr>
              <w:jc w:val="center"/>
            </w:pPr>
            <w:r>
              <w:rPr>
                <w:rFonts w:ascii="Times New Roman" w:hAnsi="Times New Roman"/>
                <w:color w:val="0F172A"/>
                <w:sz w:val="20"/>
              </w:rPr>
              <w:t>17</w:t>
            </w:r>
          </w:p>
        </w:tc>
      </w:tr>
      <w:tr>
        <w:tc>
          <w:tcPr>
            <w:tcW w:type="dxa" w:w="1728"/>
            <w:shd w:fill="F8FAFC"/>
            <w:tcMar>
              <w:top w:w="90" w:type="dxa"/>
              <w:bottom w:w="90" w:type="dxa"/>
              <w:left w:w="120" w:type="dxa"/>
              <w:right w:w="120" w:type="dxa"/>
            </w:tcMar>
          </w:tcPr>
          <w:p>
            <w:pPr>
              <w:jc w:val="left"/>
            </w:pPr>
            <w:r>
              <w:rPr>
                <w:rFonts w:ascii="Times New Roman" w:hAnsi="Times New Roman"/>
                <w:color w:val="0F172A"/>
                <w:sz w:val="20"/>
              </w:rPr>
              <w:t>Table 4</w:t>
            </w:r>
          </w:p>
        </w:tc>
        <w:tc>
          <w:tcPr>
            <w:tcW w:type="dxa" w:w="6480"/>
            <w:shd w:fill="F8FAFC"/>
            <w:tcMar>
              <w:top w:w="90" w:type="dxa"/>
              <w:bottom w:w="90" w:type="dxa"/>
              <w:left w:w="120" w:type="dxa"/>
              <w:right w:w="120" w:type="dxa"/>
            </w:tcMar>
          </w:tcPr>
          <w:p>
            <w:pPr>
              <w:jc w:val="center"/>
            </w:pPr>
            <w:r>
              <w:rPr>
                <w:rFonts w:ascii="Times New Roman" w:hAnsi="Times New Roman"/>
                <w:color w:val="0F172A"/>
                <w:sz w:val="20"/>
              </w:rPr>
              <w:t>Empirical Generalization Across 8 Evaluation Regimes (ARS-SNAP vs. Hard SNAP)</w:t>
            </w:r>
          </w:p>
        </w:tc>
        <w:tc>
          <w:tcPr>
            <w:tcW w:type="dxa" w:w="1152"/>
            <w:shd w:fill="F8FAFC"/>
            <w:tcMar>
              <w:top w:w="90" w:type="dxa"/>
              <w:bottom w:w="90" w:type="dxa"/>
              <w:left w:w="120" w:type="dxa"/>
              <w:right w:w="120" w:type="dxa"/>
            </w:tcMar>
          </w:tcPr>
          <w:p>
            <w:pPr>
              <w:jc w:val="center"/>
            </w:pPr>
            <w:r>
              <w:rPr>
                <w:rFonts w:ascii="Times New Roman" w:hAnsi="Times New Roman"/>
                <w:color w:val="0F172A"/>
                <w:sz w:val="20"/>
              </w:rPr>
              <w:t>21</w:t>
            </w:r>
          </w:p>
        </w:tc>
      </w:tr>
      <w:tr>
        <w:tc>
          <w:tcPr>
            <w:tcW w:type="dxa" w:w="1728"/>
            <w:shd w:fill="FFFFFF"/>
            <w:tcMar>
              <w:top w:w="90" w:type="dxa"/>
              <w:bottom w:w="90" w:type="dxa"/>
              <w:left w:w="120" w:type="dxa"/>
              <w:right w:w="120" w:type="dxa"/>
            </w:tcMar>
          </w:tcPr>
          <w:p>
            <w:pPr>
              <w:jc w:val="left"/>
            </w:pPr>
            <w:r>
              <w:rPr>
                <w:rFonts w:ascii="Times New Roman" w:hAnsi="Times New Roman"/>
                <w:color w:val="0F172A"/>
                <w:sz w:val="20"/>
              </w:rPr>
              <w:t>Table 5</w:t>
            </w:r>
          </w:p>
        </w:tc>
        <w:tc>
          <w:tcPr>
            <w:tcW w:type="dxa" w:w="6480"/>
            <w:shd w:fill="FFFFFF"/>
            <w:tcMar>
              <w:top w:w="90" w:type="dxa"/>
              <w:bottom w:w="90" w:type="dxa"/>
              <w:left w:w="120" w:type="dxa"/>
              <w:right w:w="120" w:type="dxa"/>
            </w:tcMar>
          </w:tcPr>
          <w:p>
            <w:pPr>
              <w:jc w:val="center"/>
            </w:pPr>
            <w:r>
              <w:rPr>
                <w:rFonts w:ascii="Times New Roman" w:hAnsi="Times New Roman"/>
                <w:color w:val="0F172A"/>
                <w:sz w:val="20"/>
              </w:rPr>
              <w:t>Multi-Speaker Statistical Precision and Confidence Interval Scaling</w:t>
            </w:r>
          </w:p>
        </w:tc>
        <w:tc>
          <w:tcPr>
            <w:tcW w:type="dxa" w:w="1152"/>
            <w:shd w:fill="FFFFFF"/>
            <w:tcMar>
              <w:top w:w="90" w:type="dxa"/>
              <w:bottom w:w="90" w:type="dxa"/>
              <w:left w:w="120" w:type="dxa"/>
              <w:right w:w="120" w:type="dxa"/>
            </w:tcMar>
          </w:tcPr>
          <w:p>
            <w:pPr>
              <w:jc w:val="center"/>
            </w:pPr>
            <w:r>
              <w:rPr>
                <w:rFonts w:ascii="Times New Roman" w:hAnsi="Times New Roman"/>
                <w:color w:val="0F172A"/>
                <w:sz w:val="20"/>
              </w:rPr>
              <w:t>22</w:t>
            </w:r>
          </w:p>
        </w:tc>
      </w:tr>
      <w:tr>
        <w:tc>
          <w:tcPr>
            <w:tcW w:type="dxa" w:w="1728"/>
            <w:shd w:fill="F8FAFC"/>
            <w:tcMar>
              <w:top w:w="90" w:type="dxa"/>
              <w:bottom w:w="90" w:type="dxa"/>
              <w:left w:w="120" w:type="dxa"/>
              <w:right w:w="120" w:type="dxa"/>
            </w:tcMar>
          </w:tcPr>
          <w:p>
            <w:pPr>
              <w:jc w:val="left"/>
            </w:pPr>
            <w:r>
              <w:rPr>
                <w:rFonts w:ascii="Times New Roman" w:hAnsi="Times New Roman"/>
                <w:color w:val="0F172A"/>
                <w:sz w:val="20"/>
              </w:rPr>
              <w:t>Table 6</w:t>
            </w:r>
          </w:p>
        </w:tc>
        <w:tc>
          <w:tcPr>
            <w:tcW w:type="dxa" w:w="6480"/>
            <w:shd w:fill="F8FAFC"/>
            <w:tcMar>
              <w:top w:w="90" w:type="dxa"/>
              <w:bottom w:w="90" w:type="dxa"/>
              <w:left w:w="120" w:type="dxa"/>
              <w:right w:w="120" w:type="dxa"/>
            </w:tcMar>
          </w:tcPr>
          <w:p>
            <w:pPr>
              <w:jc w:val="center"/>
            </w:pPr>
            <w:r>
              <w:rPr>
                <w:rFonts w:ascii="Times New Roman" w:hAnsi="Times New Roman"/>
                <w:color w:val="0F172A"/>
                <w:sz w:val="20"/>
              </w:rPr>
              <w:t>End-to-End Pipeline Stage Latency Breakdown (N=75 Timed Runs)</w:t>
            </w:r>
          </w:p>
        </w:tc>
        <w:tc>
          <w:tcPr>
            <w:tcW w:type="dxa" w:w="1152"/>
            <w:shd w:fill="F8FAFC"/>
            <w:tcMar>
              <w:top w:w="90" w:type="dxa"/>
              <w:bottom w:w="90" w:type="dxa"/>
              <w:left w:w="120" w:type="dxa"/>
              <w:right w:w="120" w:type="dxa"/>
            </w:tcMar>
          </w:tcPr>
          <w:p>
            <w:pPr>
              <w:jc w:val="center"/>
            </w:pPr>
            <w:r>
              <w:rPr>
                <w:rFonts w:ascii="Times New Roman" w:hAnsi="Times New Roman"/>
                <w:color w:val="0F172A"/>
                <w:sz w:val="20"/>
              </w:rPr>
              <w:t>23</w:t>
            </w:r>
          </w:p>
        </w:tc>
      </w:tr>
    </w:tbl>
    <w:p>
      <w:pPr>
        <w:spacing w:before="0" w:after="160"/>
      </w:pPr>
    </w:p>
    <w:p>
      <w:pPr>
        <w:keepNext/>
        <w:spacing w:before="480" w:after="240"/>
        <w:jc w:val="left"/>
      </w:pPr>
      <w:r>
        <w:rPr>
          <w:rFonts w:ascii="Times New Roman" w:hAnsi="Times New Roman"/>
          <w:b/>
          <w:color w:val="0F172A"/>
          <w:sz w:val="32"/>
        </w:rPr>
        <w:t>LIST OF FIGURES</w:t>
      </w:r>
    </w:p>
    <w:tbl>
      <w:tblPr>
        <w:tblW w:type="auto" w:w="0"/>
        <w:jc w:val="center"/>
        <w:tblLayout w:type="fixed"/>
        <w:tblLook w:firstColumn="1" w:firstRow="1" w:lastColumn="0" w:lastRow="0" w:noHBand="0" w:noVBand="1" w:val="04A0"/>
      </w:tblPr>
      <w:tblGrid>
        <w:gridCol w:w="3120"/>
        <w:gridCol w:w="3120"/>
        <w:gridCol w:w="3120"/>
      </w:tblGrid>
      <w:tr>
        <w:tc>
          <w:tcPr>
            <w:tcW w:type="dxa" w:w="1728"/>
            <w:shd w:fill="1E293B"/>
            <w:tcMar>
              <w:top w:w="120" w:type="dxa"/>
              <w:bottom w:w="120" w:type="dxa"/>
              <w:left w:w="150" w:type="dxa"/>
              <w:right w:w="150" w:type="dxa"/>
            </w:tcMar>
          </w:tcPr>
          <w:p>
            <w:pPr>
              <w:jc w:val="center"/>
            </w:pPr>
            <w:r>
              <w:rPr>
                <w:rFonts w:ascii="Times New Roman" w:hAnsi="Times New Roman"/>
                <w:b/>
                <w:color w:val="FFFFFF"/>
                <w:sz w:val="21"/>
              </w:rPr>
              <w:t>Figure No.</w:t>
            </w:r>
          </w:p>
        </w:tc>
        <w:tc>
          <w:tcPr>
            <w:tcW w:type="dxa" w:w="6480"/>
            <w:shd w:fill="1E293B"/>
            <w:tcMar>
              <w:top w:w="120" w:type="dxa"/>
              <w:bottom w:w="120" w:type="dxa"/>
              <w:left w:w="150" w:type="dxa"/>
              <w:right w:w="150" w:type="dxa"/>
            </w:tcMar>
          </w:tcPr>
          <w:p>
            <w:pPr>
              <w:jc w:val="center"/>
            </w:pPr>
            <w:r>
              <w:rPr>
                <w:rFonts w:ascii="Times New Roman" w:hAnsi="Times New Roman"/>
                <w:b/>
                <w:color w:val="FFFFFF"/>
                <w:sz w:val="21"/>
              </w:rPr>
              <w:t>Figure Title</w:t>
            </w:r>
          </w:p>
        </w:tc>
        <w:tc>
          <w:tcPr>
            <w:tcW w:type="dxa" w:w="1152"/>
            <w:shd w:fill="1E293B"/>
            <w:tcMar>
              <w:top w:w="120" w:type="dxa"/>
              <w:bottom w:w="120" w:type="dxa"/>
              <w:left w:w="150" w:type="dxa"/>
              <w:right w:w="150" w:type="dxa"/>
            </w:tcMar>
          </w:tcPr>
          <w:p>
            <w:pPr>
              <w:jc w:val="center"/>
            </w:pPr>
            <w:r>
              <w:rPr>
                <w:rFonts w:ascii="Times New Roman" w:hAnsi="Times New Roman"/>
                <w:b/>
                <w:color w:val="FFFFFF"/>
                <w:sz w:val="21"/>
              </w:rPr>
              <w:t>Page No.</w:t>
            </w:r>
          </w:p>
        </w:tc>
      </w:tr>
      <w:tr>
        <w:tc>
          <w:tcPr>
            <w:tcW w:type="dxa" w:w="1728"/>
            <w:shd w:fill="FFFFFF"/>
            <w:tcMar>
              <w:top w:w="90" w:type="dxa"/>
              <w:bottom w:w="90" w:type="dxa"/>
              <w:left w:w="120" w:type="dxa"/>
              <w:right w:w="120" w:type="dxa"/>
            </w:tcMar>
          </w:tcPr>
          <w:p>
            <w:pPr>
              <w:jc w:val="left"/>
            </w:pPr>
            <w:r>
              <w:rPr>
                <w:rFonts w:ascii="Times New Roman" w:hAnsi="Times New Roman"/>
                <w:color w:val="0F172A"/>
                <w:sz w:val="20"/>
              </w:rPr>
              <w:t>Figure 1</w:t>
            </w:r>
          </w:p>
        </w:tc>
        <w:tc>
          <w:tcPr>
            <w:tcW w:type="dxa" w:w="6480"/>
            <w:shd w:fill="FFFFFF"/>
            <w:tcMar>
              <w:top w:w="90" w:type="dxa"/>
              <w:bottom w:w="90" w:type="dxa"/>
              <w:left w:w="120" w:type="dxa"/>
              <w:right w:w="120" w:type="dxa"/>
            </w:tcMar>
          </w:tcPr>
          <w:p>
            <w:pPr>
              <w:jc w:val="center"/>
            </w:pPr>
            <w:r>
              <w:rPr>
                <w:rFonts w:ascii="Times New Roman" w:hAnsi="Times New Roman"/>
                <w:color w:val="0F172A"/>
                <w:sz w:val="20"/>
              </w:rPr>
              <w:t>VaaniShield End-to-End Hierarchical Multi-Stream Architecture</w:t>
            </w:r>
          </w:p>
        </w:tc>
        <w:tc>
          <w:tcPr>
            <w:tcW w:type="dxa" w:w="1152"/>
            <w:shd w:fill="FFFFFF"/>
            <w:tcMar>
              <w:top w:w="90" w:type="dxa"/>
              <w:bottom w:w="90" w:type="dxa"/>
              <w:left w:w="120" w:type="dxa"/>
              <w:right w:w="120" w:type="dxa"/>
            </w:tcMar>
          </w:tcPr>
          <w:p>
            <w:pPr>
              <w:jc w:val="center"/>
            </w:pPr>
            <w:r>
              <w:rPr>
                <w:rFonts w:ascii="Times New Roman" w:hAnsi="Times New Roman"/>
                <w:color w:val="0F172A"/>
                <w:sz w:val="20"/>
              </w:rPr>
              <w:t>11</w:t>
            </w:r>
          </w:p>
        </w:tc>
      </w:tr>
      <w:tr>
        <w:tc>
          <w:tcPr>
            <w:tcW w:type="dxa" w:w="1728"/>
            <w:shd w:fill="F8FAFC"/>
            <w:tcMar>
              <w:top w:w="90" w:type="dxa"/>
              <w:bottom w:w="90" w:type="dxa"/>
              <w:left w:w="120" w:type="dxa"/>
              <w:right w:w="120" w:type="dxa"/>
            </w:tcMar>
          </w:tcPr>
          <w:p>
            <w:pPr>
              <w:jc w:val="left"/>
            </w:pPr>
            <w:r>
              <w:rPr>
                <w:rFonts w:ascii="Times New Roman" w:hAnsi="Times New Roman"/>
                <w:color w:val="0F172A"/>
                <w:sz w:val="20"/>
              </w:rPr>
              <w:t>Figure 2</w:t>
            </w:r>
          </w:p>
        </w:tc>
        <w:tc>
          <w:tcPr>
            <w:tcW w:type="dxa" w:w="6480"/>
            <w:shd w:fill="F8FAFC"/>
            <w:tcMar>
              <w:top w:w="90" w:type="dxa"/>
              <w:bottom w:w="90" w:type="dxa"/>
              <w:left w:w="120" w:type="dxa"/>
              <w:right w:w="120" w:type="dxa"/>
            </w:tcMar>
          </w:tcPr>
          <w:p>
            <w:pPr>
              <w:jc w:val="center"/>
            </w:pPr>
            <w:r>
              <w:rPr>
                <w:rFonts w:ascii="Times New Roman" w:hAnsi="Times New Roman"/>
                <w:color w:val="0F172A"/>
                <w:sz w:val="20"/>
              </w:rPr>
              <w:t>Empirical Acoustic Boundary Artifacts in Code-Switched Speech</w:t>
            </w:r>
          </w:p>
        </w:tc>
        <w:tc>
          <w:tcPr>
            <w:tcW w:type="dxa" w:w="1152"/>
            <w:shd w:fill="F8FAFC"/>
            <w:tcMar>
              <w:top w:w="90" w:type="dxa"/>
              <w:bottom w:w="90" w:type="dxa"/>
              <w:left w:w="120" w:type="dxa"/>
              <w:right w:w="120" w:type="dxa"/>
            </w:tcMar>
          </w:tcPr>
          <w:p>
            <w:pPr>
              <w:jc w:val="center"/>
            </w:pPr>
            <w:r>
              <w:rPr>
                <w:rFonts w:ascii="Times New Roman" w:hAnsi="Times New Roman"/>
                <w:color w:val="0F172A"/>
                <w:sz w:val="20"/>
              </w:rPr>
              <w:t>13</w:t>
            </w:r>
          </w:p>
        </w:tc>
      </w:tr>
      <w:tr>
        <w:tc>
          <w:tcPr>
            <w:tcW w:type="dxa" w:w="1728"/>
            <w:shd w:fill="FFFFFF"/>
            <w:tcMar>
              <w:top w:w="90" w:type="dxa"/>
              <w:bottom w:w="90" w:type="dxa"/>
              <w:left w:w="120" w:type="dxa"/>
              <w:right w:w="120" w:type="dxa"/>
            </w:tcMar>
          </w:tcPr>
          <w:p>
            <w:pPr>
              <w:jc w:val="left"/>
            </w:pPr>
            <w:r>
              <w:rPr>
                <w:rFonts w:ascii="Times New Roman" w:hAnsi="Times New Roman"/>
                <w:color w:val="0F172A"/>
                <w:sz w:val="20"/>
              </w:rPr>
              <w:t>Figure 3</w:t>
            </w:r>
          </w:p>
        </w:tc>
        <w:tc>
          <w:tcPr>
            <w:tcW w:type="dxa" w:w="6480"/>
            <w:shd w:fill="FFFFFF"/>
            <w:tcMar>
              <w:top w:w="90" w:type="dxa"/>
              <w:bottom w:w="90" w:type="dxa"/>
              <w:left w:w="120" w:type="dxa"/>
              <w:right w:w="120" w:type="dxa"/>
            </w:tcMar>
          </w:tcPr>
          <w:p>
            <w:pPr>
              <w:jc w:val="center"/>
            </w:pPr>
            <w:r>
              <w:rPr>
                <w:rFonts w:ascii="Times New Roman" w:hAnsi="Times New Roman"/>
                <w:color w:val="0F172A"/>
                <w:sz w:val="20"/>
              </w:rPr>
              <w:t>Receiver Operating Characteristic (ROC) Across Generalization Regimes</w:t>
            </w:r>
          </w:p>
        </w:tc>
        <w:tc>
          <w:tcPr>
            <w:tcW w:type="dxa" w:w="1152"/>
            <w:shd w:fill="FFFFFF"/>
            <w:tcMar>
              <w:top w:w="90" w:type="dxa"/>
              <w:bottom w:w="90" w:type="dxa"/>
              <w:left w:w="120" w:type="dxa"/>
              <w:right w:w="120" w:type="dxa"/>
            </w:tcMar>
          </w:tcPr>
          <w:p>
            <w:pPr>
              <w:jc w:val="center"/>
            </w:pPr>
            <w:r>
              <w:rPr>
                <w:rFonts w:ascii="Times New Roman" w:hAnsi="Times New Roman"/>
                <w:color w:val="0F172A"/>
                <w:sz w:val="20"/>
              </w:rPr>
              <w:t>21</w:t>
            </w:r>
          </w:p>
        </w:tc>
      </w:tr>
      <w:tr>
        <w:tc>
          <w:tcPr>
            <w:tcW w:type="dxa" w:w="1728"/>
            <w:shd w:fill="F8FAFC"/>
            <w:tcMar>
              <w:top w:w="90" w:type="dxa"/>
              <w:bottom w:w="90" w:type="dxa"/>
              <w:left w:w="120" w:type="dxa"/>
              <w:right w:w="120" w:type="dxa"/>
            </w:tcMar>
          </w:tcPr>
          <w:p>
            <w:pPr>
              <w:jc w:val="left"/>
            </w:pPr>
            <w:r>
              <w:rPr>
                <w:rFonts w:ascii="Times New Roman" w:hAnsi="Times New Roman"/>
                <w:color w:val="0F172A"/>
                <w:sz w:val="20"/>
              </w:rPr>
              <w:t>Figure 4</w:t>
            </w:r>
          </w:p>
        </w:tc>
        <w:tc>
          <w:tcPr>
            <w:tcW w:type="dxa" w:w="6480"/>
            <w:shd w:fill="F8FAFC"/>
            <w:tcMar>
              <w:top w:w="90" w:type="dxa"/>
              <w:bottom w:w="90" w:type="dxa"/>
              <w:left w:w="120" w:type="dxa"/>
              <w:right w:w="120" w:type="dxa"/>
            </w:tcMar>
          </w:tcPr>
          <w:p>
            <w:pPr>
              <w:jc w:val="center"/>
            </w:pPr>
            <w:r>
              <w:rPr>
                <w:rFonts w:ascii="Times New Roman" w:hAnsi="Times New Roman"/>
                <w:color w:val="0F172A"/>
                <w:sz w:val="20"/>
              </w:rPr>
              <w:t>Asymmetric Neyman-Pearson 3-Tier Decision Routing for Banking Call Centers</w:t>
            </w:r>
          </w:p>
        </w:tc>
        <w:tc>
          <w:tcPr>
            <w:tcW w:type="dxa" w:w="1152"/>
            <w:shd w:fill="F8FAFC"/>
            <w:tcMar>
              <w:top w:w="90" w:type="dxa"/>
              <w:bottom w:w="90" w:type="dxa"/>
              <w:left w:w="120" w:type="dxa"/>
              <w:right w:w="120" w:type="dxa"/>
            </w:tcMar>
          </w:tcPr>
          <w:p>
            <w:pPr>
              <w:jc w:val="center"/>
            </w:pPr>
            <w:r>
              <w:rPr>
                <w:rFonts w:ascii="Times New Roman" w:hAnsi="Times New Roman"/>
                <w:color w:val="0F172A"/>
                <w:sz w:val="20"/>
              </w:rPr>
              <w:t>22</w:t>
            </w:r>
          </w:p>
        </w:tc>
      </w:tr>
      <w:tr>
        <w:tc>
          <w:tcPr>
            <w:tcW w:type="dxa" w:w="1728"/>
            <w:shd w:fill="FFFFFF"/>
            <w:tcMar>
              <w:top w:w="90" w:type="dxa"/>
              <w:bottom w:w="90" w:type="dxa"/>
              <w:left w:w="120" w:type="dxa"/>
              <w:right w:w="120" w:type="dxa"/>
            </w:tcMar>
          </w:tcPr>
          <w:p>
            <w:pPr>
              <w:jc w:val="left"/>
            </w:pPr>
            <w:r>
              <w:rPr>
                <w:rFonts w:ascii="Times New Roman" w:hAnsi="Times New Roman"/>
                <w:color w:val="0F172A"/>
                <w:sz w:val="20"/>
              </w:rPr>
              <w:t>Figure 5</w:t>
            </w:r>
          </w:p>
        </w:tc>
        <w:tc>
          <w:tcPr>
            <w:tcW w:type="dxa" w:w="6480"/>
            <w:shd w:fill="FFFFFF"/>
            <w:tcMar>
              <w:top w:w="90" w:type="dxa"/>
              <w:bottom w:w="90" w:type="dxa"/>
              <w:left w:w="120" w:type="dxa"/>
              <w:right w:w="120" w:type="dxa"/>
            </w:tcMar>
          </w:tcPr>
          <w:p>
            <w:pPr>
              <w:jc w:val="center"/>
            </w:pPr>
            <w:r>
              <w:rPr>
                <w:rFonts w:ascii="Times New Roman" w:hAnsi="Times New Roman"/>
                <w:color w:val="0F172A"/>
                <w:sz w:val="20"/>
              </w:rPr>
              <w:t>High-Concurrency End-to-End Pipeline Latency Profile Breakdown</w:t>
            </w:r>
          </w:p>
        </w:tc>
        <w:tc>
          <w:tcPr>
            <w:tcW w:type="dxa" w:w="1152"/>
            <w:shd w:fill="FFFFFF"/>
            <w:tcMar>
              <w:top w:w="90" w:type="dxa"/>
              <w:bottom w:w="90" w:type="dxa"/>
              <w:left w:w="120" w:type="dxa"/>
              <w:right w:w="120" w:type="dxa"/>
            </w:tcMar>
          </w:tcPr>
          <w:p>
            <w:pPr>
              <w:jc w:val="center"/>
            </w:pPr>
            <w:r>
              <w:rPr>
                <w:rFonts w:ascii="Times New Roman" w:hAnsi="Times New Roman"/>
                <w:color w:val="0F172A"/>
                <w:sz w:val="20"/>
              </w:rPr>
              <w:t>24</w:t>
            </w:r>
          </w:p>
        </w:tc>
      </w:tr>
      <w:tr>
        <w:tc>
          <w:tcPr>
            <w:tcW w:type="dxa" w:w="1728"/>
            <w:shd w:fill="F8FAFC"/>
            <w:tcMar>
              <w:top w:w="90" w:type="dxa"/>
              <w:bottom w:w="90" w:type="dxa"/>
              <w:left w:w="120" w:type="dxa"/>
              <w:right w:w="120" w:type="dxa"/>
            </w:tcMar>
          </w:tcPr>
          <w:p>
            <w:pPr>
              <w:jc w:val="left"/>
            </w:pPr>
            <w:r>
              <w:rPr>
                <w:rFonts w:ascii="Times New Roman" w:hAnsi="Times New Roman"/>
                <w:color w:val="0F172A"/>
                <w:sz w:val="20"/>
              </w:rPr>
              <w:t>Figure 6</w:t>
            </w:r>
          </w:p>
        </w:tc>
        <w:tc>
          <w:tcPr>
            <w:tcW w:type="dxa" w:w="6480"/>
            <w:shd w:fill="F8FAFC"/>
            <w:tcMar>
              <w:top w:w="90" w:type="dxa"/>
              <w:bottom w:w="90" w:type="dxa"/>
              <w:left w:w="120" w:type="dxa"/>
              <w:right w:w="120" w:type="dxa"/>
            </w:tcMar>
          </w:tcPr>
          <w:p>
            <w:pPr>
              <w:jc w:val="center"/>
            </w:pPr>
            <w:r>
              <w:rPr>
                <w:rFonts w:ascii="Times New Roman" w:hAnsi="Times New Roman"/>
                <w:color w:val="0F172A"/>
                <w:sz w:val="20"/>
              </w:rPr>
              <w:t>Multi-Speaker Gender Balance &amp; Demographic Equity Audit</w:t>
            </w:r>
          </w:p>
        </w:tc>
        <w:tc>
          <w:tcPr>
            <w:tcW w:type="dxa" w:w="1152"/>
            <w:shd w:fill="F8FAFC"/>
            <w:tcMar>
              <w:top w:w="90" w:type="dxa"/>
              <w:bottom w:w="90" w:type="dxa"/>
              <w:left w:w="120" w:type="dxa"/>
              <w:right w:w="120" w:type="dxa"/>
            </w:tcMar>
          </w:tcPr>
          <w:p>
            <w:pPr>
              <w:jc w:val="center"/>
            </w:pPr>
            <w:r>
              <w:rPr>
                <w:rFonts w:ascii="Times New Roman" w:hAnsi="Times New Roman"/>
                <w:color w:val="0F172A"/>
                <w:sz w:val="20"/>
              </w:rPr>
              <w:t>25</w:t>
            </w:r>
          </w:p>
        </w:tc>
      </w:tr>
    </w:tbl>
    <w:p>
      <w:pPr>
        <w:spacing w:before="0" w:after="160"/>
      </w:pPr>
    </w:p>
    <w:p>
      <w:r>
        <w:br w:type="page"/>
      </w:r>
    </w:p>
    <w:p>
      <w:pPr>
        <w:keepNext/>
        <w:spacing w:before="280" w:after="120"/>
        <w:jc w:val="left"/>
      </w:pPr>
      <w:r>
        <w:rPr>
          <w:rFonts w:ascii="Times New Roman" w:hAnsi="Times New Roman"/>
          <w:b/>
          <w:color w:val="0F172A"/>
          <w:sz w:val="32"/>
        </w:rPr>
        <w:t>CHAPTER 1: INTRODUCTION</w:t>
      </w:r>
    </w:p>
    <w:p>
      <w:pPr>
        <w:keepNext/>
        <w:spacing w:before="280" w:after="120"/>
      </w:pPr>
      <w:r>
        <w:rPr>
          <w:rFonts w:ascii="Times New Roman" w:hAnsi="Times New Roman"/>
          <w:b/>
          <w:color w:val="1E293B"/>
          <w:sz w:val="28"/>
        </w:rPr>
        <w:t>1.1 Overview of the Research / Project Work</w:t>
      </w:r>
    </w:p>
    <w:p>
      <w:pPr>
        <w:spacing w:before="0" w:after="120" w:line="312" w:lineRule="auto"/>
        <w:jc w:val="both"/>
      </w:pPr>
      <w:r>
        <w:rPr>
          <w:rFonts w:ascii="Times New Roman" w:hAnsi="Times New Roman"/>
          <w:i w:val="0"/>
          <w:color w:val="1E293B"/>
          <w:sz w:val="24"/>
        </w:rPr>
        <w:t>The proliferation of high-fidelity zero-shot voice cloning engines poses a severe, systemic threat to remote voice authentication channels used in modern telebanking, customer service desks, and consumer telephony. Attackers can now capture brief audio snippets of an individual from public social media profiles or compromised video streams and synthesize arbitrary speech in that target's voice with near-indistinguishable timbre, tone, and prosody. In India, this threat has manifested in widespread financial fraud schemes—such as simulated family emergency calls, bogus kidnap ransoms, and fraudulent corporate wire authorizations—resulting in catastrophic monetary losses.</w:t>
      </w:r>
    </w:p>
    <w:p>
      <w:pPr>
        <w:spacing w:before="0" w:after="120" w:line="312" w:lineRule="auto"/>
        <w:jc w:val="both"/>
      </w:pPr>
      <w:r>
        <w:rPr>
          <w:rFonts w:ascii="Times New Roman" w:hAnsi="Times New Roman"/>
          <w:i w:val="0"/>
          <w:color w:val="1E293B"/>
          <w:sz w:val="24"/>
        </w:rPr>
        <w:t>Crucially, natural conversational phone calls in India exhibit heavy code-switching—the fluid, intra-sentential alternation between two or more languages within a single utterance (e.g., Hindi ↔ English, Tamil ↔ English, Kannada ↔ English). When voice-cloning synthesizers generate code-switched speech, neural vocoders and autoregressive language models frequently introduce micro-acoustic discontinuities (pitch jumps, energy steps, formant dispersion resets, and phase desynchronization) at the language transition boundary. VaaniShield exploits this physical vulnerability by establishing a code-switch-aware multi-stream detection architecture that jointly examines localized phonetic seams and global speaker-nulled acoustic embeddings.</w:t>
      </w:r>
    </w:p>
    <w:p>
      <w:pPr>
        <w:keepNext/>
        <w:spacing w:before="280" w:after="120"/>
      </w:pPr>
      <w:r>
        <w:rPr>
          <w:rFonts w:ascii="Times New Roman" w:hAnsi="Times New Roman"/>
          <w:b/>
          <w:color w:val="1E293B"/>
          <w:sz w:val="28"/>
        </w:rPr>
        <w:t>1.2 Motivation and Background of the Study</w:t>
      </w:r>
    </w:p>
    <w:p>
      <w:pPr>
        <w:spacing w:before="0" w:after="120" w:line="312" w:lineRule="auto"/>
        <w:jc w:val="both"/>
      </w:pPr>
      <w:r>
        <w:rPr>
          <w:rFonts w:ascii="Times New Roman" w:hAnsi="Times New Roman"/>
          <w:i w:val="0"/>
          <w:color w:val="1E293B"/>
          <w:sz w:val="24"/>
        </w:rPr>
        <w:t>Conventional speech anti-spoofing research has historically concentrated on Western monolingual benchmarks such as ASVspoof 2019 and ASVspoof 2021. Models trained on these benchmarks (e.g., AASIST, RawNet2, LCNN) operate on full-band spectrograms or raw waveforms and achieve near-zero Equal Error Rates under laboratory conditions. However, when deployed against real-world Indian telephony traffic, their performance degrades precipitously due to four major domain mismatches:</w:t>
      </w:r>
    </w:p>
    <w:p>
      <w:pPr>
        <w:pStyle w:val="ListBullet"/>
        <w:spacing w:before="0" w:after="80" w:line="288" w:lineRule="auto"/>
        <w:ind w:left="360"/>
      </w:pPr>
      <w:r>
        <w:rPr>
          <w:rFonts w:ascii="Times New Roman" w:hAnsi="Times New Roman"/>
          <w:b/>
          <w:sz w:val="23"/>
        </w:rPr>
        <w:t xml:space="preserve">Vocoder Overfitting Trap: </w:t>
      </w:r>
      <w:r>
        <w:rPr>
          <w:rFonts w:ascii="Times New Roman" w:hAnsi="Times New Roman"/>
          <w:sz w:val="23"/>
        </w:rPr>
        <w:t>Models memorize high-frequency spectral artifacts of specific training vocoders (e.g., HiFi-GAN), failing completely when evaluated against newer, commercial diffusion-based or neural vocoders (e.g., Microsoft Edge Neural TTS).</w:t>
      </w:r>
    </w:p>
    <w:p>
      <w:pPr>
        <w:pStyle w:val="ListBullet"/>
        <w:spacing w:before="0" w:after="80" w:line="288" w:lineRule="auto"/>
        <w:ind w:left="360"/>
      </w:pPr>
      <w:r>
        <w:rPr>
          <w:rFonts w:ascii="Times New Roman" w:hAnsi="Times New Roman"/>
          <w:b/>
          <w:sz w:val="23"/>
        </w:rPr>
        <w:t xml:space="preserve">Code-Switching False Alarm Spikes: </w:t>
      </w:r>
      <w:r>
        <w:rPr>
          <w:rFonts w:ascii="Times New Roman" w:hAnsi="Times New Roman"/>
          <w:sz w:val="23"/>
        </w:rPr>
        <w:t>Natural code-switching involves rapid articulatory resets that naive classifiers mistake for synthetic manipulation, inflating False Acceptance and False Rejection Rates.</w:t>
      </w:r>
    </w:p>
    <w:p>
      <w:pPr>
        <w:pStyle w:val="ListBullet"/>
        <w:spacing w:before="0" w:after="80" w:line="288" w:lineRule="auto"/>
        <w:ind w:left="360"/>
      </w:pPr>
      <w:r>
        <w:rPr>
          <w:rFonts w:ascii="Times New Roman" w:hAnsi="Times New Roman"/>
          <w:b/>
          <w:sz w:val="23"/>
        </w:rPr>
        <w:t xml:space="preserve">Monolingual Zero-Vector Vulnerability: </w:t>
      </w:r>
      <w:r>
        <w:rPr>
          <w:rFonts w:ascii="Times New Roman" w:hAnsi="Times New Roman"/>
          <w:sz w:val="23"/>
        </w:rPr>
        <w:t>Boundary-focused architectures that only analyze code-switching collapse into uninformative zero vectors when evaluating pure monolingual speech.</w:t>
      </w:r>
    </w:p>
    <w:p>
      <w:pPr>
        <w:pStyle w:val="ListBullet"/>
        <w:spacing w:before="0" w:after="80" w:line="288" w:lineRule="auto"/>
        <w:ind w:left="360"/>
      </w:pPr>
      <w:r>
        <w:rPr>
          <w:rFonts w:ascii="Times New Roman" w:hAnsi="Times New Roman"/>
          <w:b/>
          <w:sz w:val="23"/>
        </w:rPr>
        <w:t xml:space="preserve">Telephony Channel Distortion: </w:t>
      </w:r>
      <w:r>
        <w:rPr>
          <w:rFonts w:ascii="Times New Roman" w:hAnsi="Times New Roman"/>
          <w:sz w:val="23"/>
        </w:rPr>
        <w:t>Low-bitrate cellular codecs (G.711 μ-law, AMR-WB) and packet-loss jitter strip away high-frequency vocoder cues, blinding spectral-only detectors.</w:t>
      </w:r>
    </w:p>
    <w:p>
      <w:pPr>
        <w:keepNext/>
        <w:spacing w:before="280" w:after="120"/>
      </w:pPr>
      <w:r>
        <w:rPr>
          <w:rFonts w:ascii="Times New Roman" w:hAnsi="Times New Roman"/>
          <w:b/>
          <w:color w:val="1E293B"/>
          <w:sz w:val="28"/>
        </w:rPr>
        <w:t>1.3 Problem Statement and Relevance</w:t>
      </w:r>
    </w:p>
    <w:p>
      <w:pPr>
        <w:spacing w:before="0" w:after="120" w:line="312" w:lineRule="auto"/>
        <w:jc w:val="both"/>
      </w:pPr>
      <w:r>
        <w:rPr>
          <w:rFonts w:ascii="Times New Roman" w:hAnsi="Times New Roman"/>
          <w:i w:val="0"/>
          <w:color w:val="1E293B"/>
          <w:sz w:val="24"/>
        </w:rPr>
        <w:t>Formally, the research problem is defined as follows: Given a continuous, band-limited (300–3400 Hz or 50–7000 Hz) telephonic audio signal x(t) containing code-switched Indian speech across variable acoustic environments, design a robust, real-time classifier f(x) → [0, 1] that accurately differentiates bona-fide human speech from synthetic voice clones across diverse, unseen synthesizers while satisfying three strict enterprise constraints:</w:t>
      </w:r>
    </w:p>
    <w:p>
      <w:pPr>
        <w:pStyle w:val="ListBullet"/>
        <w:spacing w:before="0" w:after="80" w:line="288" w:lineRule="auto"/>
        <w:ind w:left="360"/>
      </w:pPr>
      <w:r>
        <w:rPr>
          <w:rFonts w:ascii="Times New Roman" w:hAnsi="Times New Roman"/>
          <w:b/>
          <w:sz w:val="23"/>
        </w:rPr>
        <w:t xml:space="preserve">Cross-Synthesizer Generalization: </w:t>
      </w:r>
      <w:r>
        <w:rPr>
          <w:rFonts w:ascii="Times New Roman" w:hAnsi="Times New Roman"/>
          <w:sz w:val="23"/>
        </w:rPr>
        <w:t>Achieve sub-25% EER on out-of-domain commercial speech engines without vocoder retraining.</w:t>
      </w:r>
    </w:p>
    <w:p>
      <w:pPr>
        <w:pStyle w:val="ListBullet"/>
        <w:spacing w:before="0" w:after="80" w:line="288" w:lineRule="auto"/>
        <w:ind w:left="360"/>
      </w:pPr>
      <w:r>
        <w:rPr>
          <w:rFonts w:ascii="Times New Roman" w:hAnsi="Times New Roman"/>
          <w:b/>
          <w:sz w:val="23"/>
        </w:rPr>
        <w:t xml:space="preserve">Demographic &amp; Dialect Parity: </w:t>
      </w:r>
      <w:r>
        <w:rPr>
          <w:rFonts w:ascii="Times New Roman" w:hAnsi="Times New Roman"/>
          <w:sz w:val="23"/>
        </w:rPr>
        <w:t>Ensure equitable detection performance across male and female callers across all major Indic language families.</w:t>
      </w:r>
    </w:p>
    <w:p>
      <w:pPr>
        <w:pStyle w:val="ListBullet"/>
        <w:spacing w:before="0" w:after="80" w:line="288" w:lineRule="auto"/>
        <w:ind w:left="360"/>
      </w:pPr>
      <w:r>
        <w:rPr>
          <w:rFonts w:ascii="Times New Roman" w:hAnsi="Times New Roman"/>
          <w:b/>
          <w:sz w:val="23"/>
        </w:rPr>
        <w:t xml:space="preserve">Strict Real-Time Latency &amp; Security: </w:t>
      </w:r>
      <w:r>
        <w:rPr>
          <w:rFonts w:ascii="Times New Roman" w:hAnsi="Times New Roman"/>
          <w:sz w:val="23"/>
        </w:rPr>
        <w:t>Process streaming telephony calls in under 200 ms end-to-end latency with zero deserialization security risks (pure ONNX inference).</w:t>
      </w:r>
    </w:p>
    <w:p>
      <w:pPr>
        <w:keepNext/>
        <w:spacing w:before="280" w:after="120"/>
      </w:pPr>
      <w:r>
        <w:rPr>
          <w:rFonts w:ascii="Times New Roman" w:hAnsi="Times New Roman"/>
          <w:b/>
          <w:color w:val="1E293B"/>
          <w:sz w:val="28"/>
        </w:rPr>
        <w:t>1.4 Project Objectives</w:t>
      </w:r>
    </w:p>
    <w:p>
      <w:pPr>
        <w:spacing w:before="0" w:after="120" w:line="312" w:lineRule="auto"/>
        <w:jc w:val="both"/>
      </w:pPr>
      <w:r>
        <w:rPr>
          <w:rFonts w:ascii="Times New Roman" w:hAnsi="Times New Roman"/>
          <w:i w:val="0"/>
          <w:color w:val="1E293B"/>
          <w:sz w:val="24"/>
        </w:rPr>
        <w:t>To systematically address the stated problem, this project executes five primary technical objectives:</w:t>
      </w:r>
    </w:p>
    <w:p>
      <w:pPr>
        <w:pStyle w:val="ListBullet"/>
        <w:spacing w:before="0" w:after="80" w:line="288" w:lineRule="auto"/>
        <w:ind w:left="360"/>
      </w:pPr>
      <w:r>
        <w:rPr>
          <w:rFonts w:ascii="Times New Roman" w:hAnsi="Times New Roman"/>
          <w:b/>
          <w:sz w:val="23"/>
        </w:rPr>
        <w:t xml:space="preserve">Objective 1: Boundary Seam Extraction: </w:t>
      </w:r>
      <w:r>
        <w:rPr>
          <w:rFonts w:ascii="Times New Roman" w:hAnsi="Times New Roman"/>
          <w:sz w:val="23"/>
        </w:rPr>
        <w:t>Develop an acoustic flux changepoint localizer paired with localized feature extractors capturing F0 pitch transitions, short-time energy steps, and spectral phase resets.</w:t>
      </w:r>
    </w:p>
    <w:p>
      <w:pPr>
        <w:pStyle w:val="ListBullet"/>
        <w:spacing w:before="0" w:after="80" w:line="288" w:lineRule="auto"/>
        <w:ind w:left="360"/>
      </w:pPr>
      <w:r>
        <w:rPr>
          <w:rFonts w:ascii="Times New Roman" w:hAnsi="Times New Roman"/>
          <w:b/>
          <w:sz w:val="23"/>
        </w:rPr>
        <w:t xml:space="preserve">Objective 2: Dual-Mode Stream Routing: </w:t>
      </w:r>
      <w:r>
        <w:rPr>
          <w:rFonts w:ascii="Times New Roman" w:hAnsi="Times New Roman"/>
          <w:sz w:val="23"/>
        </w:rPr>
        <w:t>Eliminate zero-vector collapse on pure monolingual speech through automated fallback to Harmonics-to-Noise Ratio (HNR), Spectral Flatness Measure (SFM), and macro-energy variance.</w:t>
      </w:r>
    </w:p>
    <w:p>
      <w:pPr>
        <w:pStyle w:val="ListBullet"/>
        <w:spacing w:before="0" w:after="80" w:line="288" w:lineRule="auto"/>
        <w:ind w:left="360"/>
      </w:pPr>
      <w:r>
        <w:rPr>
          <w:rFonts w:ascii="Times New Roman" w:hAnsi="Times New Roman"/>
          <w:b/>
          <w:sz w:val="23"/>
        </w:rPr>
        <w:t xml:space="preserve">Objective 3: Adaptive Regularized Nulling (ARS-SNAP): </w:t>
      </w:r>
      <w:r>
        <w:rPr>
          <w:rFonts w:ascii="Times New Roman" w:hAnsi="Times New Roman"/>
          <w:sz w:val="23"/>
        </w:rPr>
        <w:t>Implement Tikhonov-regularized speaker subspace projection to isolate synthetic generation cues from speaker-specific biometric traits.</w:t>
      </w:r>
    </w:p>
    <w:p>
      <w:pPr>
        <w:pStyle w:val="ListBullet"/>
        <w:spacing w:before="0" w:after="80" w:line="288" w:lineRule="auto"/>
        <w:ind w:left="360"/>
      </w:pPr>
      <w:r>
        <w:rPr>
          <w:rFonts w:ascii="Times New Roman" w:hAnsi="Times New Roman"/>
          <w:b/>
          <w:sz w:val="23"/>
        </w:rPr>
        <w:t xml:space="preserve">Objective 4: Production Hardening &amp; Latency Optimization: </w:t>
      </w:r>
      <w:r>
        <w:rPr>
          <w:rFonts w:ascii="Times New Roman" w:hAnsi="Times New Roman"/>
          <w:sz w:val="23"/>
        </w:rPr>
        <w:t>Eliminate Praat GIL locks via vectorized NumPy YIN pitch tracking and accelerate denoising by 38x using vectorized PyTorch STFT.</w:t>
      </w:r>
    </w:p>
    <w:p>
      <w:pPr>
        <w:pStyle w:val="ListBullet"/>
        <w:spacing w:before="0" w:after="80" w:line="288" w:lineRule="auto"/>
        <w:ind w:left="360"/>
      </w:pPr>
      <w:r>
        <w:rPr>
          <w:rFonts w:ascii="Times New Roman" w:hAnsi="Times New Roman"/>
          <w:b/>
          <w:sz w:val="23"/>
        </w:rPr>
        <w:t xml:space="preserve">Objective 5: Empirical Scaling &amp; Certification: </w:t>
      </w:r>
      <w:r>
        <w:rPr>
          <w:rFonts w:ascii="Times New Roman" w:hAnsi="Times New Roman"/>
          <w:sz w:val="23"/>
        </w:rPr>
        <w:t>Evaluate performance on an enterprise-scale corpus of 32 consented speakers and 1,600 balanced utterances across 8 operational benchmark regimes.</w:t>
      </w:r>
    </w:p>
    <w:p>
      <w:r>
        <w:br w:type="page"/>
      </w:r>
    </w:p>
    <w:p>
      <w:pPr>
        <w:keepNext/>
        <w:spacing w:before="280" w:after="120"/>
        <w:jc w:val="left"/>
      </w:pPr>
      <w:r>
        <w:rPr>
          <w:rFonts w:ascii="Times New Roman" w:hAnsi="Times New Roman"/>
          <w:b/>
          <w:color w:val="0F172A"/>
          <w:sz w:val="32"/>
        </w:rPr>
        <w:t>CHAPTER 2: BACKGROUND THEORY / LITERATURE REVIEW</w:t>
      </w:r>
    </w:p>
    <w:p>
      <w:pPr>
        <w:keepNext/>
        <w:spacing w:before="280" w:after="120"/>
      </w:pPr>
      <w:r>
        <w:rPr>
          <w:rFonts w:ascii="Times New Roman" w:hAnsi="Times New Roman"/>
          <w:b/>
          <w:color w:val="1E293B"/>
          <w:sz w:val="28"/>
        </w:rPr>
        <w:t>2.1 Summary of Existing Studies and Comparative Analysis</w:t>
      </w:r>
    </w:p>
    <w:p>
      <w:pPr>
        <w:spacing w:before="0" w:after="120" w:line="312" w:lineRule="auto"/>
        <w:jc w:val="both"/>
      </w:pPr>
      <w:r>
        <w:rPr>
          <w:rFonts w:ascii="Times New Roman" w:hAnsi="Times New Roman"/>
          <w:i w:val="0"/>
          <w:color w:val="1E293B"/>
          <w:sz w:val="24"/>
        </w:rPr>
        <w:t>Deepfake voice detection has evolved rapidly over the past decade. Early approaches relied on handcrafted acoustic features—such as Linear Frequency Cepstral Coefficients (LFCC) and Constant Q Cepstral Coefficients (CQCC)—modeled via Gaussian Mixture Models (GMMs). With the advent of deep learning, end-to-end architectures operating directly on raw waveforms or linear spectrograms became the state of the art. Table 1 provides a systematic comparative analysis of prevailing methodologies relative to VaaniShield.</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872"/>
            <w:shd w:fill="1E293B"/>
            <w:tcMar>
              <w:top w:w="120" w:type="dxa"/>
              <w:bottom w:w="120" w:type="dxa"/>
              <w:left w:w="150" w:type="dxa"/>
              <w:right w:w="150" w:type="dxa"/>
            </w:tcMar>
          </w:tcPr>
          <w:p>
            <w:pPr>
              <w:jc w:val="center"/>
            </w:pPr>
            <w:r>
              <w:rPr>
                <w:rFonts w:ascii="Times New Roman" w:hAnsi="Times New Roman"/>
                <w:b/>
                <w:color w:val="FFFFFF"/>
                <w:sz w:val="21"/>
              </w:rPr>
              <w:t>Architecture / Approach</w:t>
            </w:r>
          </w:p>
        </w:tc>
        <w:tc>
          <w:tcPr>
            <w:tcW w:type="dxa" w:w="2016"/>
            <w:shd w:fill="1E293B"/>
            <w:tcMar>
              <w:top w:w="120" w:type="dxa"/>
              <w:bottom w:w="120" w:type="dxa"/>
              <w:left w:w="150" w:type="dxa"/>
              <w:right w:w="150" w:type="dxa"/>
            </w:tcMar>
          </w:tcPr>
          <w:p>
            <w:pPr>
              <w:jc w:val="center"/>
            </w:pPr>
            <w:r>
              <w:rPr>
                <w:rFonts w:ascii="Times New Roman" w:hAnsi="Times New Roman"/>
                <w:b/>
                <w:color w:val="FFFFFF"/>
                <w:sz w:val="21"/>
              </w:rPr>
              <w:t>Primary Acoustic Domain</w:t>
            </w:r>
          </w:p>
        </w:tc>
        <w:tc>
          <w:tcPr>
            <w:tcW w:type="dxa" w:w="1296"/>
            <w:shd w:fill="1E293B"/>
            <w:tcMar>
              <w:top w:w="120" w:type="dxa"/>
              <w:bottom w:w="120" w:type="dxa"/>
              <w:left w:w="150" w:type="dxa"/>
              <w:right w:w="150" w:type="dxa"/>
            </w:tcMar>
          </w:tcPr>
          <w:p>
            <w:pPr>
              <w:jc w:val="center"/>
            </w:pPr>
            <w:r>
              <w:rPr>
                <w:rFonts w:ascii="Times New Roman" w:hAnsi="Times New Roman"/>
                <w:b/>
                <w:color w:val="FFFFFF"/>
                <w:sz w:val="21"/>
              </w:rPr>
              <w:t>Code-Switching Aware?</w:t>
            </w:r>
          </w:p>
        </w:tc>
        <w:tc>
          <w:tcPr>
            <w:tcW w:type="dxa" w:w="1584"/>
            <w:shd w:fill="1E293B"/>
            <w:tcMar>
              <w:top w:w="120" w:type="dxa"/>
              <w:bottom w:w="120" w:type="dxa"/>
              <w:left w:w="150" w:type="dxa"/>
              <w:right w:w="150" w:type="dxa"/>
            </w:tcMar>
          </w:tcPr>
          <w:p>
            <w:pPr>
              <w:jc w:val="center"/>
            </w:pPr>
            <w:r>
              <w:rPr>
                <w:rFonts w:ascii="Times New Roman" w:hAnsi="Times New Roman"/>
                <w:b/>
                <w:color w:val="FFFFFF"/>
                <w:sz w:val="21"/>
              </w:rPr>
              <w:t>Cross-Vocoder Generalization</w:t>
            </w:r>
          </w:p>
        </w:tc>
        <w:tc>
          <w:tcPr>
            <w:tcW w:type="dxa" w:w="1440"/>
            <w:shd w:fill="1E293B"/>
            <w:tcMar>
              <w:top w:w="120" w:type="dxa"/>
              <w:bottom w:w="120" w:type="dxa"/>
              <w:left w:w="150" w:type="dxa"/>
              <w:right w:w="150" w:type="dxa"/>
            </w:tcMar>
          </w:tcPr>
          <w:p>
            <w:pPr>
              <w:jc w:val="center"/>
            </w:pPr>
            <w:r>
              <w:rPr>
                <w:rFonts w:ascii="Times New Roman" w:hAnsi="Times New Roman"/>
                <w:b/>
                <w:color w:val="FFFFFF"/>
                <w:sz w:val="21"/>
              </w:rPr>
              <w:t>Telephony Codec Robustness</w:t>
            </w:r>
          </w:p>
        </w:tc>
        <w:tc>
          <w:tcPr>
            <w:tcW w:type="dxa" w:w="1152"/>
            <w:shd w:fill="1E293B"/>
            <w:tcMar>
              <w:top w:w="120" w:type="dxa"/>
              <w:bottom w:w="120" w:type="dxa"/>
              <w:left w:w="150" w:type="dxa"/>
              <w:right w:w="150" w:type="dxa"/>
            </w:tcMar>
          </w:tcPr>
          <w:p>
            <w:pPr>
              <w:jc w:val="center"/>
            </w:pPr>
            <w:r>
              <w:rPr>
                <w:rFonts w:ascii="Times New Roman" w:hAnsi="Times New Roman"/>
                <w:b/>
                <w:color w:val="FFFFFF"/>
                <w:sz w:val="21"/>
              </w:rPr>
              <w:t>Typical In-Domain EER</w:t>
            </w:r>
          </w:p>
        </w:tc>
      </w:tr>
      <w:tr>
        <w:tc>
          <w:tcPr>
            <w:tcW w:type="dxa" w:w="1872"/>
            <w:shd w:fill="FFFFFF"/>
            <w:tcMar>
              <w:top w:w="90" w:type="dxa"/>
              <w:bottom w:w="90" w:type="dxa"/>
              <w:left w:w="120" w:type="dxa"/>
              <w:right w:w="120" w:type="dxa"/>
            </w:tcMar>
          </w:tcPr>
          <w:p>
            <w:pPr>
              <w:jc w:val="left"/>
            </w:pPr>
            <w:r>
              <w:rPr>
                <w:rFonts w:ascii="Times New Roman" w:hAnsi="Times New Roman"/>
                <w:color w:val="0F172A"/>
                <w:sz w:val="20"/>
              </w:rPr>
              <w:t>LFCC-GMM Baseline</w:t>
            </w:r>
          </w:p>
        </w:tc>
        <w:tc>
          <w:tcPr>
            <w:tcW w:type="dxa" w:w="2016"/>
            <w:shd w:fill="FFFFFF"/>
            <w:tcMar>
              <w:top w:w="90" w:type="dxa"/>
              <w:bottom w:w="90" w:type="dxa"/>
              <w:left w:w="120" w:type="dxa"/>
              <w:right w:w="120" w:type="dxa"/>
            </w:tcMar>
          </w:tcPr>
          <w:p>
            <w:pPr>
              <w:jc w:val="center"/>
            </w:pPr>
            <w:r>
              <w:rPr>
                <w:rFonts w:ascii="Times New Roman" w:hAnsi="Times New Roman"/>
                <w:color w:val="0F172A"/>
                <w:sz w:val="20"/>
              </w:rPr>
              <w:t>Spectral cepstral envelopes</w:t>
            </w:r>
          </w:p>
        </w:tc>
        <w:tc>
          <w:tcPr>
            <w:tcW w:type="dxa" w:w="1296"/>
            <w:shd w:fill="FFFFFF"/>
            <w:tcMar>
              <w:top w:w="90" w:type="dxa"/>
              <w:bottom w:w="90" w:type="dxa"/>
              <w:left w:w="120" w:type="dxa"/>
              <w:right w:w="120" w:type="dxa"/>
            </w:tcMar>
          </w:tcPr>
          <w:p>
            <w:pPr>
              <w:jc w:val="center"/>
            </w:pPr>
            <w:r>
              <w:rPr>
                <w:rFonts w:ascii="Times New Roman" w:hAnsi="Times New Roman"/>
                <w:color w:val="0F172A"/>
                <w:sz w:val="20"/>
              </w:rPr>
              <w:t>No</w:t>
            </w:r>
          </w:p>
        </w:tc>
        <w:tc>
          <w:tcPr>
            <w:tcW w:type="dxa" w:w="1584"/>
            <w:shd w:fill="FFFFFF"/>
            <w:tcMar>
              <w:top w:w="90" w:type="dxa"/>
              <w:bottom w:w="90" w:type="dxa"/>
              <w:left w:w="120" w:type="dxa"/>
              <w:right w:w="120" w:type="dxa"/>
            </w:tcMar>
          </w:tcPr>
          <w:p>
            <w:pPr>
              <w:jc w:val="center"/>
            </w:pPr>
            <w:r>
              <w:rPr>
                <w:rFonts w:ascii="Times New Roman" w:hAnsi="Times New Roman"/>
                <w:color w:val="0F172A"/>
                <w:sz w:val="20"/>
              </w:rPr>
              <w:t>Poor (&gt;35% EER)</w:t>
            </w:r>
          </w:p>
        </w:tc>
        <w:tc>
          <w:tcPr>
            <w:tcW w:type="dxa" w:w="1440"/>
            <w:shd w:fill="FFFFFF"/>
            <w:tcMar>
              <w:top w:w="90" w:type="dxa"/>
              <w:bottom w:w="90" w:type="dxa"/>
              <w:left w:w="120" w:type="dxa"/>
              <w:right w:w="120" w:type="dxa"/>
            </w:tcMar>
          </w:tcPr>
          <w:p>
            <w:pPr>
              <w:jc w:val="center"/>
            </w:pPr>
            <w:r>
              <w:rPr>
                <w:rFonts w:ascii="Times New Roman" w:hAnsi="Times New Roman"/>
                <w:color w:val="0F172A"/>
                <w:sz w:val="20"/>
              </w:rPr>
              <w:t>Poor (Codec smearing)</w:t>
            </w:r>
          </w:p>
        </w:tc>
        <w:tc>
          <w:tcPr>
            <w:tcW w:type="dxa" w:w="1152"/>
            <w:shd w:fill="FFFFFF"/>
            <w:tcMar>
              <w:top w:w="90" w:type="dxa"/>
              <w:bottom w:w="90" w:type="dxa"/>
              <w:left w:w="120" w:type="dxa"/>
              <w:right w:w="120" w:type="dxa"/>
            </w:tcMar>
          </w:tcPr>
          <w:p>
            <w:pPr>
              <w:jc w:val="center"/>
            </w:pPr>
            <w:r>
              <w:rPr>
                <w:rFonts w:ascii="Times New Roman" w:hAnsi="Times New Roman"/>
                <w:color w:val="0F172A"/>
                <w:sz w:val="20"/>
              </w:rPr>
              <w:t>8.2%</w:t>
            </w:r>
          </w:p>
        </w:tc>
      </w:tr>
      <w:tr>
        <w:tc>
          <w:tcPr>
            <w:tcW w:type="dxa" w:w="1872"/>
            <w:shd w:fill="F8FAFC"/>
            <w:tcMar>
              <w:top w:w="90" w:type="dxa"/>
              <w:bottom w:w="90" w:type="dxa"/>
              <w:left w:w="120" w:type="dxa"/>
              <w:right w:w="120" w:type="dxa"/>
            </w:tcMar>
          </w:tcPr>
          <w:p>
            <w:pPr>
              <w:jc w:val="left"/>
            </w:pPr>
            <w:r>
              <w:rPr>
                <w:rFonts w:ascii="Times New Roman" w:hAnsi="Times New Roman"/>
                <w:color w:val="0F172A"/>
                <w:sz w:val="20"/>
              </w:rPr>
              <w:t>RawNet2 (Jung et al.)</w:t>
            </w:r>
          </w:p>
        </w:tc>
        <w:tc>
          <w:tcPr>
            <w:tcW w:type="dxa" w:w="2016"/>
            <w:shd w:fill="F8FAFC"/>
            <w:tcMar>
              <w:top w:w="90" w:type="dxa"/>
              <w:bottom w:w="90" w:type="dxa"/>
              <w:left w:w="120" w:type="dxa"/>
              <w:right w:w="120" w:type="dxa"/>
            </w:tcMar>
          </w:tcPr>
          <w:p>
            <w:pPr>
              <w:jc w:val="center"/>
            </w:pPr>
            <w:r>
              <w:rPr>
                <w:rFonts w:ascii="Times New Roman" w:hAnsi="Times New Roman"/>
                <w:color w:val="0F172A"/>
                <w:sz w:val="20"/>
              </w:rPr>
              <w:t>Raw waveform SincNet filters</w:t>
            </w:r>
          </w:p>
        </w:tc>
        <w:tc>
          <w:tcPr>
            <w:tcW w:type="dxa" w:w="1296"/>
            <w:shd w:fill="F8FAFC"/>
            <w:tcMar>
              <w:top w:w="90" w:type="dxa"/>
              <w:bottom w:w="90" w:type="dxa"/>
              <w:left w:w="120" w:type="dxa"/>
              <w:right w:w="120" w:type="dxa"/>
            </w:tcMar>
          </w:tcPr>
          <w:p>
            <w:pPr>
              <w:jc w:val="center"/>
            </w:pPr>
            <w:r>
              <w:rPr>
                <w:rFonts w:ascii="Times New Roman" w:hAnsi="Times New Roman"/>
                <w:color w:val="0F172A"/>
                <w:sz w:val="20"/>
              </w:rPr>
              <w:t>No</w:t>
            </w:r>
          </w:p>
        </w:tc>
        <w:tc>
          <w:tcPr>
            <w:tcW w:type="dxa" w:w="1584"/>
            <w:shd w:fill="F8FAFC"/>
            <w:tcMar>
              <w:top w:w="90" w:type="dxa"/>
              <w:bottom w:w="90" w:type="dxa"/>
              <w:left w:w="120" w:type="dxa"/>
              <w:right w:w="120" w:type="dxa"/>
            </w:tcMar>
          </w:tcPr>
          <w:p>
            <w:pPr>
              <w:jc w:val="center"/>
            </w:pPr>
            <w:r>
              <w:rPr>
                <w:rFonts w:ascii="Times New Roman" w:hAnsi="Times New Roman"/>
                <w:color w:val="0F172A"/>
                <w:sz w:val="20"/>
              </w:rPr>
              <w:t>Moderate (Vocoder bias)</w:t>
            </w:r>
          </w:p>
        </w:tc>
        <w:tc>
          <w:tcPr>
            <w:tcW w:type="dxa" w:w="1440"/>
            <w:shd w:fill="F8FAFC"/>
            <w:tcMar>
              <w:top w:w="90" w:type="dxa"/>
              <w:bottom w:w="90" w:type="dxa"/>
              <w:left w:w="120" w:type="dxa"/>
              <w:right w:w="120" w:type="dxa"/>
            </w:tcMar>
          </w:tcPr>
          <w:p>
            <w:pPr>
              <w:jc w:val="center"/>
            </w:pPr>
            <w:r>
              <w:rPr>
                <w:rFonts w:ascii="Times New Roman" w:hAnsi="Times New Roman"/>
                <w:color w:val="0F172A"/>
                <w:sz w:val="20"/>
              </w:rPr>
              <w:t>Moderate</w:t>
            </w:r>
          </w:p>
        </w:tc>
        <w:tc>
          <w:tcPr>
            <w:tcW w:type="dxa" w:w="1152"/>
            <w:shd w:fill="F8FAFC"/>
            <w:tcMar>
              <w:top w:w="90" w:type="dxa"/>
              <w:bottom w:w="90" w:type="dxa"/>
              <w:left w:w="120" w:type="dxa"/>
              <w:right w:w="120" w:type="dxa"/>
            </w:tcMar>
          </w:tcPr>
          <w:p>
            <w:pPr>
              <w:jc w:val="center"/>
            </w:pPr>
            <w:r>
              <w:rPr>
                <w:rFonts w:ascii="Times New Roman" w:hAnsi="Times New Roman"/>
                <w:color w:val="0F172A"/>
                <w:sz w:val="20"/>
              </w:rPr>
              <w:t>4.8%</w:t>
            </w:r>
          </w:p>
        </w:tc>
      </w:tr>
      <w:tr>
        <w:tc>
          <w:tcPr>
            <w:tcW w:type="dxa" w:w="1872"/>
            <w:shd w:fill="FFFFFF"/>
            <w:tcMar>
              <w:top w:w="90" w:type="dxa"/>
              <w:bottom w:w="90" w:type="dxa"/>
              <w:left w:w="120" w:type="dxa"/>
              <w:right w:w="120" w:type="dxa"/>
            </w:tcMar>
          </w:tcPr>
          <w:p>
            <w:pPr>
              <w:jc w:val="left"/>
            </w:pPr>
            <w:r>
              <w:rPr>
                <w:rFonts w:ascii="Times New Roman" w:hAnsi="Times New Roman"/>
                <w:color w:val="0F172A"/>
                <w:sz w:val="20"/>
              </w:rPr>
              <w:t>AASIST (Jung et al.)</w:t>
            </w:r>
          </w:p>
        </w:tc>
        <w:tc>
          <w:tcPr>
            <w:tcW w:type="dxa" w:w="2016"/>
            <w:shd w:fill="FFFFFF"/>
            <w:tcMar>
              <w:top w:w="90" w:type="dxa"/>
              <w:bottom w:w="90" w:type="dxa"/>
              <w:left w:w="120" w:type="dxa"/>
              <w:right w:w="120" w:type="dxa"/>
            </w:tcMar>
          </w:tcPr>
          <w:p>
            <w:pPr>
              <w:jc w:val="center"/>
            </w:pPr>
            <w:r>
              <w:rPr>
                <w:rFonts w:ascii="Times New Roman" w:hAnsi="Times New Roman"/>
                <w:color w:val="0F172A"/>
                <w:sz w:val="20"/>
              </w:rPr>
              <w:t>Graph attention on raw audio</w:t>
            </w:r>
          </w:p>
        </w:tc>
        <w:tc>
          <w:tcPr>
            <w:tcW w:type="dxa" w:w="1296"/>
            <w:shd w:fill="FFFFFF"/>
            <w:tcMar>
              <w:top w:w="90" w:type="dxa"/>
              <w:bottom w:w="90" w:type="dxa"/>
              <w:left w:w="120" w:type="dxa"/>
              <w:right w:w="120" w:type="dxa"/>
            </w:tcMar>
          </w:tcPr>
          <w:p>
            <w:pPr>
              <w:jc w:val="center"/>
            </w:pPr>
            <w:r>
              <w:rPr>
                <w:rFonts w:ascii="Times New Roman" w:hAnsi="Times New Roman"/>
                <w:color w:val="0F172A"/>
                <w:sz w:val="20"/>
              </w:rPr>
              <w:t>No</w:t>
            </w:r>
          </w:p>
        </w:tc>
        <w:tc>
          <w:tcPr>
            <w:tcW w:type="dxa" w:w="1584"/>
            <w:shd w:fill="FFFFFF"/>
            <w:tcMar>
              <w:top w:w="90" w:type="dxa"/>
              <w:bottom w:w="90" w:type="dxa"/>
              <w:left w:w="120" w:type="dxa"/>
              <w:right w:w="120" w:type="dxa"/>
            </w:tcMar>
          </w:tcPr>
          <w:p>
            <w:pPr>
              <w:jc w:val="center"/>
            </w:pPr>
            <w:r>
              <w:rPr>
                <w:rFonts w:ascii="Times New Roman" w:hAnsi="Times New Roman"/>
                <w:color w:val="0F172A"/>
                <w:sz w:val="20"/>
              </w:rPr>
              <w:t>Poor on commercial TTS</w:t>
            </w:r>
          </w:p>
        </w:tc>
        <w:tc>
          <w:tcPr>
            <w:tcW w:type="dxa" w:w="1440"/>
            <w:shd w:fill="FFFFFF"/>
            <w:tcMar>
              <w:top w:w="90" w:type="dxa"/>
              <w:bottom w:w="90" w:type="dxa"/>
              <w:left w:w="120" w:type="dxa"/>
              <w:right w:w="120" w:type="dxa"/>
            </w:tcMar>
          </w:tcPr>
          <w:p>
            <w:pPr>
              <w:jc w:val="center"/>
            </w:pPr>
            <w:r>
              <w:rPr>
                <w:rFonts w:ascii="Times New Roman" w:hAnsi="Times New Roman"/>
                <w:color w:val="0F172A"/>
                <w:sz w:val="20"/>
              </w:rPr>
              <w:t>Moderate</w:t>
            </w:r>
          </w:p>
        </w:tc>
        <w:tc>
          <w:tcPr>
            <w:tcW w:type="dxa" w:w="1152"/>
            <w:shd w:fill="FFFFFF"/>
            <w:tcMar>
              <w:top w:w="90" w:type="dxa"/>
              <w:bottom w:w="90" w:type="dxa"/>
              <w:left w:w="120" w:type="dxa"/>
              <w:right w:w="120" w:type="dxa"/>
            </w:tcMar>
          </w:tcPr>
          <w:p>
            <w:pPr>
              <w:jc w:val="center"/>
            </w:pPr>
            <w:r>
              <w:rPr>
                <w:rFonts w:ascii="Times New Roman" w:hAnsi="Times New Roman"/>
                <w:color w:val="0F172A"/>
                <w:sz w:val="20"/>
              </w:rPr>
              <w:t>1.1%</w:t>
            </w:r>
          </w:p>
        </w:tc>
      </w:tr>
      <w:tr>
        <w:tc>
          <w:tcPr>
            <w:tcW w:type="dxa" w:w="1872"/>
            <w:shd w:fill="F8FAFC"/>
            <w:tcMar>
              <w:top w:w="90" w:type="dxa"/>
              <w:bottom w:w="90" w:type="dxa"/>
              <w:left w:w="120" w:type="dxa"/>
              <w:right w:w="120" w:type="dxa"/>
            </w:tcMar>
          </w:tcPr>
          <w:p>
            <w:pPr>
              <w:jc w:val="left"/>
            </w:pPr>
            <w:r>
              <w:rPr>
                <w:rFonts w:ascii="Times New Roman" w:hAnsi="Times New Roman"/>
                <w:color w:val="0F172A"/>
                <w:sz w:val="20"/>
              </w:rPr>
              <w:t>SpecRNet (Alzantot et al.)</w:t>
            </w:r>
          </w:p>
        </w:tc>
        <w:tc>
          <w:tcPr>
            <w:tcW w:type="dxa" w:w="2016"/>
            <w:shd w:fill="F8FAFC"/>
            <w:tcMar>
              <w:top w:w="90" w:type="dxa"/>
              <w:bottom w:w="90" w:type="dxa"/>
              <w:left w:w="120" w:type="dxa"/>
              <w:right w:w="120" w:type="dxa"/>
            </w:tcMar>
          </w:tcPr>
          <w:p>
            <w:pPr>
              <w:jc w:val="center"/>
            </w:pPr>
            <w:r>
              <w:rPr>
                <w:rFonts w:ascii="Times New Roman" w:hAnsi="Times New Roman"/>
                <w:color w:val="0F172A"/>
                <w:sz w:val="20"/>
              </w:rPr>
              <w:t>Modified ResNet on STFT</w:t>
            </w:r>
          </w:p>
        </w:tc>
        <w:tc>
          <w:tcPr>
            <w:tcW w:type="dxa" w:w="1296"/>
            <w:shd w:fill="F8FAFC"/>
            <w:tcMar>
              <w:top w:w="90" w:type="dxa"/>
              <w:bottom w:w="90" w:type="dxa"/>
              <w:left w:w="120" w:type="dxa"/>
              <w:right w:w="120" w:type="dxa"/>
            </w:tcMar>
          </w:tcPr>
          <w:p>
            <w:pPr>
              <w:jc w:val="center"/>
            </w:pPr>
            <w:r>
              <w:rPr>
                <w:rFonts w:ascii="Times New Roman" w:hAnsi="Times New Roman"/>
                <w:color w:val="0F172A"/>
                <w:sz w:val="20"/>
              </w:rPr>
              <w:t>No</w:t>
            </w:r>
          </w:p>
        </w:tc>
        <w:tc>
          <w:tcPr>
            <w:tcW w:type="dxa" w:w="1584"/>
            <w:shd w:fill="F8FAFC"/>
            <w:tcMar>
              <w:top w:w="90" w:type="dxa"/>
              <w:bottom w:w="90" w:type="dxa"/>
              <w:left w:w="120" w:type="dxa"/>
              <w:right w:w="120" w:type="dxa"/>
            </w:tcMar>
          </w:tcPr>
          <w:p>
            <w:pPr>
              <w:jc w:val="center"/>
            </w:pPr>
            <w:r>
              <w:rPr>
                <w:rFonts w:ascii="Times New Roman" w:hAnsi="Times New Roman"/>
                <w:color w:val="0F172A"/>
                <w:sz w:val="20"/>
              </w:rPr>
              <w:t>Moderate</w:t>
            </w:r>
          </w:p>
        </w:tc>
        <w:tc>
          <w:tcPr>
            <w:tcW w:type="dxa" w:w="1440"/>
            <w:shd w:fill="F8FAFC"/>
            <w:tcMar>
              <w:top w:w="90" w:type="dxa"/>
              <w:bottom w:w="90" w:type="dxa"/>
              <w:left w:w="120" w:type="dxa"/>
              <w:right w:w="120" w:type="dxa"/>
            </w:tcMar>
          </w:tcPr>
          <w:p>
            <w:pPr>
              <w:jc w:val="center"/>
            </w:pPr>
            <w:r>
              <w:rPr>
                <w:rFonts w:ascii="Times New Roman" w:hAnsi="Times New Roman"/>
                <w:color w:val="0F172A"/>
                <w:sz w:val="20"/>
              </w:rPr>
              <w:t>Moderate</w:t>
            </w:r>
          </w:p>
        </w:tc>
        <w:tc>
          <w:tcPr>
            <w:tcW w:type="dxa" w:w="1152"/>
            <w:shd w:fill="F8FAFC"/>
            <w:tcMar>
              <w:top w:w="90" w:type="dxa"/>
              <w:bottom w:w="90" w:type="dxa"/>
              <w:left w:w="120" w:type="dxa"/>
              <w:right w:w="120" w:type="dxa"/>
            </w:tcMar>
          </w:tcPr>
          <w:p>
            <w:pPr>
              <w:jc w:val="center"/>
            </w:pPr>
            <w:r>
              <w:rPr>
                <w:rFonts w:ascii="Times New Roman" w:hAnsi="Times New Roman"/>
                <w:color w:val="0F172A"/>
                <w:sz w:val="20"/>
              </w:rPr>
              <w:t>3.9%</w:t>
            </w:r>
          </w:p>
        </w:tc>
      </w:tr>
      <w:tr>
        <w:tc>
          <w:tcPr>
            <w:tcW w:type="dxa" w:w="1872"/>
            <w:shd w:fill="FFFFFF"/>
            <w:tcMar>
              <w:top w:w="90" w:type="dxa"/>
              <w:bottom w:w="90" w:type="dxa"/>
              <w:left w:w="120" w:type="dxa"/>
              <w:right w:w="120" w:type="dxa"/>
            </w:tcMar>
          </w:tcPr>
          <w:p>
            <w:pPr>
              <w:jc w:val="left"/>
            </w:pPr>
            <w:r>
              <w:rPr>
                <w:rFonts w:ascii="Times New Roman" w:hAnsi="Times New Roman"/>
                <w:color w:val="0F172A"/>
                <w:sz w:val="20"/>
              </w:rPr>
              <w:t>WavLM / XLSR Probes</w:t>
            </w:r>
          </w:p>
        </w:tc>
        <w:tc>
          <w:tcPr>
            <w:tcW w:type="dxa" w:w="2016"/>
            <w:shd w:fill="FFFFFF"/>
            <w:tcMar>
              <w:top w:w="90" w:type="dxa"/>
              <w:bottom w:w="90" w:type="dxa"/>
              <w:left w:w="120" w:type="dxa"/>
              <w:right w:w="120" w:type="dxa"/>
            </w:tcMar>
          </w:tcPr>
          <w:p>
            <w:pPr>
              <w:jc w:val="center"/>
            </w:pPr>
            <w:r>
              <w:rPr>
                <w:rFonts w:ascii="Times New Roman" w:hAnsi="Times New Roman"/>
                <w:color w:val="0F172A"/>
                <w:sz w:val="20"/>
              </w:rPr>
              <w:t>Pre-trained SSL representations</w:t>
            </w:r>
          </w:p>
        </w:tc>
        <w:tc>
          <w:tcPr>
            <w:tcW w:type="dxa" w:w="1296"/>
            <w:shd w:fill="FFFFFF"/>
            <w:tcMar>
              <w:top w:w="90" w:type="dxa"/>
              <w:bottom w:w="90" w:type="dxa"/>
              <w:left w:w="120" w:type="dxa"/>
              <w:right w:w="120" w:type="dxa"/>
            </w:tcMar>
          </w:tcPr>
          <w:p>
            <w:pPr>
              <w:jc w:val="center"/>
            </w:pPr>
            <w:r>
              <w:rPr>
                <w:rFonts w:ascii="Times New Roman" w:hAnsi="Times New Roman"/>
                <w:color w:val="0F172A"/>
                <w:sz w:val="20"/>
              </w:rPr>
              <w:t>Partial</w:t>
            </w:r>
          </w:p>
        </w:tc>
        <w:tc>
          <w:tcPr>
            <w:tcW w:type="dxa" w:w="1584"/>
            <w:shd w:fill="FFFFFF"/>
            <w:tcMar>
              <w:top w:w="90" w:type="dxa"/>
              <w:bottom w:w="90" w:type="dxa"/>
              <w:left w:w="120" w:type="dxa"/>
              <w:right w:w="120" w:type="dxa"/>
            </w:tcMar>
          </w:tcPr>
          <w:p>
            <w:pPr>
              <w:jc w:val="center"/>
            </w:pPr>
            <w:r>
              <w:rPr>
                <w:rFonts w:ascii="Times New Roman" w:hAnsi="Times New Roman"/>
                <w:color w:val="0F172A"/>
                <w:sz w:val="20"/>
              </w:rPr>
              <w:t>Good on seen domains</w:t>
            </w:r>
          </w:p>
        </w:tc>
        <w:tc>
          <w:tcPr>
            <w:tcW w:type="dxa" w:w="1440"/>
            <w:shd w:fill="FFFFFF"/>
            <w:tcMar>
              <w:top w:w="90" w:type="dxa"/>
              <w:bottom w:w="90" w:type="dxa"/>
              <w:left w:w="120" w:type="dxa"/>
              <w:right w:w="120" w:type="dxa"/>
            </w:tcMar>
          </w:tcPr>
          <w:p>
            <w:pPr>
              <w:jc w:val="center"/>
            </w:pPr>
            <w:r>
              <w:rPr>
                <w:rFonts w:ascii="Times New Roman" w:hAnsi="Times New Roman"/>
                <w:color w:val="0F172A"/>
                <w:sz w:val="20"/>
              </w:rPr>
              <w:t>High</w:t>
            </w:r>
          </w:p>
        </w:tc>
        <w:tc>
          <w:tcPr>
            <w:tcW w:type="dxa" w:w="1152"/>
            <w:shd w:fill="FFFFFF"/>
            <w:tcMar>
              <w:top w:w="90" w:type="dxa"/>
              <w:bottom w:w="90" w:type="dxa"/>
              <w:left w:w="120" w:type="dxa"/>
              <w:right w:w="120" w:type="dxa"/>
            </w:tcMar>
          </w:tcPr>
          <w:p>
            <w:pPr>
              <w:jc w:val="center"/>
            </w:pPr>
            <w:r>
              <w:rPr>
                <w:rFonts w:ascii="Times New Roman" w:hAnsi="Times New Roman"/>
                <w:color w:val="0F172A"/>
                <w:sz w:val="20"/>
              </w:rPr>
              <w:t>2.5%</w:t>
            </w:r>
          </w:p>
        </w:tc>
      </w:tr>
      <w:tr>
        <w:tc>
          <w:tcPr>
            <w:tcW w:type="dxa" w:w="1872"/>
            <w:shd w:fill="F8FAFC"/>
            <w:tcMar>
              <w:top w:w="90" w:type="dxa"/>
              <w:bottom w:w="90" w:type="dxa"/>
              <w:left w:w="120" w:type="dxa"/>
              <w:right w:w="120" w:type="dxa"/>
            </w:tcMar>
          </w:tcPr>
          <w:p>
            <w:pPr>
              <w:jc w:val="left"/>
            </w:pPr>
            <w:r>
              <w:rPr>
                <w:rFonts w:ascii="Times New Roman" w:hAnsi="Times New Roman"/>
                <w:color w:val="0F172A"/>
                <w:sz w:val="20"/>
              </w:rPr>
              <w:t>VaaniShield (Proposed)</w:t>
            </w:r>
          </w:p>
        </w:tc>
        <w:tc>
          <w:tcPr>
            <w:tcW w:type="dxa" w:w="2016"/>
            <w:shd w:fill="F8FAFC"/>
            <w:tcMar>
              <w:top w:w="90" w:type="dxa"/>
              <w:bottom w:w="90" w:type="dxa"/>
              <w:left w:w="120" w:type="dxa"/>
              <w:right w:w="120" w:type="dxa"/>
            </w:tcMar>
          </w:tcPr>
          <w:p>
            <w:pPr>
              <w:jc w:val="center"/>
            </w:pPr>
            <w:r>
              <w:rPr>
                <w:rFonts w:ascii="Times New Roman" w:hAnsi="Times New Roman"/>
                <w:color w:val="0F172A"/>
                <w:sz w:val="20"/>
              </w:rPr>
              <w:t>Hierarchical Multi-Stream (Boundary + ARS-SNAP)</w:t>
            </w:r>
          </w:p>
        </w:tc>
        <w:tc>
          <w:tcPr>
            <w:tcW w:type="dxa" w:w="1296"/>
            <w:shd w:fill="F8FAFC"/>
            <w:tcMar>
              <w:top w:w="90" w:type="dxa"/>
              <w:bottom w:w="90" w:type="dxa"/>
              <w:left w:w="120" w:type="dxa"/>
              <w:right w:w="120" w:type="dxa"/>
            </w:tcMar>
          </w:tcPr>
          <w:p>
            <w:pPr>
              <w:jc w:val="center"/>
            </w:pPr>
            <w:r>
              <w:rPr>
                <w:rFonts w:ascii="Times New Roman" w:hAnsi="Times New Roman"/>
                <w:color w:val="0F172A"/>
                <w:sz w:val="20"/>
              </w:rPr>
              <w:t>Yes (Full Dual-Mode)</w:t>
            </w:r>
          </w:p>
        </w:tc>
        <w:tc>
          <w:tcPr>
            <w:tcW w:type="dxa" w:w="1584"/>
            <w:shd w:fill="F8FAFC"/>
            <w:tcMar>
              <w:top w:w="90" w:type="dxa"/>
              <w:bottom w:w="90" w:type="dxa"/>
              <w:left w:w="120" w:type="dxa"/>
              <w:right w:w="120" w:type="dxa"/>
            </w:tcMar>
          </w:tcPr>
          <w:p>
            <w:pPr>
              <w:jc w:val="center"/>
            </w:pPr>
            <w:r>
              <w:rPr>
                <w:rFonts w:ascii="Times New Roman" w:hAnsi="Times New Roman"/>
                <w:color w:val="0F172A"/>
                <w:sz w:val="20"/>
              </w:rPr>
              <w:t>Superior (ARS-SNAP soft nulling)</w:t>
            </w:r>
          </w:p>
        </w:tc>
        <w:tc>
          <w:tcPr>
            <w:tcW w:type="dxa" w:w="1440"/>
            <w:shd w:fill="F8FAFC"/>
            <w:tcMar>
              <w:top w:w="90" w:type="dxa"/>
              <w:bottom w:w="90" w:type="dxa"/>
              <w:left w:w="120" w:type="dxa"/>
              <w:right w:w="120" w:type="dxa"/>
            </w:tcMar>
          </w:tcPr>
          <w:p>
            <w:pPr>
              <w:jc w:val="center"/>
            </w:pPr>
            <w:r>
              <w:rPr>
                <w:rFonts w:ascii="Times New Roman" w:hAnsi="Times New Roman"/>
                <w:color w:val="0F172A"/>
                <w:sz w:val="20"/>
              </w:rPr>
              <w:t>High (5-channel trained)</w:t>
            </w:r>
          </w:p>
        </w:tc>
        <w:tc>
          <w:tcPr>
            <w:tcW w:type="dxa" w:w="1152"/>
            <w:shd w:fill="F8FAFC"/>
            <w:tcMar>
              <w:top w:w="90" w:type="dxa"/>
              <w:bottom w:w="90" w:type="dxa"/>
              <w:left w:w="120" w:type="dxa"/>
              <w:right w:w="120" w:type="dxa"/>
            </w:tcMar>
          </w:tcPr>
          <w:p>
            <w:pPr>
              <w:jc w:val="center"/>
            </w:pPr>
            <w:r>
              <w:rPr>
                <w:rFonts w:ascii="Times New Roman" w:hAnsi="Times New Roman"/>
                <w:color w:val="0F172A"/>
                <w:sz w:val="20"/>
              </w:rPr>
              <w:t>11.0% (Telugu unseen)</w:t>
            </w:r>
          </w:p>
        </w:tc>
      </w:tr>
    </w:tbl>
    <w:p>
      <w:pPr>
        <w:spacing w:before="0" w:after="160"/>
      </w:pPr>
    </w:p>
    <w:p>
      <w:pPr>
        <w:spacing w:before="80" w:after="240"/>
        <w:jc w:val="center"/>
      </w:pPr>
      <w:r>
        <w:rPr>
          <w:rFonts w:ascii="Times New Roman" w:hAnsi="Times New Roman"/>
          <w:i/>
          <w:color w:val="475569"/>
          <w:sz w:val="21"/>
        </w:rPr>
        <w:t>Table 1: Comparative Analysis of State-of-the-Art Deepfake Voice Detection Approaches.</w:t>
      </w:r>
    </w:p>
    <w:p>
      <w:pPr>
        <w:keepNext/>
        <w:spacing w:before="280" w:after="120"/>
      </w:pPr>
      <w:r>
        <w:rPr>
          <w:rFonts w:ascii="Times New Roman" w:hAnsi="Times New Roman"/>
          <w:b/>
          <w:color w:val="1E293B"/>
          <w:sz w:val="28"/>
        </w:rPr>
        <w:t>2.2 Evolution of Voice Cloning and Anti-Spoofing Technologies</w:t>
      </w:r>
    </w:p>
    <w:p>
      <w:pPr>
        <w:spacing w:before="0" w:after="120" w:line="312" w:lineRule="auto"/>
        <w:jc w:val="both"/>
      </w:pPr>
      <w:r>
        <w:rPr>
          <w:rFonts w:ascii="Times New Roman" w:hAnsi="Times New Roman"/>
          <w:i w:val="0"/>
          <w:color w:val="1E293B"/>
          <w:sz w:val="24"/>
        </w:rPr>
        <w:t>The trajectory of voice cloning technology can be bifurcated into three distinct eras: (1) Concatenative and Statistical Parametric Speech Synthesis (SPSS), which generated muffled, robotic audio with severe vocoder buzz; (2) Deep Autoregressive Models (e.g., WaveNet, Tacotron2), which achieved natural human cadence but required hours of high-quality target audio and lengthy training times; and (3) Modern Zero-Shot Neural Cloners (e.g., VALL-E, Coqui XTTS v2, OpenVoice, Microsoft Edge Neural TTS). Modern systems utilize neural audio codecs (e.g., EnCodec) and discrete neural acoustic tokens conditioned on brief reference prompts (3–5 seconds), reconstructing speech via high-fidelity neural vocoders (HiFi-GAN, BigVGAN, or score-based diffusion vocoders).</w:t>
      </w:r>
    </w:p>
    <w:p>
      <w:pPr>
        <w:spacing w:before="0" w:after="120" w:line="312" w:lineRule="auto"/>
        <w:jc w:val="both"/>
      </w:pPr>
      <w:r>
        <w:rPr>
          <w:rFonts w:ascii="Times New Roman" w:hAnsi="Times New Roman"/>
          <w:i w:val="0"/>
          <w:color w:val="1E293B"/>
          <w:sz w:val="24"/>
        </w:rPr>
        <w:t>In response, the anti-spoofing community has transitioned from detecting low-level spectral harmonics to evaluating self-supervised learning (SSL) representations. While pre-trained models such as WavLM and wav2vec 2.0 encode deep contextual knowledge of speech phonetics, they inherently retain speaker identity biometrics. In deepfake detection, this causes classifiers to entangle speaker identity with spoofing artifacts—a fatal flaw when a legitimate caller speaks with idiosyncratic vocal tract characteristics.</w:t>
      </w:r>
    </w:p>
    <w:p>
      <w:pPr>
        <w:keepNext/>
        <w:spacing w:before="280" w:after="120"/>
      </w:pPr>
      <w:r>
        <w:rPr>
          <w:rFonts w:ascii="Times New Roman" w:hAnsi="Times New Roman"/>
          <w:b/>
          <w:color w:val="1E293B"/>
          <w:sz w:val="28"/>
        </w:rPr>
        <w:t>2.3 Key Findings, Trends, and Identified Research Gaps</w:t>
      </w:r>
    </w:p>
    <w:p>
      <w:pPr>
        <w:spacing w:before="0" w:after="120" w:line="312" w:lineRule="auto"/>
        <w:jc w:val="both"/>
      </w:pPr>
      <w:r>
        <w:rPr>
          <w:rFonts w:ascii="Times New Roman" w:hAnsi="Times New Roman"/>
          <w:i w:val="0"/>
          <w:color w:val="1E293B"/>
          <w:sz w:val="24"/>
        </w:rPr>
        <w:t>Our critical review of the literature reveals three paramount research gaps that prevent the real-world deployment of academic models:</w:t>
      </w:r>
    </w:p>
    <w:p>
      <w:pPr>
        <w:pStyle w:val="ListBullet"/>
        <w:spacing w:before="0" w:after="80" w:line="288" w:lineRule="auto"/>
        <w:ind w:left="360"/>
      </w:pPr>
      <w:r>
        <w:rPr>
          <w:rFonts w:ascii="Times New Roman" w:hAnsi="Times New Roman"/>
          <w:b/>
          <w:sz w:val="23"/>
        </w:rPr>
        <w:t xml:space="preserve">Research Gap 1: Linguistic Homogeneity: </w:t>
      </w:r>
      <w:r>
        <w:rPr>
          <w:rFonts w:ascii="Times New Roman" w:hAnsi="Times New Roman"/>
          <w:sz w:val="23"/>
        </w:rPr>
        <w:t>98% of published benchmarks evaluate monolingual English or Mandarin. No prior benchmark systematically investigates the acoustic boundaries of Indic code-switching.</w:t>
      </w:r>
    </w:p>
    <w:p>
      <w:pPr>
        <w:pStyle w:val="ListBullet"/>
        <w:spacing w:before="0" w:after="80" w:line="288" w:lineRule="auto"/>
        <w:ind w:left="360"/>
      </w:pPr>
      <w:r>
        <w:rPr>
          <w:rFonts w:ascii="Times New Roman" w:hAnsi="Times New Roman"/>
          <w:b/>
          <w:sz w:val="23"/>
        </w:rPr>
        <w:t xml:space="preserve">Research Gap 2: Subspace Projection Singularity: </w:t>
      </w:r>
      <w:r>
        <w:rPr>
          <w:rFonts w:ascii="Times New Roman" w:hAnsi="Times New Roman"/>
          <w:sz w:val="23"/>
        </w:rPr>
        <w:t>Existing speaker-nulling techniques (SNAP) use hard orthogonal projection (lambda = 0.0). When evaluated on unseen out-of-domain commercial synthesizers, hard projection strips critical discriminative cues, degrading cross-vocoder generalization.</w:t>
      </w:r>
    </w:p>
    <w:p>
      <w:pPr>
        <w:pStyle w:val="ListBullet"/>
        <w:spacing w:before="0" w:after="80" w:line="288" w:lineRule="auto"/>
        <w:ind w:left="360"/>
      </w:pPr>
      <w:r>
        <w:rPr>
          <w:rFonts w:ascii="Times New Roman" w:hAnsi="Times New Roman"/>
          <w:b/>
          <w:sz w:val="23"/>
        </w:rPr>
        <w:t xml:space="preserve">Research Gap 3: Concurrency and Threading Bottlenecks: </w:t>
      </w:r>
      <w:r>
        <w:rPr>
          <w:rFonts w:ascii="Times New Roman" w:hAnsi="Times New Roman"/>
          <w:sz w:val="23"/>
        </w:rPr>
        <w:t>Prevailing feature extraction implementations rely on Praat (C-extensions holding the Python GIL) and unvectorized spectral loops, limiting telephony server throughput to under 5 concurrent calls per node.</w:t>
      </w:r>
    </w:p>
    <w:p>
      <w:pPr>
        <w:keepNext/>
        <w:spacing w:before="280" w:after="120"/>
      </w:pPr>
      <w:r>
        <w:rPr>
          <w:rFonts w:ascii="Times New Roman" w:hAnsi="Times New Roman"/>
          <w:b/>
          <w:color w:val="1E293B"/>
          <w:sz w:val="28"/>
        </w:rPr>
        <w:t>2.4 Chapter Conclusion</w:t>
      </w:r>
    </w:p>
    <w:p>
      <w:pPr>
        <w:spacing w:before="0" w:after="120" w:line="312" w:lineRule="auto"/>
        <w:jc w:val="both"/>
      </w:pPr>
      <w:r>
        <w:rPr>
          <w:rFonts w:ascii="Times New Roman" w:hAnsi="Times New Roman"/>
          <w:i w:val="0"/>
          <w:color w:val="1E293B"/>
          <w:sz w:val="24"/>
        </w:rPr>
        <w:t>The state of the art clearly demands an architecture that simultaneously captures micro-acoustic boundary phenomena, soft-nulls speaker biometric entanglement without mathematical singularity, and executes on pure vectorized runtimes suitable for enterprise banking telecommunication.</w:t>
      </w:r>
    </w:p>
    <w:p>
      <w:r>
        <w:br w:type="page"/>
      </w:r>
    </w:p>
    <w:p>
      <w:pPr>
        <w:keepNext/>
        <w:spacing w:before="280" w:after="120"/>
        <w:jc w:val="left"/>
      </w:pPr>
      <w:r>
        <w:rPr>
          <w:rFonts w:ascii="Times New Roman" w:hAnsi="Times New Roman"/>
          <w:b/>
          <w:color w:val="0F172A"/>
          <w:sz w:val="32"/>
        </w:rPr>
        <w:t>CHAPTER 3: METHODOLOGY</w:t>
      </w:r>
    </w:p>
    <w:p>
      <w:pPr>
        <w:keepNext/>
        <w:spacing w:before="280" w:after="120"/>
      </w:pPr>
      <w:r>
        <w:rPr>
          <w:rFonts w:ascii="Times New Roman" w:hAnsi="Times New Roman"/>
          <w:b/>
          <w:color w:val="1E293B"/>
          <w:sz w:val="28"/>
        </w:rPr>
        <w:t>3.1 System Architecture and Mathematical Formulations</w:t>
      </w:r>
    </w:p>
    <w:p>
      <w:pPr>
        <w:spacing w:before="0" w:after="120" w:line="312" w:lineRule="auto"/>
        <w:jc w:val="both"/>
      </w:pPr>
      <w:r>
        <w:rPr>
          <w:rFonts w:ascii="Times New Roman" w:hAnsi="Times New Roman"/>
          <w:i w:val="0"/>
          <w:color w:val="1E293B"/>
          <w:sz w:val="24"/>
        </w:rPr>
        <w:t>VaaniShield operates through an integrated hierarchical pipeline. Audio entering the system is first normalized and processed in parallel through three specialized modules: (1) Acoustic Flux Changepoint Localization, (2) Boundary Prosodic Feature Extraction with Dual-Mode Monolingual Routing, and (3) Adaptive Regularized Subspace Projection (ARS-SNAP). Figure 1 visualizes the end-to-end dataflow.</w:t>
      </w:r>
    </w:p>
    <w:p>
      <w:r>
        <w:drawing>
          <wp:inline xmlns:a="http://schemas.openxmlformats.org/drawingml/2006/main" xmlns:pic="http://schemas.openxmlformats.org/drawingml/2006/picture">
            <wp:extent cx="5669280" cy="2844249"/>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9"/>
                    <a:stretch>
                      <a:fillRect/>
                    </a:stretch>
                  </pic:blipFill>
                  <pic:spPr>
                    <a:xfrm>
                      <a:off x="0" y="0"/>
                      <a:ext cx="5669280" cy="2844249"/>
                    </a:xfrm>
                    <a:prstGeom prst="rect"/>
                  </pic:spPr>
                </pic:pic>
              </a:graphicData>
            </a:graphic>
          </wp:inline>
        </w:drawing>
      </w:r>
    </w:p>
    <w:p>
      <w:pPr>
        <w:spacing w:before="80" w:after="240"/>
        <w:jc w:val="center"/>
      </w:pPr>
      <w:r>
        <w:rPr>
          <w:rFonts w:ascii="Times New Roman" w:hAnsi="Times New Roman"/>
          <w:i/>
          <w:color w:val="475569"/>
          <w:sz w:val="21"/>
        </w:rPr>
        <w:t>Figure 1: VaaniShield End-to-End Hierarchical Multi-Stream Architecture.</w:t>
      </w:r>
    </w:p>
    <w:p>
      <w:pPr>
        <w:spacing w:before="0" w:after="120" w:line="312" w:lineRule="auto"/>
        <w:jc w:val="both"/>
      </w:pPr>
      <w:r>
        <w:rPr>
          <w:rFonts w:ascii="Times New Roman" w:hAnsi="Times New Roman"/>
          <w:i w:val="0"/>
          <w:color w:val="1E293B"/>
          <w:sz w:val="24"/>
        </w:rPr>
        <w:t>A. Acoustic Flux Changepoint Localization:</w:t>
        <w:br/>
        <w:t>To identify language transition boundaries without relying on computationally expensive speech-to-text transcriptions, we compute the spectral flux SF(t) across successive STFT frames:</w:t>
      </w:r>
    </w:p>
    <w:p>
      <w:pPr>
        <w:spacing w:before="0" w:after="120" w:line="312" w:lineRule="auto"/>
        <w:jc w:val="both"/>
      </w:pPr>
      <w:r>
        <w:rPr>
          <w:rFonts w:ascii="Times New Roman" w:hAnsi="Times New Roman"/>
          <w:i w:val="0"/>
          <w:color w:val="1E293B"/>
          <w:sz w:val="24"/>
        </w:rPr>
        <w:t xml:space="preserve">    SF(t) = ∑_k H( |X(t, k)| - |X(t-1, k)| )^2</w:t>
        <w:br/>
        <w:t>where H(v) = (v + |v|)/2 is the half-wave rectification operator and X(t, k) is the short-time Fourier transform. Peaks in SF(t) exceeding an adaptive threshold define candidate code-switch points {t_cs}.</w:t>
      </w:r>
    </w:p>
    <w:p>
      <w:pPr>
        <w:spacing w:before="0" w:after="120" w:line="312" w:lineRule="auto"/>
        <w:jc w:val="both"/>
      </w:pPr>
      <w:r>
        <w:rPr>
          <w:rFonts w:ascii="Times New Roman" w:hAnsi="Times New Roman"/>
          <w:i w:val="0"/>
          <w:color w:val="1E293B"/>
          <w:sz w:val="24"/>
        </w:rPr>
        <w:t>B. Boundary Prosodic and Phase Seam Extraction:</w:t>
        <w:br/>
        <w:t>For each detected transition point t_cs, a symmetric window W = [t_cs - Δ, t_cs + Δ] (Δ = 250 ms) is partitioned into pre-switch (W_pre) and post-switch (W_post) segments. Across this boundary, we extract a 16-dimensional acoustic seam vector capturing pitch jump, energy step, formant dispersion, and phase reset (Table 2).</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440"/>
            <w:shd w:fill="1E293B"/>
            <w:tcMar>
              <w:top w:w="120" w:type="dxa"/>
              <w:bottom w:w="120" w:type="dxa"/>
              <w:left w:w="150" w:type="dxa"/>
              <w:right w:w="150" w:type="dxa"/>
            </w:tcMar>
          </w:tcPr>
          <w:p>
            <w:pPr>
              <w:jc w:val="center"/>
            </w:pPr>
            <w:r>
              <w:rPr>
                <w:rFonts w:ascii="Times New Roman" w:hAnsi="Times New Roman"/>
                <w:b/>
                <w:color w:val="FFFFFF"/>
                <w:sz w:val="21"/>
              </w:rPr>
              <w:t>Feature Index</w:t>
            </w:r>
          </w:p>
        </w:tc>
        <w:tc>
          <w:tcPr>
            <w:tcW w:type="dxa" w:w="2592"/>
            <w:shd w:fill="1E293B"/>
            <w:tcMar>
              <w:top w:w="120" w:type="dxa"/>
              <w:bottom w:w="120" w:type="dxa"/>
              <w:left w:w="150" w:type="dxa"/>
              <w:right w:w="150" w:type="dxa"/>
            </w:tcMar>
          </w:tcPr>
          <w:p>
            <w:pPr>
              <w:jc w:val="center"/>
            </w:pPr>
            <w:r>
              <w:rPr>
                <w:rFonts w:ascii="Times New Roman" w:hAnsi="Times New Roman"/>
                <w:b/>
                <w:color w:val="FFFFFF"/>
                <w:sz w:val="21"/>
              </w:rPr>
              <w:t>Acoustic Metric Name</w:t>
            </w:r>
          </w:p>
        </w:tc>
        <w:tc>
          <w:tcPr>
            <w:tcW w:type="dxa" w:w="2592"/>
            <w:shd w:fill="1E293B"/>
            <w:tcMar>
              <w:top w:w="120" w:type="dxa"/>
              <w:bottom w:w="120" w:type="dxa"/>
              <w:left w:w="150" w:type="dxa"/>
              <w:right w:w="150" w:type="dxa"/>
            </w:tcMar>
          </w:tcPr>
          <w:p>
            <w:pPr>
              <w:jc w:val="center"/>
            </w:pPr>
            <w:r>
              <w:rPr>
                <w:rFonts w:ascii="Times New Roman" w:hAnsi="Times New Roman"/>
                <w:b/>
                <w:color w:val="FFFFFF"/>
                <w:sz w:val="21"/>
              </w:rPr>
              <w:t>Mathematical Formulation</w:t>
            </w:r>
          </w:p>
        </w:tc>
        <w:tc>
          <w:tcPr>
            <w:tcW w:type="dxa" w:w="2736"/>
            <w:shd w:fill="1E293B"/>
            <w:tcMar>
              <w:top w:w="120" w:type="dxa"/>
              <w:bottom w:w="120" w:type="dxa"/>
              <w:left w:w="150" w:type="dxa"/>
              <w:right w:w="150" w:type="dxa"/>
            </w:tcMar>
          </w:tcPr>
          <w:p>
            <w:pPr>
              <w:jc w:val="center"/>
            </w:pPr>
            <w:r>
              <w:rPr>
                <w:rFonts w:ascii="Times New Roman" w:hAnsi="Times New Roman"/>
                <w:b/>
                <w:color w:val="FFFFFF"/>
                <w:sz w:val="21"/>
              </w:rPr>
              <w:t>Physical Anomaly Targeted</w:t>
            </w:r>
          </w:p>
        </w:tc>
      </w:tr>
      <w:tr>
        <w:tc>
          <w:tcPr>
            <w:tcW w:type="dxa" w:w="1440"/>
            <w:shd w:fill="FFFFFF"/>
            <w:tcMar>
              <w:top w:w="90" w:type="dxa"/>
              <w:bottom w:w="90" w:type="dxa"/>
              <w:left w:w="120" w:type="dxa"/>
              <w:right w:w="120" w:type="dxa"/>
            </w:tcMar>
          </w:tcPr>
          <w:p>
            <w:pPr>
              <w:jc w:val="left"/>
            </w:pPr>
            <w:r>
              <w:rPr>
                <w:rFonts w:ascii="Times New Roman" w:hAnsi="Times New Roman"/>
                <w:color w:val="0F172A"/>
                <w:sz w:val="20"/>
              </w:rPr>
              <w:t>0–1</w:t>
            </w:r>
          </w:p>
        </w:tc>
        <w:tc>
          <w:tcPr>
            <w:tcW w:type="dxa" w:w="2592"/>
            <w:shd w:fill="FFFFFF"/>
            <w:tcMar>
              <w:top w:w="90" w:type="dxa"/>
              <w:bottom w:w="90" w:type="dxa"/>
              <w:left w:w="120" w:type="dxa"/>
              <w:right w:w="120" w:type="dxa"/>
            </w:tcMar>
          </w:tcPr>
          <w:p>
            <w:pPr>
              <w:jc w:val="center"/>
            </w:pPr>
            <w:r>
              <w:rPr>
                <w:rFonts w:ascii="Times New Roman" w:hAnsi="Times New Roman"/>
                <w:color w:val="0F172A"/>
                <w:sz w:val="20"/>
              </w:rPr>
              <w:t>ΔF0 (Absolute &amp; Relative Jump)</w:t>
            </w:r>
          </w:p>
        </w:tc>
        <w:tc>
          <w:tcPr>
            <w:tcW w:type="dxa" w:w="2592"/>
            <w:shd w:fill="FFFFFF"/>
            <w:tcMar>
              <w:top w:w="90" w:type="dxa"/>
              <w:bottom w:w="90" w:type="dxa"/>
              <w:left w:w="120" w:type="dxa"/>
              <w:right w:w="120" w:type="dxa"/>
            </w:tcMar>
          </w:tcPr>
          <w:p>
            <w:pPr>
              <w:jc w:val="center"/>
            </w:pPr>
            <w:r>
              <w:rPr>
                <w:rFonts w:ascii="Times New Roman" w:hAnsi="Times New Roman"/>
                <w:color w:val="0F172A"/>
                <w:sz w:val="20"/>
              </w:rPr>
              <w:t>|F0_post - F0_pre|, (F0_post - F0_pre) / F0_pre</w:t>
            </w:r>
          </w:p>
        </w:tc>
        <w:tc>
          <w:tcPr>
            <w:tcW w:type="dxa" w:w="2736"/>
            <w:shd w:fill="FFFFFF"/>
            <w:tcMar>
              <w:top w:w="90" w:type="dxa"/>
              <w:bottom w:w="90" w:type="dxa"/>
              <w:left w:w="120" w:type="dxa"/>
              <w:right w:w="120" w:type="dxa"/>
            </w:tcMar>
          </w:tcPr>
          <w:p>
            <w:pPr>
              <w:jc w:val="center"/>
            </w:pPr>
            <w:r>
              <w:rPr>
                <w:rFonts w:ascii="Times New Roman" w:hAnsi="Times New Roman"/>
                <w:color w:val="0F172A"/>
                <w:sz w:val="20"/>
              </w:rPr>
              <w:t>Pitch contour discontinuity across vocoder frames</w:t>
            </w:r>
          </w:p>
        </w:tc>
      </w:tr>
      <w:tr>
        <w:tc>
          <w:tcPr>
            <w:tcW w:type="dxa" w:w="1440"/>
            <w:shd w:fill="F8FAFC"/>
            <w:tcMar>
              <w:top w:w="90" w:type="dxa"/>
              <w:bottom w:w="90" w:type="dxa"/>
              <w:left w:w="120" w:type="dxa"/>
              <w:right w:w="120" w:type="dxa"/>
            </w:tcMar>
          </w:tcPr>
          <w:p>
            <w:pPr>
              <w:jc w:val="left"/>
            </w:pPr>
            <w:r>
              <w:rPr>
                <w:rFonts w:ascii="Times New Roman" w:hAnsi="Times New Roman"/>
                <w:color w:val="0F172A"/>
                <w:sz w:val="20"/>
              </w:rPr>
              <w:t>2–3</w:t>
            </w:r>
          </w:p>
        </w:tc>
        <w:tc>
          <w:tcPr>
            <w:tcW w:type="dxa" w:w="2592"/>
            <w:shd w:fill="F8FAFC"/>
            <w:tcMar>
              <w:top w:w="90" w:type="dxa"/>
              <w:bottom w:w="90" w:type="dxa"/>
              <w:left w:w="120" w:type="dxa"/>
              <w:right w:w="120" w:type="dxa"/>
            </w:tcMar>
          </w:tcPr>
          <w:p>
            <w:pPr>
              <w:jc w:val="center"/>
            </w:pPr>
            <w:r>
              <w:rPr>
                <w:rFonts w:ascii="Times New Roman" w:hAnsi="Times New Roman"/>
                <w:color w:val="0F172A"/>
                <w:sz w:val="20"/>
              </w:rPr>
              <w:t>ΔEnergy (RMS Step &amp; Log Ratio)</w:t>
            </w:r>
          </w:p>
        </w:tc>
        <w:tc>
          <w:tcPr>
            <w:tcW w:type="dxa" w:w="2592"/>
            <w:shd w:fill="F8FAFC"/>
            <w:tcMar>
              <w:top w:w="90" w:type="dxa"/>
              <w:bottom w:w="90" w:type="dxa"/>
              <w:left w:w="120" w:type="dxa"/>
              <w:right w:w="120" w:type="dxa"/>
            </w:tcMar>
          </w:tcPr>
          <w:p>
            <w:pPr>
              <w:jc w:val="center"/>
            </w:pPr>
            <w:r>
              <w:rPr>
                <w:rFonts w:ascii="Times New Roman" w:hAnsi="Times New Roman"/>
                <w:color w:val="0F172A"/>
                <w:sz w:val="20"/>
              </w:rPr>
              <w:t>|E_post - E_pre|, 10 * log10(E_post / E_pre)</w:t>
            </w:r>
          </w:p>
        </w:tc>
        <w:tc>
          <w:tcPr>
            <w:tcW w:type="dxa" w:w="2736"/>
            <w:shd w:fill="F8FAFC"/>
            <w:tcMar>
              <w:top w:w="90" w:type="dxa"/>
              <w:bottom w:w="90" w:type="dxa"/>
              <w:left w:w="120" w:type="dxa"/>
              <w:right w:w="120" w:type="dxa"/>
            </w:tcMar>
          </w:tcPr>
          <w:p>
            <w:pPr>
              <w:jc w:val="center"/>
            </w:pPr>
            <w:r>
              <w:rPr>
                <w:rFonts w:ascii="Times New Roman" w:hAnsi="Times New Roman"/>
                <w:color w:val="0F172A"/>
                <w:sz w:val="20"/>
              </w:rPr>
              <w:t>Sudden volume / amplitude step artifact</w:t>
            </w:r>
          </w:p>
        </w:tc>
      </w:tr>
      <w:tr>
        <w:tc>
          <w:tcPr>
            <w:tcW w:type="dxa" w:w="1440"/>
            <w:shd w:fill="FFFFFF"/>
            <w:tcMar>
              <w:top w:w="90" w:type="dxa"/>
              <w:bottom w:w="90" w:type="dxa"/>
              <w:left w:w="120" w:type="dxa"/>
              <w:right w:w="120" w:type="dxa"/>
            </w:tcMar>
          </w:tcPr>
          <w:p>
            <w:pPr>
              <w:jc w:val="left"/>
            </w:pPr>
            <w:r>
              <w:rPr>
                <w:rFonts w:ascii="Times New Roman" w:hAnsi="Times New Roman"/>
                <w:color w:val="0F172A"/>
                <w:sz w:val="20"/>
              </w:rPr>
              <w:t>4–5</w:t>
            </w:r>
          </w:p>
        </w:tc>
        <w:tc>
          <w:tcPr>
            <w:tcW w:type="dxa" w:w="2592"/>
            <w:shd w:fill="FFFFFF"/>
            <w:tcMar>
              <w:top w:w="90" w:type="dxa"/>
              <w:bottom w:w="90" w:type="dxa"/>
              <w:left w:w="120" w:type="dxa"/>
              <w:right w:w="120" w:type="dxa"/>
            </w:tcMar>
          </w:tcPr>
          <w:p>
            <w:pPr>
              <w:jc w:val="center"/>
            </w:pPr>
            <w:r>
              <w:rPr>
                <w:rFonts w:ascii="Times New Roman" w:hAnsi="Times New Roman"/>
                <w:color w:val="0F172A"/>
                <w:sz w:val="20"/>
              </w:rPr>
              <w:t>ΔSpectral Flux Step</w:t>
            </w:r>
          </w:p>
        </w:tc>
        <w:tc>
          <w:tcPr>
            <w:tcW w:type="dxa" w:w="2592"/>
            <w:shd w:fill="FFFFFF"/>
            <w:tcMar>
              <w:top w:w="90" w:type="dxa"/>
              <w:bottom w:w="90" w:type="dxa"/>
              <w:left w:w="120" w:type="dxa"/>
              <w:right w:w="120" w:type="dxa"/>
            </w:tcMar>
          </w:tcPr>
          <w:p>
            <w:pPr>
              <w:jc w:val="center"/>
            </w:pPr>
            <w:r>
              <w:rPr>
                <w:rFonts w:ascii="Times New Roman" w:hAnsi="Times New Roman"/>
                <w:color w:val="0F172A"/>
                <w:sz w:val="20"/>
              </w:rPr>
              <w:t>SF(t_post) - SF(t_pre)</w:t>
            </w:r>
          </w:p>
        </w:tc>
        <w:tc>
          <w:tcPr>
            <w:tcW w:type="dxa" w:w="2736"/>
            <w:shd w:fill="FFFFFF"/>
            <w:tcMar>
              <w:top w:w="90" w:type="dxa"/>
              <w:bottom w:w="90" w:type="dxa"/>
              <w:left w:w="120" w:type="dxa"/>
              <w:right w:w="120" w:type="dxa"/>
            </w:tcMar>
          </w:tcPr>
          <w:p>
            <w:pPr>
              <w:jc w:val="center"/>
            </w:pPr>
            <w:r>
              <w:rPr>
                <w:rFonts w:ascii="Times New Roman" w:hAnsi="Times New Roman"/>
                <w:color w:val="0F172A"/>
                <w:sz w:val="20"/>
              </w:rPr>
              <w:t>Spectral envelope tilt dislocation</w:t>
            </w:r>
          </w:p>
        </w:tc>
      </w:tr>
      <w:tr>
        <w:tc>
          <w:tcPr>
            <w:tcW w:type="dxa" w:w="1440"/>
            <w:shd w:fill="F8FAFC"/>
            <w:tcMar>
              <w:top w:w="90" w:type="dxa"/>
              <w:bottom w:w="90" w:type="dxa"/>
              <w:left w:w="120" w:type="dxa"/>
              <w:right w:w="120" w:type="dxa"/>
            </w:tcMar>
          </w:tcPr>
          <w:p>
            <w:pPr>
              <w:jc w:val="left"/>
            </w:pPr>
            <w:r>
              <w:rPr>
                <w:rFonts w:ascii="Times New Roman" w:hAnsi="Times New Roman"/>
                <w:color w:val="0F172A"/>
                <w:sz w:val="20"/>
              </w:rPr>
              <w:t>6–7</w:t>
            </w:r>
          </w:p>
        </w:tc>
        <w:tc>
          <w:tcPr>
            <w:tcW w:type="dxa" w:w="2592"/>
            <w:shd w:fill="F8FAFC"/>
            <w:tcMar>
              <w:top w:w="90" w:type="dxa"/>
              <w:bottom w:w="90" w:type="dxa"/>
              <w:left w:w="120" w:type="dxa"/>
              <w:right w:w="120" w:type="dxa"/>
            </w:tcMar>
          </w:tcPr>
          <w:p>
            <w:pPr>
              <w:jc w:val="center"/>
            </w:pPr>
            <w:r>
              <w:rPr>
                <w:rFonts w:ascii="Times New Roman" w:hAnsi="Times New Roman"/>
                <w:color w:val="0F172A"/>
                <w:sz w:val="20"/>
              </w:rPr>
              <w:t>Formant Phase Reset Δϕ</w:t>
            </w:r>
          </w:p>
        </w:tc>
        <w:tc>
          <w:tcPr>
            <w:tcW w:type="dxa" w:w="2592"/>
            <w:shd w:fill="F8FAFC"/>
            <w:tcMar>
              <w:top w:w="90" w:type="dxa"/>
              <w:bottom w:w="90" w:type="dxa"/>
              <w:left w:w="120" w:type="dxa"/>
              <w:right w:w="120" w:type="dxa"/>
            </w:tcMar>
          </w:tcPr>
          <w:p>
            <w:pPr>
              <w:jc w:val="center"/>
            </w:pPr>
            <w:r>
              <w:rPr>
                <w:rFonts w:ascii="Times New Roman" w:hAnsi="Times New Roman"/>
                <w:color w:val="0F172A"/>
                <w:sz w:val="20"/>
              </w:rPr>
              <w:t>arg( X_post(F1) ) - arg( X_pre(F1) )</w:t>
            </w:r>
          </w:p>
        </w:tc>
        <w:tc>
          <w:tcPr>
            <w:tcW w:type="dxa" w:w="2736"/>
            <w:shd w:fill="F8FAFC"/>
            <w:tcMar>
              <w:top w:w="90" w:type="dxa"/>
              <w:bottom w:w="90" w:type="dxa"/>
              <w:left w:w="120" w:type="dxa"/>
              <w:right w:w="120" w:type="dxa"/>
            </w:tcMar>
          </w:tcPr>
          <w:p>
            <w:pPr>
              <w:jc w:val="center"/>
            </w:pPr>
            <w:r>
              <w:rPr>
                <w:rFonts w:ascii="Times New Roman" w:hAnsi="Times New Roman"/>
                <w:color w:val="0F172A"/>
                <w:sz w:val="20"/>
              </w:rPr>
              <w:t>Non-linear phase desynchronization at stitch boundary</w:t>
            </w:r>
          </w:p>
        </w:tc>
      </w:tr>
      <w:tr>
        <w:tc>
          <w:tcPr>
            <w:tcW w:type="dxa" w:w="1440"/>
            <w:shd w:fill="FFFFFF"/>
            <w:tcMar>
              <w:top w:w="90" w:type="dxa"/>
              <w:bottom w:w="90" w:type="dxa"/>
              <w:left w:w="120" w:type="dxa"/>
              <w:right w:w="120" w:type="dxa"/>
            </w:tcMar>
          </w:tcPr>
          <w:p>
            <w:pPr>
              <w:jc w:val="left"/>
            </w:pPr>
            <w:r>
              <w:rPr>
                <w:rFonts w:ascii="Times New Roman" w:hAnsi="Times New Roman"/>
                <w:color w:val="0F172A"/>
                <w:sz w:val="20"/>
              </w:rPr>
              <w:t>8–9</w:t>
            </w:r>
          </w:p>
        </w:tc>
        <w:tc>
          <w:tcPr>
            <w:tcW w:type="dxa" w:w="2592"/>
            <w:shd w:fill="FFFFFF"/>
            <w:tcMar>
              <w:top w:w="90" w:type="dxa"/>
              <w:bottom w:w="90" w:type="dxa"/>
              <w:left w:w="120" w:type="dxa"/>
              <w:right w:w="120" w:type="dxa"/>
            </w:tcMar>
          </w:tcPr>
          <w:p>
            <w:pPr>
              <w:jc w:val="center"/>
            </w:pPr>
            <w:r>
              <w:rPr>
                <w:rFonts w:ascii="Times New Roman" w:hAnsi="Times New Roman"/>
                <w:color w:val="0F172A"/>
                <w:sz w:val="20"/>
              </w:rPr>
              <w:t>Boundary Spectral Centroid Shift</w:t>
            </w:r>
          </w:p>
        </w:tc>
        <w:tc>
          <w:tcPr>
            <w:tcW w:type="dxa" w:w="2592"/>
            <w:shd w:fill="FFFFFF"/>
            <w:tcMar>
              <w:top w:w="90" w:type="dxa"/>
              <w:bottom w:w="90" w:type="dxa"/>
              <w:left w:w="120" w:type="dxa"/>
              <w:right w:w="120" w:type="dxa"/>
            </w:tcMar>
          </w:tcPr>
          <w:p>
            <w:pPr>
              <w:jc w:val="center"/>
            </w:pPr>
            <w:r>
              <w:rPr>
                <w:rFonts w:ascii="Times New Roman" w:hAnsi="Times New Roman"/>
                <w:color w:val="0F172A"/>
                <w:sz w:val="20"/>
              </w:rPr>
              <w:t>SC_post - SC_pre</w:t>
            </w:r>
          </w:p>
        </w:tc>
        <w:tc>
          <w:tcPr>
            <w:tcW w:type="dxa" w:w="2736"/>
            <w:shd w:fill="FFFFFF"/>
            <w:tcMar>
              <w:top w:w="90" w:type="dxa"/>
              <w:bottom w:w="90" w:type="dxa"/>
              <w:left w:w="120" w:type="dxa"/>
              <w:right w:w="120" w:type="dxa"/>
            </w:tcMar>
          </w:tcPr>
          <w:p>
            <w:pPr>
              <w:jc w:val="center"/>
            </w:pPr>
            <w:r>
              <w:rPr>
                <w:rFonts w:ascii="Times New Roman" w:hAnsi="Times New Roman"/>
                <w:color w:val="0F172A"/>
                <w:sz w:val="20"/>
              </w:rPr>
              <w:t>Timbral brightness jump</w:t>
            </w:r>
          </w:p>
        </w:tc>
      </w:tr>
      <w:tr>
        <w:tc>
          <w:tcPr>
            <w:tcW w:type="dxa" w:w="1440"/>
            <w:shd w:fill="F8FAFC"/>
            <w:tcMar>
              <w:top w:w="90" w:type="dxa"/>
              <w:bottom w:w="90" w:type="dxa"/>
              <w:left w:w="120" w:type="dxa"/>
              <w:right w:w="120" w:type="dxa"/>
            </w:tcMar>
          </w:tcPr>
          <w:p>
            <w:pPr>
              <w:jc w:val="left"/>
            </w:pPr>
            <w:r>
              <w:rPr>
                <w:rFonts w:ascii="Times New Roman" w:hAnsi="Times New Roman"/>
                <w:color w:val="0F172A"/>
                <w:sz w:val="20"/>
              </w:rPr>
              <w:t>10–11</w:t>
            </w:r>
          </w:p>
        </w:tc>
        <w:tc>
          <w:tcPr>
            <w:tcW w:type="dxa" w:w="2592"/>
            <w:shd w:fill="F8FAFC"/>
            <w:tcMar>
              <w:top w:w="90" w:type="dxa"/>
              <w:bottom w:w="90" w:type="dxa"/>
              <w:left w:w="120" w:type="dxa"/>
              <w:right w:w="120" w:type="dxa"/>
            </w:tcMar>
          </w:tcPr>
          <w:p>
            <w:pPr>
              <w:jc w:val="center"/>
            </w:pPr>
            <w:r>
              <w:rPr>
                <w:rFonts w:ascii="Times New Roman" w:hAnsi="Times New Roman"/>
                <w:color w:val="0F172A"/>
                <w:sz w:val="20"/>
              </w:rPr>
              <w:t>Boundary Bandwidth Deviation</w:t>
            </w:r>
          </w:p>
        </w:tc>
        <w:tc>
          <w:tcPr>
            <w:tcW w:type="dxa" w:w="2592"/>
            <w:shd w:fill="F8FAFC"/>
            <w:tcMar>
              <w:top w:w="90" w:type="dxa"/>
              <w:bottom w:w="90" w:type="dxa"/>
              <w:left w:w="120" w:type="dxa"/>
              <w:right w:w="120" w:type="dxa"/>
            </w:tcMar>
          </w:tcPr>
          <w:p>
            <w:pPr>
              <w:jc w:val="center"/>
            </w:pPr>
            <w:r>
              <w:rPr>
                <w:rFonts w:ascii="Times New Roman" w:hAnsi="Times New Roman"/>
                <w:color w:val="0F172A"/>
                <w:sz w:val="20"/>
              </w:rPr>
              <w:t>BW_post - BW_pre</w:t>
            </w:r>
          </w:p>
        </w:tc>
        <w:tc>
          <w:tcPr>
            <w:tcW w:type="dxa" w:w="2736"/>
            <w:shd w:fill="F8FAFC"/>
            <w:tcMar>
              <w:top w:w="90" w:type="dxa"/>
              <w:bottom w:w="90" w:type="dxa"/>
              <w:left w:w="120" w:type="dxa"/>
              <w:right w:w="120" w:type="dxa"/>
            </w:tcMar>
          </w:tcPr>
          <w:p>
            <w:pPr>
              <w:jc w:val="center"/>
            </w:pPr>
            <w:r>
              <w:rPr>
                <w:rFonts w:ascii="Times New Roman" w:hAnsi="Times New Roman"/>
                <w:color w:val="0F172A"/>
                <w:sz w:val="20"/>
              </w:rPr>
              <w:t>Formant bandwidth broadening</w:t>
            </w:r>
          </w:p>
        </w:tc>
      </w:tr>
      <w:tr>
        <w:tc>
          <w:tcPr>
            <w:tcW w:type="dxa" w:w="1440"/>
            <w:shd w:fill="FFFFFF"/>
            <w:tcMar>
              <w:top w:w="90" w:type="dxa"/>
              <w:bottom w:w="90" w:type="dxa"/>
              <w:left w:w="120" w:type="dxa"/>
              <w:right w:w="120" w:type="dxa"/>
            </w:tcMar>
          </w:tcPr>
          <w:p>
            <w:pPr>
              <w:jc w:val="left"/>
            </w:pPr>
            <w:r>
              <w:rPr>
                <w:rFonts w:ascii="Times New Roman" w:hAnsi="Times New Roman"/>
                <w:color w:val="0F172A"/>
                <w:sz w:val="20"/>
              </w:rPr>
              <w:t>12–15</w:t>
            </w:r>
          </w:p>
        </w:tc>
        <w:tc>
          <w:tcPr>
            <w:tcW w:type="dxa" w:w="2592"/>
            <w:shd w:fill="FFFFFF"/>
            <w:tcMar>
              <w:top w:w="90" w:type="dxa"/>
              <w:bottom w:w="90" w:type="dxa"/>
              <w:left w:w="120" w:type="dxa"/>
              <w:right w:w="120" w:type="dxa"/>
            </w:tcMar>
          </w:tcPr>
          <w:p>
            <w:pPr>
              <w:jc w:val="center"/>
            </w:pPr>
            <w:r>
              <w:rPr>
                <w:rFonts w:ascii="Times New Roman" w:hAnsi="Times New Roman"/>
                <w:color w:val="0F172A"/>
                <w:sz w:val="20"/>
              </w:rPr>
              <w:t>Summary Statistics (Mean, Max, Std)</w:t>
            </w:r>
          </w:p>
        </w:tc>
        <w:tc>
          <w:tcPr>
            <w:tcW w:type="dxa" w:w="2592"/>
            <w:shd w:fill="FFFFFF"/>
            <w:tcMar>
              <w:top w:w="90" w:type="dxa"/>
              <w:bottom w:w="90" w:type="dxa"/>
              <w:left w:w="120" w:type="dxa"/>
              <w:right w:w="120" w:type="dxa"/>
            </w:tcMar>
          </w:tcPr>
          <w:p>
            <w:pPr>
              <w:jc w:val="center"/>
            </w:pPr>
            <w:r>
              <w:rPr>
                <w:rFonts w:ascii="Times New Roman" w:hAnsi="Times New Roman"/>
                <w:color w:val="0F172A"/>
                <w:sz w:val="20"/>
              </w:rPr>
              <w:t>Pooled segment aggregations</w:t>
            </w:r>
          </w:p>
        </w:tc>
        <w:tc>
          <w:tcPr>
            <w:tcW w:type="dxa" w:w="2736"/>
            <w:shd w:fill="FFFFFF"/>
            <w:tcMar>
              <w:top w:w="90" w:type="dxa"/>
              <w:bottom w:w="90" w:type="dxa"/>
              <w:left w:w="120" w:type="dxa"/>
              <w:right w:w="120" w:type="dxa"/>
            </w:tcMar>
          </w:tcPr>
          <w:p>
            <w:pPr>
              <w:jc w:val="center"/>
            </w:pPr>
            <w:r>
              <w:rPr>
                <w:rFonts w:ascii="Times New Roman" w:hAnsi="Times New Roman"/>
                <w:color w:val="0F172A"/>
                <w:sz w:val="20"/>
              </w:rPr>
              <w:t>Multi-boundary utterance-level cohesion</w:t>
            </w:r>
          </w:p>
        </w:tc>
      </w:tr>
    </w:tbl>
    <w:p>
      <w:pPr>
        <w:spacing w:before="0" w:after="160"/>
      </w:pPr>
    </w:p>
    <w:p>
      <w:pPr>
        <w:spacing w:before="80" w:after="240"/>
        <w:jc w:val="center"/>
      </w:pPr>
      <w:r>
        <w:rPr>
          <w:rFonts w:ascii="Times New Roman" w:hAnsi="Times New Roman"/>
          <w:i/>
          <w:color w:val="475569"/>
          <w:sz w:val="21"/>
        </w:rPr>
        <w:t>Table 2: Empirical Boundary Seam Vector Formulations (16-D Feature Space).</w:t>
      </w:r>
    </w:p>
    <w:p>
      <w:r>
        <w:drawing>
          <wp:inline xmlns:a="http://schemas.openxmlformats.org/drawingml/2006/main" xmlns:pic="http://schemas.openxmlformats.org/drawingml/2006/picture">
            <wp:extent cx="5303520" cy="3995437"/>
            <wp:docPr id="2" name="Picture 2"/>
            <wp:cNvGraphicFramePr>
              <a:graphicFrameLocks noChangeAspect="1"/>
            </wp:cNvGraphicFramePr>
            <a:graphic>
              <a:graphicData uri="http://schemas.openxmlformats.org/drawingml/2006/picture">
                <pic:pic>
                  <pic:nvPicPr>
                    <pic:cNvPr id="0" name="fig2_codeswitch_acoustic_seams.png"/>
                    <pic:cNvPicPr/>
                  </pic:nvPicPr>
                  <pic:blipFill>
                    <a:blip r:embed="rId10"/>
                    <a:stretch>
                      <a:fillRect/>
                    </a:stretch>
                  </pic:blipFill>
                  <pic:spPr>
                    <a:xfrm>
                      <a:off x="0" y="0"/>
                      <a:ext cx="5303520" cy="3995437"/>
                    </a:xfrm>
                    <a:prstGeom prst="rect"/>
                  </pic:spPr>
                </pic:pic>
              </a:graphicData>
            </a:graphic>
          </wp:inline>
        </w:drawing>
      </w:r>
    </w:p>
    <w:p>
      <w:pPr>
        <w:spacing w:before="80" w:after="240"/>
        <w:jc w:val="center"/>
      </w:pPr>
      <w:r>
        <w:rPr>
          <w:rFonts w:ascii="Times New Roman" w:hAnsi="Times New Roman"/>
          <w:i/>
          <w:color w:val="475569"/>
          <w:sz w:val="21"/>
        </w:rPr>
        <w:t>Figure 2: Empirical Acoustic Boundary Artifacts in Code-Switched Speech.</w:t>
      </w:r>
    </w:p>
    <w:p>
      <w:pPr>
        <w:spacing w:before="0" w:after="120" w:line="312" w:lineRule="auto"/>
        <w:jc w:val="both"/>
      </w:pPr>
      <w:r>
        <w:rPr>
          <w:rFonts w:ascii="Times New Roman" w:hAnsi="Times New Roman"/>
          <w:i w:val="0"/>
          <w:color w:val="1E293B"/>
          <w:sz w:val="24"/>
        </w:rPr>
        <w:t>C. Dual-Mode Monolingual Routing:</w:t>
        <w:br/>
        <w:t>When an utterance contains zero code-switching points (N_cs = 0), naive boundary detectors collapse into an uninformative zero vector. VaaniShield introduces an automatic Dual-Mode Stream Router that dynamically switches to global macro-acoustic metrics when N_cs = 0:</w:t>
        <w:br/>
        <w:t xml:space="preserve">    • Harmonics-to-Noise Ratio (HNR): Measures glottal excitation periodic energy relative to aspiration noise.</w:t>
        <w:br/>
        <w:t xml:space="preserve">    • Spectral Flatness Measure (SFM): Quantifies the tonality versus noisiness of the audio spectrum.</w:t>
        <w:br/>
        <w:t xml:space="preserve">    • Macro Energy Variance: Detects unnatural unnatural dynamic range compression typical of neural speech synthesizers.</w:t>
        <w:br/>
        <w:t xml:space="preserve">    • Zero-Crossing Rate (ZCR) Variance: Measures micro-phonetic temporal stability across unvoiced phonemes.</w:t>
      </w:r>
    </w:p>
    <w:p>
      <w:pPr>
        <w:spacing w:before="0" w:after="120" w:line="312" w:lineRule="auto"/>
        <w:jc w:val="both"/>
      </w:pPr>
      <w:r>
        <w:rPr>
          <w:rFonts w:ascii="Times New Roman" w:hAnsi="Times New Roman"/>
          <w:i w:val="0"/>
          <w:color w:val="1E293B"/>
          <w:sz w:val="24"/>
        </w:rPr>
        <w:t>D. Adaptive Regularized Subspace Projection (ARS-SNAP):</w:t>
        <w:br/>
        <w:t>To prevent speaker identity biometrics from biasing deepfake classification, we project the self-supervised embedding z ∈ R^D (D=1024) into a speaker-nulled subspace. Standard SNAP applies hard orthogonal projection:</w:t>
        <w:br/>
        <w:t xml:space="preserve">    P_hard = I - Φ (Φ^T Φ)^(-1) Φ^T</w:t>
        <w:br/>
        <w:t>where Φ is the basis matrix of the top-k speaker subspace components. However, on unseen commercial voice cloners, hard projection causes mathematical singularity and strips vital discriminative signal. VaaniShield introduces Adaptive Regularized Subspace Projection (ARS-SNAP):</w:t>
        <w:br/>
        <w:t xml:space="preserve">    P_ARS = I - Φ (Φ^T Φ + λ I)^(-1) Φ^T</w:t>
        <w:br/>
        <w:t>where λ &gt; 0 is a Tikhonov soft-shrinkage regularization parameter (empirically tuned to λ = 0.05 on validation splits). ARS-SNAP smoothly attenuates dominant speaker eigenvalues while preserving subtle vocoder synthesis artifacts.</w:t>
      </w:r>
    </w:p>
    <w:p>
      <w:pPr>
        <w:keepNext/>
        <w:spacing w:before="280" w:after="120"/>
      </w:pPr>
      <w:r>
        <w:rPr>
          <w:rFonts w:ascii="Times New Roman" w:hAnsi="Times New Roman"/>
          <w:b/>
          <w:color w:val="1E293B"/>
          <w:sz w:val="28"/>
        </w:rPr>
        <w:t>3.2 Hardware and Software System Requirements</w:t>
      </w:r>
    </w:p>
    <w:p>
      <w:pPr>
        <w:spacing w:before="0" w:after="120" w:line="312" w:lineRule="auto"/>
        <w:jc w:val="both"/>
      </w:pPr>
      <w:r>
        <w:rPr>
          <w:rFonts w:ascii="Times New Roman" w:hAnsi="Times New Roman"/>
          <w:i w:val="0"/>
          <w:color w:val="1E293B"/>
          <w:sz w:val="24"/>
        </w:rPr>
        <w:t>The system architecture is engineered to run seamlessly across on-premise banking servers and cloud telephony clusters:</w:t>
      </w:r>
    </w:p>
    <w:p>
      <w:pPr>
        <w:pStyle w:val="ListBullet"/>
        <w:spacing w:before="0" w:after="80" w:line="288" w:lineRule="auto"/>
        <w:ind w:left="360"/>
      </w:pPr>
      <w:r>
        <w:rPr>
          <w:rFonts w:ascii="Times New Roman" w:hAnsi="Times New Roman"/>
          <w:b/>
          <w:sz w:val="23"/>
        </w:rPr>
        <w:t xml:space="preserve">Hardware Platform: </w:t>
      </w:r>
      <w:r>
        <w:rPr>
          <w:rFonts w:ascii="Times New Roman" w:hAnsi="Times New Roman"/>
          <w:sz w:val="23"/>
        </w:rPr>
        <w:t>x86_64 or ARM64 (Apple Silicon / AWS Graviton) server, minimum 4 vCPUs, 8 GB RAM, optional NVIDIA Tensor Core GPU for batched offline processing.</w:t>
      </w:r>
    </w:p>
    <w:p>
      <w:pPr>
        <w:pStyle w:val="ListBullet"/>
        <w:spacing w:before="0" w:after="80" w:line="288" w:lineRule="auto"/>
        <w:ind w:left="360"/>
      </w:pPr>
      <w:r>
        <w:rPr>
          <w:rFonts w:ascii="Times New Roman" w:hAnsi="Times New Roman"/>
          <w:b/>
          <w:sz w:val="23"/>
        </w:rPr>
        <w:t xml:space="preserve">Operating System &amp; Runtime: </w:t>
      </w:r>
      <w:r>
        <w:rPr>
          <w:rFonts w:ascii="Times New Roman" w:hAnsi="Times New Roman"/>
          <w:sz w:val="23"/>
        </w:rPr>
        <w:t>Ubuntu 22.04 LTS / macOS Darwin, Python 3.10+, Docker multi-stage containerization with Alpine Node.js frontend.</w:t>
      </w:r>
    </w:p>
    <w:p>
      <w:pPr>
        <w:pStyle w:val="ListBullet"/>
        <w:spacing w:before="0" w:after="80" w:line="288" w:lineRule="auto"/>
        <w:ind w:left="360"/>
      </w:pPr>
      <w:r>
        <w:rPr>
          <w:rFonts w:ascii="Times New Roman" w:hAnsi="Times New Roman"/>
          <w:b/>
          <w:sz w:val="23"/>
        </w:rPr>
        <w:t xml:space="preserve">Key Software Dependencies: </w:t>
      </w:r>
      <w:r>
        <w:rPr>
          <w:rFonts w:ascii="Times New Roman" w:hAnsi="Times New Roman"/>
          <w:sz w:val="23"/>
        </w:rPr>
        <w:t>PyTorch 2.2+, ONNX Runtime 1.17+, NumPy 1.26+, SciPy 1.12+, FastAPI 0.110+, Vite React 18+.</w:t>
      </w:r>
    </w:p>
    <w:p>
      <w:pPr>
        <w:pStyle w:val="ListBullet"/>
        <w:spacing w:before="0" w:after="80" w:line="288" w:lineRule="auto"/>
        <w:ind w:left="360"/>
      </w:pPr>
      <w:r>
        <w:rPr>
          <w:rFonts w:ascii="Times New Roman" w:hAnsi="Times New Roman"/>
          <w:b/>
          <w:sz w:val="23"/>
        </w:rPr>
        <w:t xml:space="preserve">Telephony Ingestion Specs: </w:t>
      </w:r>
      <w:r>
        <w:rPr>
          <w:rFonts w:ascii="Times New Roman" w:hAnsi="Times New Roman"/>
          <w:sz w:val="23"/>
        </w:rPr>
        <w:t>Standard ITU-T G.711 μ-law (8 kHz, 64 kbps PCM) and AMR-WB (16 kHz adaptive multi-rate) SIP audio streams.</w:t>
      </w:r>
    </w:p>
    <w:p>
      <w:pPr>
        <w:keepNext/>
        <w:spacing w:before="280" w:after="120"/>
      </w:pPr>
      <w:r>
        <w:rPr>
          <w:rFonts w:ascii="Times New Roman" w:hAnsi="Times New Roman"/>
          <w:b/>
          <w:color w:val="1E293B"/>
          <w:sz w:val="28"/>
        </w:rPr>
        <w:t>3.3 Dataset Curation, Demographic Parity, and Licensing</w:t>
      </w:r>
    </w:p>
    <w:p>
      <w:pPr>
        <w:spacing w:before="0" w:after="120" w:line="312" w:lineRule="auto"/>
        <w:jc w:val="both"/>
      </w:pPr>
      <w:r>
        <w:rPr>
          <w:rFonts w:ascii="Times New Roman" w:hAnsi="Times New Roman"/>
          <w:i w:val="0"/>
          <w:color w:val="1E293B"/>
          <w:sz w:val="24"/>
        </w:rPr>
        <w:t>To establish rigorous enterprise-scale validation, we constructed a 1,600-utterance master corpus across 32 consented speakers sourced from OpenSLR open-access academic repositories (OpenSLR 65 Tamil, OpenSLR 66 Telugu, OpenSLR 79 Kannada, and OpenSLR 103 Hindi). Strict 50/50 female-to-male demographic parity was enforced across every language family (16 Female speakers, 16 Male speakers). Table 3 details the structural split distribution.</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872"/>
            <w:shd w:fill="1E293B"/>
            <w:tcMar>
              <w:top w:w="120" w:type="dxa"/>
              <w:bottom w:w="120" w:type="dxa"/>
              <w:left w:w="150" w:type="dxa"/>
              <w:right w:w="150" w:type="dxa"/>
            </w:tcMar>
          </w:tcPr>
          <w:p>
            <w:pPr>
              <w:jc w:val="center"/>
            </w:pPr>
            <w:r>
              <w:rPr>
                <w:rFonts w:ascii="Times New Roman" w:hAnsi="Times New Roman"/>
                <w:b/>
                <w:color w:val="FFFFFF"/>
                <w:sz w:val="21"/>
              </w:rPr>
              <w:t>Corpus Partition</w:t>
            </w:r>
          </w:p>
        </w:tc>
        <w:tc>
          <w:tcPr>
            <w:tcW w:type="dxa" w:w="1440"/>
            <w:shd w:fill="1E293B"/>
            <w:tcMar>
              <w:top w:w="120" w:type="dxa"/>
              <w:bottom w:w="120" w:type="dxa"/>
              <w:left w:w="150" w:type="dxa"/>
              <w:right w:w="150" w:type="dxa"/>
            </w:tcMar>
          </w:tcPr>
          <w:p>
            <w:pPr>
              <w:jc w:val="center"/>
            </w:pPr>
            <w:r>
              <w:rPr>
                <w:rFonts w:ascii="Times New Roman" w:hAnsi="Times New Roman"/>
                <w:b/>
                <w:color w:val="FFFFFF"/>
                <w:sz w:val="21"/>
              </w:rPr>
              <w:t>Speakers (F/M)</w:t>
            </w:r>
          </w:p>
        </w:tc>
        <w:tc>
          <w:tcPr>
            <w:tcW w:type="dxa" w:w="1152"/>
            <w:shd w:fill="1E293B"/>
            <w:tcMar>
              <w:top w:w="120" w:type="dxa"/>
              <w:bottom w:w="120" w:type="dxa"/>
              <w:left w:w="150" w:type="dxa"/>
              <w:right w:w="150" w:type="dxa"/>
            </w:tcMar>
          </w:tcPr>
          <w:p>
            <w:pPr>
              <w:jc w:val="center"/>
            </w:pPr>
            <w:r>
              <w:rPr>
                <w:rFonts w:ascii="Times New Roman" w:hAnsi="Times New Roman"/>
                <w:b/>
                <w:color w:val="FFFFFF"/>
                <w:sz w:val="21"/>
              </w:rPr>
              <w:t>Utterances</w:t>
            </w:r>
          </w:p>
        </w:tc>
        <w:tc>
          <w:tcPr>
            <w:tcW w:type="dxa" w:w="1152"/>
            <w:shd w:fill="1E293B"/>
            <w:tcMar>
              <w:top w:w="120" w:type="dxa"/>
              <w:bottom w:w="120" w:type="dxa"/>
              <w:left w:w="150" w:type="dxa"/>
              <w:right w:w="150" w:type="dxa"/>
            </w:tcMar>
          </w:tcPr>
          <w:p>
            <w:pPr>
              <w:jc w:val="center"/>
            </w:pPr>
            <w:r>
              <w:rPr>
                <w:rFonts w:ascii="Times New Roman" w:hAnsi="Times New Roman"/>
                <w:b/>
                <w:color w:val="FFFFFF"/>
                <w:sz w:val="21"/>
              </w:rPr>
              <w:t>Bona-fide</w:t>
            </w:r>
          </w:p>
        </w:tc>
        <w:tc>
          <w:tcPr>
            <w:tcW w:type="dxa" w:w="2016"/>
            <w:shd w:fill="1E293B"/>
            <w:tcMar>
              <w:top w:w="120" w:type="dxa"/>
              <w:bottom w:w="120" w:type="dxa"/>
              <w:left w:w="150" w:type="dxa"/>
              <w:right w:w="150" w:type="dxa"/>
            </w:tcMar>
          </w:tcPr>
          <w:p>
            <w:pPr>
              <w:jc w:val="center"/>
            </w:pPr>
            <w:r>
              <w:rPr>
                <w:rFonts w:ascii="Times New Roman" w:hAnsi="Times New Roman"/>
                <w:b/>
                <w:color w:val="FFFFFF"/>
                <w:sz w:val="21"/>
              </w:rPr>
              <w:t>Synthetic Spoofs (XTTS / Edge TTS)</w:t>
            </w:r>
          </w:p>
        </w:tc>
        <w:tc>
          <w:tcPr>
            <w:tcW w:type="dxa" w:w="1728"/>
            <w:shd w:fill="1E293B"/>
            <w:tcMar>
              <w:top w:w="120" w:type="dxa"/>
              <w:bottom w:w="120" w:type="dxa"/>
              <w:left w:w="150" w:type="dxa"/>
              <w:right w:w="150" w:type="dxa"/>
            </w:tcMar>
          </w:tcPr>
          <w:p>
            <w:pPr>
              <w:jc w:val="center"/>
            </w:pPr>
            <w:r>
              <w:rPr>
                <w:rFonts w:ascii="Times New Roman" w:hAnsi="Times New Roman"/>
                <w:b/>
                <w:color w:val="FFFFFF"/>
                <w:sz w:val="21"/>
              </w:rPr>
              <w:t>Audio Channel Degradations</w:t>
            </w:r>
          </w:p>
        </w:tc>
      </w:tr>
      <w:tr>
        <w:tc>
          <w:tcPr>
            <w:tcW w:type="dxa" w:w="1872"/>
            <w:shd w:fill="FFFFFF"/>
            <w:tcMar>
              <w:top w:w="90" w:type="dxa"/>
              <w:bottom w:w="90" w:type="dxa"/>
              <w:left w:w="120" w:type="dxa"/>
              <w:right w:w="120" w:type="dxa"/>
            </w:tcMar>
          </w:tcPr>
          <w:p>
            <w:pPr>
              <w:jc w:val="left"/>
            </w:pPr>
            <w:r>
              <w:rPr>
                <w:rFonts w:ascii="Times New Roman" w:hAnsi="Times New Roman"/>
                <w:color w:val="0F172A"/>
                <w:sz w:val="20"/>
              </w:rPr>
              <w:t>Training Split</w:t>
            </w:r>
          </w:p>
        </w:tc>
        <w:tc>
          <w:tcPr>
            <w:tcW w:type="dxa" w:w="1440"/>
            <w:shd w:fill="FFFFFF"/>
            <w:tcMar>
              <w:top w:w="90" w:type="dxa"/>
              <w:bottom w:w="90" w:type="dxa"/>
              <w:left w:w="120" w:type="dxa"/>
              <w:right w:w="120" w:type="dxa"/>
            </w:tcMar>
          </w:tcPr>
          <w:p>
            <w:pPr>
              <w:jc w:val="center"/>
            </w:pPr>
            <w:r>
              <w:rPr>
                <w:rFonts w:ascii="Times New Roman" w:hAnsi="Times New Roman"/>
                <w:color w:val="0F172A"/>
                <w:sz w:val="20"/>
              </w:rPr>
              <w:t>16 (8F / 8M)</w:t>
            </w:r>
          </w:p>
        </w:tc>
        <w:tc>
          <w:tcPr>
            <w:tcW w:type="dxa" w:w="1152"/>
            <w:shd w:fill="FFFFFF"/>
            <w:tcMar>
              <w:top w:w="90" w:type="dxa"/>
              <w:bottom w:w="90" w:type="dxa"/>
              <w:left w:w="120" w:type="dxa"/>
              <w:right w:w="120" w:type="dxa"/>
            </w:tcMar>
          </w:tcPr>
          <w:p>
            <w:pPr>
              <w:jc w:val="center"/>
            </w:pPr>
            <w:r>
              <w:rPr>
                <w:rFonts w:ascii="Times New Roman" w:hAnsi="Times New Roman"/>
                <w:color w:val="0F172A"/>
                <w:sz w:val="20"/>
              </w:rPr>
              <w:t>750</w:t>
            </w:r>
          </w:p>
        </w:tc>
        <w:tc>
          <w:tcPr>
            <w:tcW w:type="dxa" w:w="1152"/>
            <w:shd w:fill="FFFFFF"/>
            <w:tcMar>
              <w:top w:w="90" w:type="dxa"/>
              <w:bottom w:w="90" w:type="dxa"/>
              <w:left w:w="120" w:type="dxa"/>
              <w:right w:w="120" w:type="dxa"/>
            </w:tcMar>
          </w:tcPr>
          <w:p>
            <w:pPr>
              <w:jc w:val="center"/>
            </w:pPr>
            <w:r>
              <w:rPr>
                <w:rFonts w:ascii="Times New Roman" w:hAnsi="Times New Roman"/>
                <w:color w:val="0F172A"/>
                <w:sz w:val="20"/>
              </w:rPr>
              <w:t>375</w:t>
            </w:r>
          </w:p>
        </w:tc>
        <w:tc>
          <w:tcPr>
            <w:tcW w:type="dxa" w:w="2016"/>
            <w:shd w:fill="FFFFFF"/>
            <w:tcMar>
              <w:top w:w="90" w:type="dxa"/>
              <w:bottom w:w="90" w:type="dxa"/>
              <w:left w:w="120" w:type="dxa"/>
              <w:right w:w="120" w:type="dxa"/>
            </w:tcMar>
          </w:tcPr>
          <w:p>
            <w:pPr>
              <w:jc w:val="center"/>
            </w:pPr>
            <w:r>
              <w:rPr>
                <w:rFonts w:ascii="Times New Roman" w:hAnsi="Times New Roman"/>
                <w:color w:val="0F172A"/>
                <w:sz w:val="20"/>
              </w:rPr>
              <w:t>375 (50% XTTS / 50% Edge TTS)</w:t>
            </w:r>
          </w:p>
        </w:tc>
        <w:tc>
          <w:tcPr>
            <w:tcW w:type="dxa" w:w="1728"/>
            <w:shd w:fill="FFFFFF"/>
            <w:tcMar>
              <w:top w:w="90" w:type="dxa"/>
              <w:bottom w:w="90" w:type="dxa"/>
              <w:left w:w="120" w:type="dxa"/>
              <w:right w:w="120" w:type="dxa"/>
            </w:tcMar>
          </w:tcPr>
          <w:p>
            <w:pPr>
              <w:jc w:val="center"/>
            </w:pPr>
            <w:r>
              <w:rPr>
                <w:rFonts w:ascii="Times New Roman" w:hAnsi="Times New Roman"/>
                <w:color w:val="0F172A"/>
                <w:sz w:val="20"/>
              </w:rPr>
              <w:t>Clean, G.711 μ-law, AMR-WB, Packet Loss, Ambient Noise</w:t>
            </w:r>
          </w:p>
        </w:tc>
      </w:tr>
      <w:tr>
        <w:tc>
          <w:tcPr>
            <w:tcW w:type="dxa" w:w="1872"/>
            <w:shd w:fill="F8FAFC"/>
            <w:tcMar>
              <w:top w:w="90" w:type="dxa"/>
              <w:bottom w:w="90" w:type="dxa"/>
              <w:left w:w="120" w:type="dxa"/>
              <w:right w:w="120" w:type="dxa"/>
            </w:tcMar>
          </w:tcPr>
          <w:p>
            <w:pPr>
              <w:jc w:val="left"/>
            </w:pPr>
            <w:r>
              <w:rPr>
                <w:rFonts w:ascii="Times New Roman" w:hAnsi="Times New Roman"/>
                <w:color w:val="0F172A"/>
                <w:sz w:val="20"/>
              </w:rPr>
              <w:t>Validation Split</w:t>
            </w:r>
          </w:p>
        </w:tc>
        <w:tc>
          <w:tcPr>
            <w:tcW w:type="dxa" w:w="1440"/>
            <w:shd w:fill="F8FAFC"/>
            <w:tcMar>
              <w:top w:w="90" w:type="dxa"/>
              <w:bottom w:w="90" w:type="dxa"/>
              <w:left w:w="120" w:type="dxa"/>
              <w:right w:w="120" w:type="dxa"/>
            </w:tcMar>
          </w:tcPr>
          <w:p>
            <w:pPr>
              <w:jc w:val="center"/>
            </w:pPr>
            <w:r>
              <w:rPr>
                <w:rFonts w:ascii="Times New Roman" w:hAnsi="Times New Roman"/>
                <w:color w:val="0F172A"/>
                <w:sz w:val="20"/>
              </w:rPr>
              <w:t>4 (2F / 2M)</w:t>
            </w:r>
          </w:p>
        </w:tc>
        <w:tc>
          <w:tcPr>
            <w:tcW w:type="dxa" w:w="1152"/>
            <w:shd w:fill="F8FAFC"/>
            <w:tcMar>
              <w:top w:w="90" w:type="dxa"/>
              <w:bottom w:w="90" w:type="dxa"/>
              <w:left w:w="120" w:type="dxa"/>
              <w:right w:w="120" w:type="dxa"/>
            </w:tcMar>
          </w:tcPr>
          <w:p>
            <w:pPr>
              <w:jc w:val="center"/>
            </w:pPr>
            <w:r>
              <w:rPr>
                <w:rFonts w:ascii="Times New Roman" w:hAnsi="Times New Roman"/>
                <w:color w:val="0F172A"/>
                <w:sz w:val="20"/>
              </w:rPr>
              <w:t>150</w:t>
            </w:r>
          </w:p>
        </w:tc>
        <w:tc>
          <w:tcPr>
            <w:tcW w:type="dxa" w:w="1152"/>
            <w:shd w:fill="F8FAFC"/>
            <w:tcMar>
              <w:top w:w="90" w:type="dxa"/>
              <w:bottom w:w="90" w:type="dxa"/>
              <w:left w:w="120" w:type="dxa"/>
              <w:right w:w="120" w:type="dxa"/>
            </w:tcMar>
          </w:tcPr>
          <w:p>
            <w:pPr>
              <w:jc w:val="center"/>
            </w:pPr>
            <w:r>
              <w:rPr>
                <w:rFonts w:ascii="Times New Roman" w:hAnsi="Times New Roman"/>
                <w:color w:val="0F172A"/>
                <w:sz w:val="20"/>
              </w:rPr>
              <w:t>75</w:t>
            </w:r>
          </w:p>
        </w:tc>
        <w:tc>
          <w:tcPr>
            <w:tcW w:type="dxa" w:w="2016"/>
            <w:shd w:fill="F8FAFC"/>
            <w:tcMar>
              <w:top w:w="90" w:type="dxa"/>
              <w:bottom w:w="90" w:type="dxa"/>
              <w:left w:w="120" w:type="dxa"/>
              <w:right w:w="120" w:type="dxa"/>
            </w:tcMar>
          </w:tcPr>
          <w:p>
            <w:pPr>
              <w:jc w:val="center"/>
            </w:pPr>
            <w:r>
              <w:rPr>
                <w:rFonts w:ascii="Times New Roman" w:hAnsi="Times New Roman"/>
                <w:color w:val="0F172A"/>
                <w:sz w:val="20"/>
              </w:rPr>
              <w:t>75 (50% XTTS / 50% Edge TTS)</w:t>
            </w:r>
          </w:p>
        </w:tc>
        <w:tc>
          <w:tcPr>
            <w:tcW w:type="dxa" w:w="1728"/>
            <w:shd w:fill="F8FAFC"/>
            <w:tcMar>
              <w:top w:w="90" w:type="dxa"/>
              <w:bottom w:w="90" w:type="dxa"/>
              <w:left w:w="120" w:type="dxa"/>
              <w:right w:w="120" w:type="dxa"/>
            </w:tcMar>
          </w:tcPr>
          <w:p>
            <w:pPr>
              <w:jc w:val="center"/>
            </w:pPr>
            <w:r>
              <w:rPr>
                <w:rFonts w:ascii="Times New Roman" w:hAnsi="Times New Roman"/>
                <w:color w:val="0F172A"/>
                <w:sz w:val="20"/>
              </w:rPr>
              <w:t>Clean, G.711 μ-law, AMR-WB, Packet Loss, Ambient Noise</w:t>
            </w:r>
          </w:p>
        </w:tc>
      </w:tr>
      <w:tr>
        <w:tc>
          <w:tcPr>
            <w:tcW w:type="dxa" w:w="1872"/>
            <w:shd w:fill="FFFFFF"/>
            <w:tcMar>
              <w:top w:w="90" w:type="dxa"/>
              <w:bottom w:w="90" w:type="dxa"/>
              <w:left w:w="120" w:type="dxa"/>
              <w:right w:w="120" w:type="dxa"/>
            </w:tcMar>
          </w:tcPr>
          <w:p>
            <w:pPr>
              <w:jc w:val="left"/>
            </w:pPr>
            <w:r>
              <w:rPr>
                <w:rFonts w:ascii="Times New Roman" w:hAnsi="Times New Roman"/>
                <w:color w:val="0F172A"/>
                <w:sz w:val="20"/>
              </w:rPr>
              <w:t>In-Domain Test Split</w:t>
            </w:r>
          </w:p>
        </w:tc>
        <w:tc>
          <w:tcPr>
            <w:tcW w:type="dxa" w:w="1440"/>
            <w:shd w:fill="FFFFFF"/>
            <w:tcMar>
              <w:top w:w="90" w:type="dxa"/>
              <w:bottom w:w="90" w:type="dxa"/>
              <w:left w:w="120" w:type="dxa"/>
              <w:right w:w="120" w:type="dxa"/>
            </w:tcMar>
          </w:tcPr>
          <w:p>
            <w:pPr>
              <w:jc w:val="center"/>
            </w:pPr>
            <w:r>
              <w:rPr>
                <w:rFonts w:ascii="Times New Roman" w:hAnsi="Times New Roman"/>
                <w:color w:val="0F172A"/>
                <w:sz w:val="20"/>
              </w:rPr>
              <w:t>6 (3F / 3M)</w:t>
            </w:r>
          </w:p>
        </w:tc>
        <w:tc>
          <w:tcPr>
            <w:tcW w:type="dxa" w:w="1152"/>
            <w:shd w:fill="FFFFFF"/>
            <w:tcMar>
              <w:top w:w="90" w:type="dxa"/>
              <w:bottom w:w="90" w:type="dxa"/>
              <w:left w:w="120" w:type="dxa"/>
              <w:right w:w="120" w:type="dxa"/>
            </w:tcMar>
          </w:tcPr>
          <w:p>
            <w:pPr>
              <w:jc w:val="center"/>
            </w:pPr>
            <w:r>
              <w:rPr>
                <w:rFonts w:ascii="Times New Roman" w:hAnsi="Times New Roman"/>
                <w:color w:val="0F172A"/>
                <w:sz w:val="20"/>
              </w:rPr>
              <w:t>350</w:t>
            </w:r>
          </w:p>
        </w:tc>
        <w:tc>
          <w:tcPr>
            <w:tcW w:type="dxa" w:w="1152"/>
            <w:shd w:fill="FFFFFF"/>
            <w:tcMar>
              <w:top w:w="90" w:type="dxa"/>
              <w:bottom w:w="90" w:type="dxa"/>
              <w:left w:w="120" w:type="dxa"/>
              <w:right w:w="120" w:type="dxa"/>
            </w:tcMar>
          </w:tcPr>
          <w:p>
            <w:pPr>
              <w:jc w:val="center"/>
            </w:pPr>
            <w:r>
              <w:rPr>
                <w:rFonts w:ascii="Times New Roman" w:hAnsi="Times New Roman"/>
                <w:color w:val="0F172A"/>
                <w:sz w:val="20"/>
              </w:rPr>
              <w:t>175</w:t>
            </w:r>
          </w:p>
        </w:tc>
        <w:tc>
          <w:tcPr>
            <w:tcW w:type="dxa" w:w="2016"/>
            <w:shd w:fill="FFFFFF"/>
            <w:tcMar>
              <w:top w:w="90" w:type="dxa"/>
              <w:bottom w:w="90" w:type="dxa"/>
              <w:left w:w="120" w:type="dxa"/>
              <w:right w:w="120" w:type="dxa"/>
            </w:tcMar>
          </w:tcPr>
          <w:p>
            <w:pPr>
              <w:jc w:val="center"/>
            </w:pPr>
            <w:r>
              <w:rPr>
                <w:rFonts w:ascii="Times New Roman" w:hAnsi="Times New Roman"/>
                <w:color w:val="0F172A"/>
                <w:sz w:val="20"/>
              </w:rPr>
              <w:t>175 (XTTS + Edge TTS)</w:t>
            </w:r>
          </w:p>
        </w:tc>
        <w:tc>
          <w:tcPr>
            <w:tcW w:type="dxa" w:w="1728"/>
            <w:shd w:fill="FFFFFF"/>
            <w:tcMar>
              <w:top w:w="90" w:type="dxa"/>
              <w:bottom w:w="90" w:type="dxa"/>
              <w:left w:w="120" w:type="dxa"/>
              <w:right w:w="120" w:type="dxa"/>
            </w:tcMar>
          </w:tcPr>
          <w:p>
            <w:pPr>
              <w:jc w:val="center"/>
            </w:pPr>
            <w:r>
              <w:rPr>
                <w:rFonts w:ascii="Times New Roman" w:hAnsi="Times New Roman"/>
                <w:color w:val="0F172A"/>
                <w:sz w:val="20"/>
              </w:rPr>
              <w:t>Clean, G.711 μ-law, AMR-WB, Packet Loss, Ambient Noise</w:t>
            </w:r>
          </w:p>
        </w:tc>
      </w:tr>
      <w:tr>
        <w:tc>
          <w:tcPr>
            <w:tcW w:type="dxa" w:w="1872"/>
            <w:shd w:fill="F8FAFC"/>
            <w:tcMar>
              <w:top w:w="90" w:type="dxa"/>
              <w:bottom w:w="90" w:type="dxa"/>
              <w:left w:w="120" w:type="dxa"/>
              <w:right w:w="120" w:type="dxa"/>
            </w:tcMar>
          </w:tcPr>
          <w:p>
            <w:pPr>
              <w:jc w:val="left"/>
            </w:pPr>
            <w:r>
              <w:rPr>
                <w:rFonts w:ascii="Times New Roman" w:hAnsi="Times New Roman"/>
                <w:color w:val="0F172A"/>
                <w:sz w:val="20"/>
              </w:rPr>
              <w:t>Held-out Generalization Split</w:t>
            </w:r>
          </w:p>
        </w:tc>
        <w:tc>
          <w:tcPr>
            <w:tcW w:type="dxa" w:w="1440"/>
            <w:shd w:fill="F8FAFC"/>
            <w:tcMar>
              <w:top w:w="90" w:type="dxa"/>
              <w:bottom w:w="90" w:type="dxa"/>
              <w:left w:w="120" w:type="dxa"/>
              <w:right w:w="120" w:type="dxa"/>
            </w:tcMar>
          </w:tcPr>
          <w:p>
            <w:pPr>
              <w:jc w:val="center"/>
            </w:pPr>
            <w:r>
              <w:rPr>
                <w:rFonts w:ascii="Times New Roman" w:hAnsi="Times New Roman"/>
                <w:color w:val="0F172A"/>
                <w:sz w:val="20"/>
              </w:rPr>
              <w:t>6 (3F / 3M)</w:t>
            </w:r>
          </w:p>
        </w:tc>
        <w:tc>
          <w:tcPr>
            <w:tcW w:type="dxa" w:w="1152"/>
            <w:shd w:fill="F8FAFC"/>
            <w:tcMar>
              <w:top w:w="90" w:type="dxa"/>
              <w:bottom w:w="90" w:type="dxa"/>
              <w:left w:w="120" w:type="dxa"/>
              <w:right w:w="120" w:type="dxa"/>
            </w:tcMar>
          </w:tcPr>
          <w:p>
            <w:pPr>
              <w:jc w:val="center"/>
            </w:pPr>
            <w:r>
              <w:rPr>
                <w:rFonts w:ascii="Times New Roman" w:hAnsi="Times New Roman"/>
                <w:color w:val="0F172A"/>
                <w:sz w:val="20"/>
              </w:rPr>
              <w:t>350</w:t>
            </w:r>
          </w:p>
        </w:tc>
        <w:tc>
          <w:tcPr>
            <w:tcW w:type="dxa" w:w="1152"/>
            <w:shd w:fill="F8FAFC"/>
            <w:tcMar>
              <w:top w:w="90" w:type="dxa"/>
              <w:bottom w:w="90" w:type="dxa"/>
              <w:left w:w="120" w:type="dxa"/>
              <w:right w:w="120" w:type="dxa"/>
            </w:tcMar>
          </w:tcPr>
          <w:p>
            <w:pPr>
              <w:jc w:val="center"/>
            </w:pPr>
            <w:r>
              <w:rPr>
                <w:rFonts w:ascii="Times New Roman" w:hAnsi="Times New Roman"/>
                <w:color w:val="0F172A"/>
                <w:sz w:val="20"/>
              </w:rPr>
              <w:t>175</w:t>
            </w:r>
          </w:p>
        </w:tc>
        <w:tc>
          <w:tcPr>
            <w:tcW w:type="dxa" w:w="2016"/>
            <w:shd w:fill="F8FAFC"/>
            <w:tcMar>
              <w:top w:w="90" w:type="dxa"/>
              <w:bottom w:w="90" w:type="dxa"/>
              <w:left w:w="120" w:type="dxa"/>
              <w:right w:w="120" w:type="dxa"/>
            </w:tcMar>
          </w:tcPr>
          <w:p>
            <w:pPr>
              <w:jc w:val="center"/>
            </w:pPr>
            <w:r>
              <w:rPr>
                <w:rFonts w:ascii="Times New Roman" w:hAnsi="Times New Roman"/>
                <w:color w:val="0F172A"/>
                <w:sz w:val="20"/>
              </w:rPr>
              <w:t>175 (100% Unseen Microsoft Edge TTS)</w:t>
            </w:r>
          </w:p>
        </w:tc>
        <w:tc>
          <w:tcPr>
            <w:tcW w:type="dxa" w:w="1728"/>
            <w:shd w:fill="F8FAFC"/>
            <w:tcMar>
              <w:top w:w="90" w:type="dxa"/>
              <w:bottom w:w="90" w:type="dxa"/>
              <w:left w:w="120" w:type="dxa"/>
              <w:right w:w="120" w:type="dxa"/>
            </w:tcMar>
          </w:tcPr>
          <w:p>
            <w:pPr>
              <w:jc w:val="center"/>
            </w:pPr>
            <w:r>
              <w:rPr>
                <w:rFonts w:ascii="Times New Roman" w:hAnsi="Times New Roman"/>
                <w:color w:val="0F172A"/>
                <w:sz w:val="20"/>
              </w:rPr>
              <w:t>Telephony Codecs + Acoustic Degradations</w:t>
            </w:r>
          </w:p>
        </w:tc>
      </w:tr>
      <w:tr>
        <w:tc>
          <w:tcPr>
            <w:tcW w:type="dxa" w:w="1872"/>
            <w:shd w:fill="FFFFFF"/>
            <w:tcMar>
              <w:top w:w="90" w:type="dxa"/>
              <w:bottom w:w="90" w:type="dxa"/>
              <w:left w:w="120" w:type="dxa"/>
              <w:right w:w="120" w:type="dxa"/>
            </w:tcMar>
          </w:tcPr>
          <w:p>
            <w:pPr>
              <w:jc w:val="left"/>
            </w:pPr>
            <w:r>
              <w:rPr>
                <w:rFonts w:ascii="Times New Roman" w:hAnsi="Times New Roman"/>
                <w:color w:val="0F172A"/>
                <w:sz w:val="20"/>
              </w:rPr>
              <w:t>Total Enterprise Corpus</w:t>
            </w:r>
          </w:p>
        </w:tc>
        <w:tc>
          <w:tcPr>
            <w:tcW w:type="dxa" w:w="1440"/>
            <w:shd w:fill="FFFFFF"/>
            <w:tcMar>
              <w:top w:w="90" w:type="dxa"/>
              <w:bottom w:w="90" w:type="dxa"/>
              <w:left w:w="120" w:type="dxa"/>
              <w:right w:w="120" w:type="dxa"/>
            </w:tcMar>
          </w:tcPr>
          <w:p>
            <w:pPr>
              <w:jc w:val="center"/>
            </w:pPr>
            <w:r>
              <w:rPr>
                <w:rFonts w:ascii="Times New Roman" w:hAnsi="Times New Roman"/>
                <w:color w:val="0F172A"/>
                <w:sz w:val="20"/>
              </w:rPr>
              <w:t>32 (16F / 16M)</w:t>
            </w:r>
          </w:p>
        </w:tc>
        <w:tc>
          <w:tcPr>
            <w:tcW w:type="dxa" w:w="1152"/>
            <w:shd w:fill="FFFFFF"/>
            <w:tcMar>
              <w:top w:w="90" w:type="dxa"/>
              <w:bottom w:w="90" w:type="dxa"/>
              <w:left w:w="120" w:type="dxa"/>
              <w:right w:w="120" w:type="dxa"/>
            </w:tcMar>
          </w:tcPr>
          <w:p>
            <w:pPr>
              <w:jc w:val="center"/>
            </w:pPr>
            <w:r>
              <w:rPr>
                <w:rFonts w:ascii="Times New Roman" w:hAnsi="Times New Roman"/>
                <w:color w:val="0F172A"/>
                <w:sz w:val="20"/>
              </w:rPr>
              <w:t>1,600</w:t>
            </w:r>
          </w:p>
        </w:tc>
        <w:tc>
          <w:tcPr>
            <w:tcW w:type="dxa" w:w="1152"/>
            <w:shd w:fill="FFFFFF"/>
            <w:tcMar>
              <w:top w:w="90" w:type="dxa"/>
              <w:bottom w:w="90" w:type="dxa"/>
              <w:left w:w="120" w:type="dxa"/>
              <w:right w:w="120" w:type="dxa"/>
            </w:tcMar>
          </w:tcPr>
          <w:p>
            <w:pPr>
              <w:jc w:val="center"/>
            </w:pPr>
            <w:r>
              <w:rPr>
                <w:rFonts w:ascii="Times New Roman" w:hAnsi="Times New Roman"/>
                <w:color w:val="0F172A"/>
                <w:sz w:val="20"/>
              </w:rPr>
              <w:t>800</w:t>
            </w:r>
          </w:p>
        </w:tc>
        <w:tc>
          <w:tcPr>
            <w:tcW w:type="dxa" w:w="2016"/>
            <w:shd w:fill="FFFFFF"/>
            <w:tcMar>
              <w:top w:w="90" w:type="dxa"/>
              <w:bottom w:w="90" w:type="dxa"/>
              <w:left w:w="120" w:type="dxa"/>
              <w:right w:w="120" w:type="dxa"/>
            </w:tcMar>
          </w:tcPr>
          <w:p>
            <w:pPr>
              <w:jc w:val="center"/>
            </w:pPr>
            <w:r>
              <w:rPr>
                <w:rFonts w:ascii="Times New Roman" w:hAnsi="Times New Roman"/>
                <w:color w:val="0F172A"/>
                <w:sz w:val="20"/>
              </w:rPr>
              <w:t>800 (Balanced Multi-Vocoder)</w:t>
            </w:r>
          </w:p>
        </w:tc>
        <w:tc>
          <w:tcPr>
            <w:tcW w:type="dxa" w:w="1728"/>
            <w:shd w:fill="FFFFFF"/>
            <w:tcMar>
              <w:top w:w="90" w:type="dxa"/>
              <w:bottom w:w="90" w:type="dxa"/>
              <w:left w:w="120" w:type="dxa"/>
              <w:right w:w="120" w:type="dxa"/>
            </w:tcMar>
          </w:tcPr>
          <w:p>
            <w:pPr>
              <w:jc w:val="center"/>
            </w:pPr>
            <w:r>
              <w:rPr>
                <w:rFonts w:ascii="Times New Roman" w:hAnsi="Times New Roman"/>
                <w:color w:val="0F172A"/>
                <w:sz w:val="20"/>
              </w:rPr>
              <w:t>100% Verified Non-Silent, &gt;0.5s Normalized</w:t>
            </w:r>
          </w:p>
        </w:tc>
      </w:tr>
    </w:tbl>
    <w:p>
      <w:pPr>
        <w:spacing w:before="0" w:after="160"/>
      </w:pPr>
    </w:p>
    <w:p>
      <w:pPr>
        <w:spacing w:before="80" w:after="240"/>
        <w:jc w:val="center"/>
      </w:pPr>
      <w:r>
        <w:rPr>
          <w:rFonts w:ascii="Times New Roman" w:hAnsi="Times New Roman"/>
          <w:i/>
          <w:color w:val="475569"/>
          <w:sz w:val="21"/>
        </w:rPr>
        <w:t>Table 3: Consented Indic Multilingual Multi-Speaker Corpus Distribution (N=1,600).</w:t>
      </w:r>
    </w:p>
    <w:p>
      <w:r>
        <w:br w:type="page"/>
      </w:r>
    </w:p>
    <w:p>
      <w:pPr>
        <w:keepNext/>
        <w:spacing w:before="280" w:after="120"/>
        <w:jc w:val="left"/>
      </w:pPr>
      <w:r>
        <w:rPr>
          <w:rFonts w:ascii="Times New Roman" w:hAnsi="Times New Roman"/>
          <w:b/>
          <w:color w:val="0F172A"/>
          <w:sz w:val="32"/>
        </w:rPr>
        <w:t>CHAPTER 4: IMPLEMENTATION DETAILS &amp; RESULT ANALYSIS</w:t>
      </w:r>
    </w:p>
    <w:p>
      <w:pPr>
        <w:keepNext/>
        <w:spacing w:before="280" w:after="120"/>
      </w:pPr>
      <w:r>
        <w:rPr>
          <w:rFonts w:ascii="Times New Roman" w:hAnsi="Times New Roman"/>
          <w:b/>
          <w:color w:val="1E293B"/>
          <w:sz w:val="28"/>
        </w:rPr>
        <w:t>4.1 Implementation Pipeline and Security Architecture</w:t>
      </w:r>
    </w:p>
    <w:p>
      <w:pPr>
        <w:spacing w:before="0" w:after="120" w:line="312" w:lineRule="auto"/>
        <w:jc w:val="both"/>
      </w:pPr>
      <w:r>
        <w:rPr>
          <w:rFonts w:ascii="Times New Roman" w:hAnsi="Times New Roman"/>
          <w:i w:val="0"/>
          <w:color w:val="1E293B"/>
          <w:sz w:val="24"/>
        </w:rPr>
        <w:t>The production implementation of VaaniShield addresses real-world enterprise engineering bottlenecks that typically plague AI research code:</w:t>
      </w:r>
    </w:p>
    <w:p>
      <w:pPr>
        <w:pStyle w:val="ListBullet"/>
        <w:spacing w:before="0" w:after="80" w:line="288" w:lineRule="auto"/>
        <w:ind w:left="360"/>
      </w:pPr>
      <w:r>
        <w:rPr>
          <w:rFonts w:ascii="Times New Roman" w:hAnsi="Times New Roman"/>
          <w:b/>
          <w:sz w:val="23"/>
        </w:rPr>
        <w:t xml:space="preserve">GIL-Free Vectorized YIN Pitch Tracker: </w:t>
      </w:r>
      <w:r>
        <w:rPr>
          <w:rFonts w:ascii="Times New Roman" w:hAnsi="Times New Roman"/>
          <w:sz w:val="23"/>
        </w:rPr>
        <w:t>Replaced Praat Parselmouth C-extensions with a pure NumPy vectorized YIN algorithm utilizing O(N log N) FFT autocorrelation and parabolic peak interpolation. This eliminates Python Global Interpreter Lock (GIL) contention, enabling seamless multi-threaded scaling on telephony servers.</w:t>
      </w:r>
    </w:p>
    <w:p>
      <w:pPr>
        <w:pStyle w:val="ListBullet"/>
        <w:spacing w:before="0" w:after="80" w:line="288" w:lineRule="auto"/>
        <w:ind w:left="360"/>
      </w:pPr>
      <w:r>
        <w:rPr>
          <w:rFonts w:ascii="Times New Roman" w:hAnsi="Times New Roman"/>
          <w:b/>
          <w:sz w:val="23"/>
        </w:rPr>
        <w:t xml:space="preserve">Vectorized PyTorch Spectral Denoising: </w:t>
      </w:r>
      <w:r>
        <w:rPr>
          <w:rFonts w:ascii="Times New Roman" w:hAnsi="Times New Roman"/>
          <w:sz w:val="23"/>
        </w:rPr>
        <w:t>Refactored audio window spectral subtraction from unvectorized Librosa loops into batched PyTorch STFT/iSTFT operations, achieving a 38x speedup (0.88 ms vs 33.6 ms per boundary window).</w:t>
      </w:r>
    </w:p>
    <w:p>
      <w:pPr>
        <w:pStyle w:val="ListBullet"/>
        <w:spacing w:before="0" w:after="80" w:line="288" w:lineRule="auto"/>
        <w:ind w:left="360"/>
      </w:pPr>
      <w:r>
        <w:rPr>
          <w:rFonts w:ascii="Times New Roman" w:hAnsi="Times New Roman"/>
          <w:b/>
          <w:sz w:val="23"/>
        </w:rPr>
        <w:t xml:space="preserve">Zero-Pickle ONNX Security: </w:t>
      </w:r>
      <w:r>
        <w:rPr>
          <w:rFonts w:ascii="Times New Roman" w:hAnsi="Times New Roman"/>
          <w:sz w:val="23"/>
        </w:rPr>
        <w:t>Eliminated Python pickle deserialization risks by exporting model weights into a pure NumPy container (model_parameters.npz) and an end-to-end ONNX inference graph (vaanishield_end_to_end.onnx) validated via mandatory SHA-256 cryptographic digests.</w:t>
      </w:r>
    </w:p>
    <w:p>
      <w:pPr>
        <w:pStyle w:val="ListBullet"/>
        <w:spacing w:before="0" w:after="80" w:line="288" w:lineRule="auto"/>
        <w:ind w:left="360"/>
      </w:pPr>
      <w:r>
        <w:rPr>
          <w:rFonts w:ascii="Times New Roman" w:hAnsi="Times New Roman"/>
          <w:b/>
          <w:sz w:val="23"/>
        </w:rPr>
        <w:t xml:space="preserve">Neyman-Pearson Banking Calibration: </w:t>
      </w:r>
      <w:r>
        <w:rPr>
          <w:rFonts w:ascii="Times New Roman" w:hAnsi="Times New Roman"/>
          <w:sz w:val="23"/>
        </w:rPr>
        <w:t>Configured asymmetric decision boundaries tailored for financial fraud operations: Scores &lt; 0.38 are tagged ALLOW_VERIFIED (FAR ≤ 0.1%, zero friction); 0.38 ≤ Score &lt; 0.58 trigger STEP_UP_AUTH (out-of-band verification); and Scores ≥ 0.58 trigger BLOCK_AND_ALERT.</w:t>
      </w:r>
    </w:p>
    <w:p>
      <w:pPr>
        <w:keepNext/>
        <w:spacing w:before="280" w:after="120"/>
      </w:pPr>
      <w:r>
        <w:rPr>
          <w:rFonts w:ascii="Times New Roman" w:hAnsi="Times New Roman"/>
          <w:b/>
          <w:color w:val="1E293B"/>
          <w:sz w:val="28"/>
        </w:rPr>
        <w:t>4.2 Empirical Results and Discussion Across Benchmark Regimes</w:t>
      </w:r>
    </w:p>
    <w:p>
      <w:pPr>
        <w:spacing w:before="0" w:after="120" w:line="312" w:lineRule="auto"/>
        <w:jc w:val="both"/>
      </w:pPr>
      <w:r>
        <w:rPr>
          <w:rFonts w:ascii="Times New Roman" w:hAnsi="Times New Roman"/>
          <w:i w:val="0"/>
          <w:color w:val="1E293B"/>
          <w:sz w:val="24"/>
        </w:rPr>
        <w:t>The hardened architecture was evaluated across all 1,600 master manifest utterances against 8 distinct generalization regimes. Table 4 summarizes the empirical Equal Error Rates (EER), ROC-AUC, classification accuracy, and 95% Wilson confidence intervals.</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872"/>
            <w:shd w:fill="1E293B"/>
            <w:tcMar>
              <w:top w:w="120" w:type="dxa"/>
              <w:bottom w:w="120" w:type="dxa"/>
              <w:left w:w="150" w:type="dxa"/>
              <w:right w:w="150" w:type="dxa"/>
            </w:tcMar>
          </w:tcPr>
          <w:p>
            <w:pPr>
              <w:jc w:val="center"/>
            </w:pPr>
            <w:r>
              <w:rPr>
                <w:rFonts w:ascii="Times New Roman" w:hAnsi="Times New Roman"/>
                <w:b/>
                <w:color w:val="FFFFFF"/>
                <w:sz w:val="21"/>
              </w:rPr>
              <w:t>Benchmark Regime</w:t>
            </w:r>
          </w:p>
        </w:tc>
        <w:tc>
          <w:tcPr>
            <w:tcW w:type="dxa" w:w="1008"/>
            <w:shd w:fill="1E293B"/>
            <w:tcMar>
              <w:top w:w="120" w:type="dxa"/>
              <w:bottom w:w="120" w:type="dxa"/>
              <w:left w:w="150" w:type="dxa"/>
              <w:right w:w="150" w:type="dxa"/>
            </w:tcMar>
          </w:tcPr>
          <w:p>
            <w:pPr>
              <w:jc w:val="center"/>
            </w:pPr>
            <w:r>
              <w:rPr>
                <w:rFonts w:ascii="Times New Roman" w:hAnsi="Times New Roman"/>
                <w:b/>
                <w:color w:val="FFFFFF"/>
                <w:sz w:val="21"/>
              </w:rPr>
              <w:t>Sample Count (N)</w:t>
            </w:r>
          </w:p>
        </w:tc>
        <w:tc>
          <w:tcPr>
            <w:tcW w:type="dxa" w:w="1440"/>
            <w:shd w:fill="1E293B"/>
            <w:tcMar>
              <w:top w:w="120" w:type="dxa"/>
              <w:bottom w:w="120" w:type="dxa"/>
              <w:left w:w="150" w:type="dxa"/>
              <w:right w:w="150" w:type="dxa"/>
            </w:tcMar>
          </w:tcPr>
          <w:p>
            <w:pPr>
              <w:jc w:val="center"/>
            </w:pPr>
            <w:r>
              <w:rPr>
                <w:rFonts w:ascii="Times New Roman" w:hAnsi="Times New Roman"/>
                <w:b/>
                <w:color w:val="FFFFFF"/>
                <w:sz w:val="21"/>
              </w:rPr>
              <w:t>Hard SNAP EER (λ=0.0)</w:t>
            </w:r>
          </w:p>
        </w:tc>
        <w:tc>
          <w:tcPr>
            <w:tcW w:type="dxa" w:w="1440"/>
            <w:shd w:fill="1E293B"/>
            <w:tcMar>
              <w:top w:w="120" w:type="dxa"/>
              <w:bottom w:w="120" w:type="dxa"/>
              <w:left w:w="150" w:type="dxa"/>
              <w:right w:w="150" w:type="dxa"/>
            </w:tcMar>
          </w:tcPr>
          <w:p>
            <w:pPr>
              <w:jc w:val="center"/>
            </w:pPr>
            <w:r>
              <w:rPr>
                <w:rFonts w:ascii="Times New Roman" w:hAnsi="Times New Roman"/>
                <w:b/>
                <w:color w:val="FFFFFF"/>
                <w:sz w:val="21"/>
              </w:rPr>
              <w:t>ARS-SNAP EER (λ=0.05)</w:t>
            </w:r>
          </w:p>
        </w:tc>
        <w:tc>
          <w:tcPr>
            <w:tcW w:type="dxa" w:w="1296"/>
            <w:shd w:fill="1E293B"/>
            <w:tcMar>
              <w:top w:w="120" w:type="dxa"/>
              <w:bottom w:w="120" w:type="dxa"/>
              <w:left w:w="150" w:type="dxa"/>
              <w:right w:w="150" w:type="dxa"/>
            </w:tcMar>
          </w:tcPr>
          <w:p>
            <w:pPr>
              <w:jc w:val="center"/>
            </w:pPr>
            <w:r>
              <w:rPr>
                <w:rFonts w:ascii="Times New Roman" w:hAnsi="Times New Roman"/>
                <w:b/>
                <w:color w:val="FFFFFF"/>
                <w:sz w:val="21"/>
              </w:rPr>
              <w:t>Relative EER Drop</w:t>
            </w:r>
          </w:p>
        </w:tc>
        <w:tc>
          <w:tcPr>
            <w:tcW w:type="dxa" w:w="1152"/>
            <w:shd w:fill="1E293B"/>
            <w:tcMar>
              <w:top w:w="120" w:type="dxa"/>
              <w:bottom w:w="120" w:type="dxa"/>
              <w:left w:w="150" w:type="dxa"/>
              <w:right w:w="150" w:type="dxa"/>
            </w:tcMar>
          </w:tcPr>
          <w:p>
            <w:pPr>
              <w:jc w:val="center"/>
            </w:pPr>
            <w:r>
              <w:rPr>
                <w:rFonts w:ascii="Times New Roman" w:hAnsi="Times New Roman"/>
                <w:b/>
                <w:color w:val="FFFFFF"/>
                <w:sz w:val="21"/>
              </w:rPr>
              <w:t>ROC-AUC</w:t>
            </w:r>
          </w:p>
        </w:tc>
        <w:tc>
          <w:tcPr>
            <w:tcW w:type="dxa" w:w="1872"/>
            <w:shd w:fill="1E293B"/>
            <w:tcMar>
              <w:top w:w="120" w:type="dxa"/>
              <w:bottom w:w="120" w:type="dxa"/>
              <w:left w:w="150" w:type="dxa"/>
              <w:right w:w="150" w:type="dxa"/>
            </w:tcMar>
          </w:tcPr>
          <w:p>
            <w:pPr>
              <w:jc w:val="center"/>
            </w:pPr>
            <w:r>
              <w:rPr>
                <w:rFonts w:ascii="Times New Roman" w:hAnsi="Times New Roman"/>
                <w:b/>
                <w:color w:val="FFFFFF"/>
                <w:sz w:val="21"/>
              </w:rPr>
              <w:t>95% Wilson Confidence Interval</w:t>
            </w:r>
          </w:p>
        </w:tc>
      </w:tr>
      <w:tr>
        <w:tc>
          <w:tcPr>
            <w:tcW w:type="dxa" w:w="1872"/>
            <w:shd w:fill="FFFFFF"/>
            <w:tcMar>
              <w:top w:w="90" w:type="dxa"/>
              <w:bottom w:w="90" w:type="dxa"/>
              <w:left w:w="120" w:type="dxa"/>
              <w:right w:w="120" w:type="dxa"/>
            </w:tcMar>
          </w:tcPr>
          <w:p>
            <w:pPr>
              <w:jc w:val="left"/>
            </w:pPr>
            <w:r>
              <w:rPr>
                <w:rFonts w:ascii="Times New Roman" w:hAnsi="Times New Roman"/>
                <w:color w:val="0F172A"/>
                <w:sz w:val="20"/>
              </w:rPr>
              <w:t>Overall Enterprise Corpus</w:t>
            </w:r>
          </w:p>
        </w:tc>
        <w:tc>
          <w:tcPr>
            <w:tcW w:type="dxa" w:w="1008"/>
            <w:shd w:fill="FFFFFF"/>
            <w:tcMar>
              <w:top w:w="90" w:type="dxa"/>
              <w:bottom w:w="90" w:type="dxa"/>
              <w:left w:w="120" w:type="dxa"/>
              <w:right w:w="120" w:type="dxa"/>
            </w:tcMar>
          </w:tcPr>
          <w:p>
            <w:pPr>
              <w:jc w:val="center"/>
            </w:pPr>
            <w:r>
              <w:rPr>
                <w:rFonts w:ascii="Times New Roman" w:hAnsi="Times New Roman"/>
                <w:color w:val="0F172A"/>
                <w:sz w:val="20"/>
              </w:rPr>
              <w:t>1,600</w:t>
            </w:r>
          </w:p>
        </w:tc>
        <w:tc>
          <w:tcPr>
            <w:tcW w:type="dxa" w:w="1440"/>
            <w:shd w:fill="FFFFFF"/>
            <w:tcMar>
              <w:top w:w="90" w:type="dxa"/>
              <w:bottom w:w="90" w:type="dxa"/>
              <w:left w:w="120" w:type="dxa"/>
              <w:right w:w="120" w:type="dxa"/>
            </w:tcMar>
          </w:tcPr>
          <w:p>
            <w:pPr>
              <w:jc w:val="center"/>
            </w:pPr>
            <w:r>
              <w:rPr>
                <w:rFonts w:ascii="Times New Roman" w:hAnsi="Times New Roman"/>
                <w:color w:val="0F172A"/>
                <w:sz w:val="20"/>
              </w:rPr>
              <w:t>23.12%</w:t>
            </w:r>
          </w:p>
        </w:tc>
        <w:tc>
          <w:tcPr>
            <w:tcW w:type="dxa" w:w="1440"/>
            <w:shd w:fill="FFFFFF"/>
            <w:tcMar>
              <w:top w:w="90" w:type="dxa"/>
              <w:bottom w:w="90" w:type="dxa"/>
              <w:left w:w="120" w:type="dxa"/>
              <w:right w:w="120" w:type="dxa"/>
            </w:tcMar>
          </w:tcPr>
          <w:p>
            <w:pPr>
              <w:jc w:val="center"/>
            </w:pPr>
            <w:r>
              <w:rPr>
                <w:rFonts w:ascii="Times New Roman" w:hAnsi="Times New Roman"/>
                <w:color w:val="0F172A"/>
                <w:sz w:val="20"/>
              </w:rPr>
              <w:t>23.12%</w:t>
            </w:r>
          </w:p>
        </w:tc>
        <w:tc>
          <w:tcPr>
            <w:tcW w:type="dxa" w:w="1296"/>
            <w:shd w:fill="FFFFFF"/>
            <w:tcMar>
              <w:top w:w="90" w:type="dxa"/>
              <w:bottom w:w="90" w:type="dxa"/>
              <w:left w:w="120" w:type="dxa"/>
              <w:right w:w="120" w:type="dxa"/>
            </w:tcMar>
          </w:tcPr>
          <w:p>
            <w:pPr>
              <w:jc w:val="center"/>
            </w:pPr>
            <w:r>
              <w:rPr>
                <w:rFonts w:ascii="Times New Roman" w:hAnsi="Times New Roman"/>
                <w:color w:val="0F172A"/>
                <w:sz w:val="20"/>
              </w:rPr>
              <w:t>+0.0%</w:t>
            </w:r>
          </w:p>
        </w:tc>
        <w:tc>
          <w:tcPr>
            <w:tcW w:type="dxa" w:w="1152"/>
            <w:shd w:fill="FFFFFF"/>
            <w:tcMar>
              <w:top w:w="90" w:type="dxa"/>
              <w:bottom w:w="90" w:type="dxa"/>
              <w:left w:w="120" w:type="dxa"/>
              <w:right w:w="120" w:type="dxa"/>
            </w:tcMar>
          </w:tcPr>
          <w:p>
            <w:pPr>
              <w:jc w:val="center"/>
            </w:pPr>
            <w:r>
              <w:rPr>
                <w:rFonts w:ascii="Times New Roman" w:hAnsi="Times New Roman"/>
                <w:color w:val="0F172A"/>
                <w:sz w:val="20"/>
              </w:rPr>
              <w:t>0.838</w:t>
            </w:r>
          </w:p>
        </w:tc>
        <w:tc>
          <w:tcPr>
            <w:tcW w:type="dxa" w:w="1872"/>
            <w:shd w:fill="FFFFFF"/>
            <w:tcMar>
              <w:top w:w="90" w:type="dxa"/>
              <w:bottom w:w="90" w:type="dxa"/>
              <w:left w:w="120" w:type="dxa"/>
              <w:right w:w="120" w:type="dxa"/>
            </w:tcMar>
          </w:tcPr>
          <w:p>
            <w:pPr>
              <w:jc w:val="center"/>
            </w:pPr>
            <w:r>
              <w:rPr>
                <w:rFonts w:ascii="Times New Roman" w:hAnsi="Times New Roman"/>
                <w:color w:val="0F172A"/>
                <w:sz w:val="20"/>
              </w:rPr>
              <w:t>[0.2112, 0.2525] (±2.07%)</w:t>
            </w:r>
          </w:p>
        </w:tc>
      </w:tr>
      <w:tr>
        <w:tc>
          <w:tcPr>
            <w:tcW w:type="dxa" w:w="1872"/>
            <w:shd w:fill="F8FAFC"/>
            <w:tcMar>
              <w:top w:w="90" w:type="dxa"/>
              <w:bottom w:w="90" w:type="dxa"/>
              <w:left w:w="120" w:type="dxa"/>
              <w:right w:w="120" w:type="dxa"/>
            </w:tcMar>
          </w:tcPr>
          <w:p>
            <w:pPr>
              <w:jc w:val="left"/>
            </w:pPr>
            <w:r>
              <w:rPr>
                <w:rFonts w:ascii="Times New Roman" w:hAnsi="Times New Roman"/>
                <w:color w:val="0F172A"/>
                <w:sz w:val="20"/>
              </w:rPr>
              <w:t>In-Domain Test Set</w:t>
            </w:r>
          </w:p>
        </w:tc>
        <w:tc>
          <w:tcPr>
            <w:tcW w:type="dxa" w:w="1008"/>
            <w:shd w:fill="F8FAFC"/>
            <w:tcMar>
              <w:top w:w="90" w:type="dxa"/>
              <w:bottom w:w="90" w:type="dxa"/>
              <w:left w:w="120" w:type="dxa"/>
              <w:right w:w="120" w:type="dxa"/>
            </w:tcMar>
          </w:tcPr>
          <w:p>
            <w:pPr>
              <w:jc w:val="center"/>
            </w:pPr>
            <w:r>
              <w:rPr>
                <w:rFonts w:ascii="Times New Roman" w:hAnsi="Times New Roman"/>
                <w:color w:val="0F172A"/>
                <w:sz w:val="20"/>
              </w:rPr>
              <w:t>350</w:t>
            </w:r>
          </w:p>
        </w:tc>
        <w:tc>
          <w:tcPr>
            <w:tcW w:type="dxa" w:w="1440"/>
            <w:shd w:fill="F8FAFC"/>
            <w:tcMar>
              <w:top w:w="90" w:type="dxa"/>
              <w:bottom w:w="90" w:type="dxa"/>
              <w:left w:w="120" w:type="dxa"/>
              <w:right w:w="120" w:type="dxa"/>
            </w:tcMar>
          </w:tcPr>
          <w:p>
            <w:pPr>
              <w:jc w:val="center"/>
            </w:pPr>
            <w:r>
              <w:rPr>
                <w:rFonts w:ascii="Times New Roman" w:hAnsi="Times New Roman"/>
                <w:color w:val="0F172A"/>
                <w:sz w:val="20"/>
              </w:rPr>
              <w:t>30.57%</w:t>
            </w:r>
          </w:p>
        </w:tc>
        <w:tc>
          <w:tcPr>
            <w:tcW w:type="dxa" w:w="1440"/>
            <w:shd w:fill="F8FAFC"/>
            <w:tcMar>
              <w:top w:w="90" w:type="dxa"/>
              <w:bottom w:w="90" w:type="dxa"/>
              <w:left w:w="120" w:type="dxa"/>
              <w:right w:w="120" w:type="dxa"/>
            </w:tcMar>
          </w:tcPr>
          <w:p>
            <w:pPr>
              <w:jc w:val="center"/>
            </w:pPr>
            <w:r>
              <w:rPr>
                <w:rFonts w:ascii="Times New Roman" w:hAnsi="Times New Roman"/>
                <w:color w:val="0F172A"/>
                <w:sz w:val="20"/>
              </w:rPr>
              <w:t>31.43%</w:t>
            </w:r>
          </w:p>
        </w:tc>
        <w:tc>
          <w:tcPr>
            <w:tcW w:type="dxa" w:w="1296"/>
            <w:shd w:fill="F8FAFC"/>
            <w:tcMar>
              <w:top w:w="90" w:type="dxa"/>
              <w:bottom w:w="90" w:type="dxa"/>
              <w:left w:w="120" w:type="dxa"/>
              <w:right w:w="120" w:type="dxa"/>
            </w:tcMar>
          </w:tcPr>
          <w:p>
            <w:pPr>
              <w:jc w:val="center"/>
            </w:pPr>
            <w:r>
              <w:rPr>
                <w:rFonts w:ascii="Times New Roman" w:hAnsi="Times New Roman"/>
                <w:color w:val="0F172A"/>
                <w:sz w:val="20"/>
              </w:rPr>
              <w:t>-2.8%</w:t>
            </w:r>
          </w:p>
        </w:tc>
        <w:tc>
          <w:tcPr>
            <w:tcW w:type="dxa" w:w="1152"/>
            <w:shd w:fill="F8FAFC"/>
            <w:tcMar>
              <w:top w:w="90" w:type="dxa"/>
              <w:bottom w:w="90" w:type="dxa"/>
              <w:left w:w="120" w:type="dxa"/>
              <w:right w:w="120" w:type="dxa"/>
            </w:tcMar>
          </w:tcPr>
          <w:p>
            <w:pPr>
              <w:jc w:val="center"/>
            </w:pPr>
            <w:r>
              <w:rPr>
                <w:rFonts w:ascii="Times New Roman" w:hAnsi="Times New Roman"/>
                <w:color w:val="0F172A"/>
                <w:sz w:val="20"/>
              </w:rPr>
              <w:t>0.742</w:t>
            </w:r>
          </w:p>
        </w:tc>
        <w:tc>
          <w:tcPr>
            <w:tcW w:type="dxa" w:w="1872"/>
            <w:shd w:fill="F8FAFC"/>
            <w:tcMar>
              <w:top w:w="90" w:type="dxa"/>
              <w:bottom w:w="90" w:type="dxa"/>
              <w:left w:w="120" w:type="dxa"/>
              <w:right w:w="120" w:type="dxa"/>
            </w:tcMar>
          </w:tcPr>
          <w:p>
            <w:pPr>
              <w:jc w:val="center"/>
            </w:pPr>
            <w:r>
              <w:rPr>
                <w:rFonts w:ascii="Times New Roman" w:hAnsi="Times New Roman"/>
                <w:color w:val="0F172A"/>
                <w:sz w:val="20"/>
              </w:rPr>
              <w:t>[0.2679, 0.3647] (±4.84%)</w:t>
            </w:r>
          </w:p>
        </w:tc>
      </w:tr>
      <w:tr>
        <w:tc>
          <w:tcPr>
            <w:tcW w:type="dxa" w:w="1872"/>
            <w:shd w:fill="FFFFFF"/>
            <w:tcMar>
              <w:top w:w="90" w:type="dxa"/>
              <w:bottom w:w="90" w:type="dxa"/>
              <w:left w:w="120" w:type="dxa"/>
              <w:right w:w="120" w:type="dxa"/>
            </w:tcMar>
          </w:tcPr>
          <w:p>
            <w:pPr>
              <w:jc w:val="left"/>
            </w:pPr>
            <w:r>
              <w:rPr>
                <w:rFonts w:ascii="Times New Roman" w:hAnsi="Times New Roman"/>
                <w:color w:val="0F172A"/>
                <w:sz w:val="20"/>
              </w:rPr>
              <w:t>Cross-Dialect (Telugu te-en)</w:t>
            </w:r>
          </w:p>
        </w:tc>
        <w:tc>
          <w:tcPr>
            <w:tcW w:type="dxa" w:w="1008"/>
            <w:shd w:fill="FFFFFF"/>
            <w:tcMar>
              <w:top w:w="90" w:type="dxa"/>
              <w:bottom w:w="90" w:type="dxa"/>
              <w:left w:w="120" w:type="dxa"/>
              <w:right w:w="120" w:type="dxa"/>
            </w:tcMar>
          </w:tcPr>
          <w:p>
            <w:pPr>
              <w:jc w:val="center"/>
            </w:pPr>
            <w:r>
              <w:rPr>
                <w:rFonts w:ascii="Times New Roman" w:hAnsi="Times New Roman"/>
                <w:color w:val="0F172A"/>
                <w:sz w:val="20"/>
              </w:rPr>
              <w:t>400</w:t>
            </w:r>
          </w:p>
        </w:tc>
        <w:tc>
          <w:tcPr>
            <w:tcW w:type="dxa" w:w="1440"/>
            <w:shd w:fill="FFFFFF"/>
            <w:tcMar>
              <w:top w:w="90" w:type="dxa"/>
              <w:bottom w:w="90" w:type="dxa"/>
              <w:left w:w="120" w:type="dxa"/>
              <w:right w:w="120" w:type="dxa"/>
            </w:tcMar>
          </w:tcPr>
          <w:p>
            <w:pPr>
              <w:jc w:val="center"/>
            </w:pPr>
            <w:r>
              <w:rPr>
                <w:rFonts w:ascii="Times New Roman" w:hAnsi="Times New Roman"/>
                <w:color w:val="0F172A"/>
                <w:sz w:val="20"/>
              </w:rPr>
              <w:t>11.50%</w:t>
            </w:r>
          </w:p>
        </w:tc>
        <w:tc>
          <w:tcPr>
            <w:tcW w:type="dxa" w:w="1440"/>
            <w:shd w:fill="FFFFFF"/>
            <w:tcMar>
              <w:top w:w="90" w:type="dxa"/>
              <w:bottom w:w="90" w:type="dxa"/>
              <w:left w:w="120" w:type="dxa"/>
              <w:right w:w="120" w:type="dxa"/>
            </w:tcMar>
          </w:tcPr>
          <w:p>
            <w:pPr>
              <w:jc w:val="center"/>
            </w:pPr>
            <w:r>
              <w:rPr>
                <w:rFonts w:ascii="Times New Roman" w:hAnsi="Times New Roman"/>
                <w:color w:val="0F172A"/>
                <w:sz w:val="20"/>
              </w:rPr>
              <w:t>11.00%</w:t>
            </w:r>
          </w:p>
        </w:tc>
        <w:tc>
          <w:tcPr>
            <w:tcW w:type="dxa" w:w="1296"/>
            <w:shd w:fill="FFFFFF"/>
            <w:tcMar>
              <w:top w:w="90" w:type="dxa"/>
              <w:bottom w:w="90" w:type="dxa"/>
              <w:left w:w="120" w:type="dxa"/>
              <w:right w:w="120" w:type="dxa"/>
            </w:tcMar>
          </w:tcPr>
          <w:p>
            <w:pPr>
              <w:jc w:val="center"/>
            </w:pPr>
            <w:r>
              <w:rPr>
                <w:rFonts w:ascii="Times New Roman" w:hAnsi="Times New Roman"/>
                <w:color w:val="0F172A"/>
                <w:sz w:val="20"/>
              </w:rPr>
              <w:t>+4.3%</w:t>
            </w:r>
          </w:p>
        </w:tc>
        <w:tc>
          <w:tcPr>
            <w:tcW w:type="dxa" w:w="1152"/>
            <w:shd w:fill="FFFFFF"/>
            <w:tcMar>
              <w:top w:w="90" w:type="dxa"/>
              <w:bottom w:w="90" w:type="dxa"/>
              <w:left w:w="120" w:type="dxa"/>
              <w:right w:w="120" w:type="dxa"/>
            </w:tcMar>
          </w:tcPr>
          <w:p>
            <w:pPr>
              <w:jc w:val="center"/>
            </w:pPr>
            <w:r>
              <w:rPr>
                <w:rFonts w:ascii="Times New Roman" w:hAnsi="Times New Roman"/>
                <w:color w:val="0F172A"/>
                <w:sz w:val="20"/>
              </w:rPr>
              <w:t>0.942</w:t>
            </w:r>
          </w:p>
        </w:tc>
        <w:tc>
          <w:tcPr>
            <w:tcW w:type="dxa" w:w="1872"/>
            <w:shd w:fill="FFFFFF"/>
            <w:tcMar>
              <w:top w:w="90" w:type="dxa"/>
              <w:bottom w:w="90" w:type="dxa"/>
              <w:left w:w="120" w:type="dxa"/>
              <w:right w:w="120" w:type="dxa"/>
            </w:tcMar>
          </w:tcPr>
          <w:p>
            <w:pPr>
              <w:jc w:val="center"/>
            </w:pPr>
            <w:r>
              <w:rPr>
                <w:rFonts w:ascii="Times New Roman" w:hAnsi="Times New Roman"/>
                <w:color w:val="0F172A"/>
                <w:sz w:val="20"/>
              </w:rPr>
              <w:t>[0.0830, 0.1445] (±3.08%)</w:t>
            </w:r>
          </w:p>
        </w:tc>
      </w:tr>
      <w:tr>
        <w:tc>
          <w:tcPr>
            <w:tcW w:type="dxa" w:w="1872"/>
            <w:shd w:fill="F8FAFC"/>
            <w:tcMar>
              <w:top w:w="90" w:type="dxa"/>
              <w:bottom w:w="90" w:type="dxa"/>
              <w:left w:w="120" w:type="dxa"/>
              <w:right w:w="120" w:type="dxa"/>
            </w:tcMar>
          </w:tcPr>
          <w:p>
            <w:pPr>
              <w:jc w:val="left"/>
            </w:pPr>
            <w:r>
              <w:rPr>
                <w:rFonts w:ascii="Times New Roman" w:hAnsi="Times New Roman"/>
                <w:color w:val="0F172A"/>
                <w:sz w:val="20"/>
              </w:rPr>
              <w:t>Out-of-Domain Commercial TTS</w:t>
            </w:r>
          </w:p>
        </w:tc>
        <w:tc>
          <w:tcPr>
            <w:tcW w:type="dxa" w:w="1008"/>
            <w:shd w:fill="F8FAFC"/>
            <w:tcMar>
              <w:top w:w="90" w:type="dxa"/>
              <w:bottom w:w="90" w:type="dxa"/>
              <w:left w:w="120" w:type="dxa"/>
              <w:right w:w="120" w:type="dxa"/>
            </w:tcMar>
          </w:tcPr>
          <w:p>
            <w:pPr>
              <w:jc w:val="center"/>
            </w:pPr>
            <w:r>
              <w:rPr>
                <w:rFonts w:ascii="Times New Roman" w:hAnsi="Times New Roman"/>
                <w:color w:val="0F172A"/>
                <w:sz w:val="20"/>
              </w:rPr>
              <w:t>470</w:t>
            </w:r>
          </w:p>
        </w:tc>
        <w:tc>
          <w:tcPr>
            <w:tcW w:type="dxa" w:w="1440"/>
            <w:shd w:fill="F8FAFC"/>
            <w:tcMar>
              <w:top w:w="90" w:type="dxa"/>
              <w:bottom w:w="90" w:type="dxa"/>
              <w:left w:w="120" w:type="dxa"/>
              <w:right w:w="120" w:type="dxa"/>
            </w:tcMar>
          </w:tcPr>
          <w:p>
            <w:pPr>
              <w:jc w:val="center"/>
            </w:pPr>
            <w:r>
              <w:rPr>
                <w:rFonts w:ascii="Times New Roman" w:hAnsi="Times New Roman"/>
                <w:color w:val="0F172A"/>
                <w:sz w:val="20"/>
              </w:rPr>
              <w:t>21.87%</w:t>
            </w:r>
          </w:p>
        </w:tc>
        <w:tc>
          <w:tcPr>
            <w:tcW w:type="dxa" w:w="1440"/>
            <w:shd w:fill="F8FAFC"/>
            <w:tcMar>
              <w:top w:w="90" w:type="dxa"/>
              <w:bottom w:w="90" w:type="dxa"/>
              <w:left w:w="120" w:type="dxa"/>
              <w:right w:w="120" w:type="dxa"/>
            </w:tcMar>
          </w:tcPr>
          <w:p>
            <w:pPr>
              <w:jc w:val="center"/>
            </w:pPr>
            <w:r>
              <w:rPr>
                <w:rFonts w:ascii="Times New Roman" w:hAnsi="Times New Roman"/>
                <w:color w:val="0F172A"/>
                <w:sz w:val="20"/>
              </w:rPr>
              <w:t>20.62%</w:t>
            </w:r>
          </w:p>
        </w:tc>
        <w:tc>
          <w:tcPr>
            <w:tcW w:type="dxa" w:w="1296"/>
            <w:shd w:fill="F8FAFC"/>
            <w:tcMar>
              <w:top w:w="90" w:type="dxa"/>
              <w:bottom w:w="90" w:type="dxa"/>
              <w:left w:w="120" w:type="dxa"/>
              <w:right w:w="120" w:type="dxa"/>
            </w:tcMar>
          </w:tcPr>
          <w:p>
            <w:pPr>
              <w:jc w:val="center"/>
            </w:pPr>
            <w:r>
              <w:rPr>
                <w:rFonts w:ascii="Times New Roman" w:hAnsi="Times New Roman"/>
                <w:color w:val="0F172A"/>
                <w:sz w:val="20"/>
              </w:rPr>
              <w:t>+5.7%</w:t>
            </w:r>
          </w:p>
        </w:tc>
        <w:tc>
          <w:tcPr>
            <w:tcW w:type="dxa" w:w="1152"/>
            <w:shd w:fill="F8FAFC"/>
            <w:tcMar>
              <w:top w:w="90" w:type="dxa"/>
              <w:bottom w:w="90" w:type="dxa"/>
              <w:left w:w="120" w:type="dxa"/>
              <w:right w:w="120" w:type="dxa"/>
            </w:tcMar>
          </w:tcPr>
          <w:p>
            <w:pPr>
              <w:jc w:val="center"/>
            </w:pPr>
            <w:r>
              <w:rPr>
                <w:rFonts w:ascii="Times New Roman" w:hAnsi="Times New Roman"/>
                <w:color w:val="0F172A"/>
                <w:sz w:val="20"/>
              </w:rPr>
              <w:t>0.865</w:t>
            </w:r>
          </w:p>
        </w:tc>
        <w:tc>
          <w:tcPr>
            <w:tcW w:type="dxa" w:w="1872"/>
            <w:shd w:fill="F8FAFC"/>
            <w:tcMar>
              <w:top w:w="90" w:type="dxa"/>
              <w:bottom w:w="90" w:type="dxa"/>
              <w:left w:w="120" w:type="dxa"/>
              <w:right w:w="120" w:type="dxa"/>
            </w:tcMar>
          </w:tcPr>
          <w:p>
            <w:pPr>
              <w:jc w:val="center"/>
            </w:pPr>
            <w:r>
              <w:rPr>
                <w:rFonts w:ascii="Times New Roman" w:hAnsi="Times New Roman"/>
                <w:color w:val="0F172A"/>
                <w:sz w:val="20"/>
              </w:rPr>
              <w:t>[0.1722, 0.2453] (±3.65%)</w:t>
            </w:r>
          </w:p>
        </w:tc>
      </w:tr>
      <w:tr>
        <w:tc>
          <w:tcPr>
            <w:tcW w:type="dxa" w:w="1872"/>
            <w:shd w:fill="FFFFFF"/>
            <w:tcMar>
              <w:top w:w="90" w:type="dxa"/>
              <w:bottom w:w="90" w:type="dxa"/>
              <w:left w:w="120" w:type="dxa"/>
              <w:right w:w="120" w:type="dxa"/>
            </w:tcMar>
          </w:tcPr>
          <w:p>
            <w:pPr>
              <w:jc w:val="left"/>
            </w:pPr>
            <w:r>
              <w:rPr>
                <w:rFonts w:ascii="Times New Roman" w:hAnsi="Times New Roman"/>
                <w:color w:val="0F172A"/>
                <w:sz w:val="20"/>
              </w:rPr>
              <w:t>Telephony Codecs (G.711 / AMR)</w:t>
            </w:r>
          </w:p>
        </w:tc>
        <w:tc>
          <w:tcPr>
            <w:tcW w:type="dxa" w:w="1008"/>
            <w:shd w:fill="FFFFFF"/>
            <w:tcMar>
              <w:top w:w="90" w:type="dxa"/>
              <w:bottom w:w="90" w:type="dxa"/>
              <w:left w:w="120" w:type="dxa"/>
              <w:right w:w="120" w:type="dxa"/>
            </w:tcMar>
          </w:tcPr>
          <w:p>
            <w:pPr>
              <w:jc w:val="center"/>
            </w:pPr>
            <w:r>
              <w:rPr>
                <w:rFonts w:ascii="Times New Roman" w:hAnsi="Times New Roman"/>
                <w:color w:val="0F172A"/>
                <w:sz w:val="20"/>
              </w:rPr>
              <w:t>640</w:t>
            </w:r>
          </w:p>
        </w:tc>
        <w:tc>
          <w:tcPr>
            <w:tcW w:type="dxa" w:w="1440"/>
            <w:shd w:fill="FFFFFF"/>
            <w:tcMar>
              <w:top w:w="90" w:type="dxa"/>
              <w:bottom w:w="90" w:type="dxa"/>
              <w:left w:w="120" w:type="dxa"/>
              <w:right w:w="120" w:type="dxa"/>
            </w:tcMar>
          </w:tcPr>
          <w:p>
            <w:pPr>
              <w:jc w:val="center"/>
            </w:pPr>
            <w:r>
              <w:rPr>
                <w:rFonts w:ascii="Times New Roman" w:hAnsi="Times New Roman"/>
                <w:color w:val="0F172A"/>
                <w:sz w:val="20"/>
              </w:rPr>
              <w:t>21.25%</w:t>
            </w:r>
          </w:p>
        </w:tc>
        <w:tc>
          <w:tcPr>
            <w:tcW w:type="dxa" w:w="1440"/>
            <w:shd w:fill="FFFFFF"/>
            <w:tcMar>
              <w:top w:w="90" w:type="dxa"/>
              <w:bottom w:w="90" w:type="dxa"/>
              <w:left w:w="120" w:type="dxa"/>
              <w:right w:w="120" w:type="dxa"/>
            </w:tcMar>
          </w:tcPr>
          <w:p>
            <w:pPr>
              <w:jc w:val="center"/>
            </w:pPr>
            <w:r>
              <w:rPr>
                <w:rFonts w:ascii="Times New Roman" w:hAnsi="Times New Roman"/>
                <w:color w:val="0F172A"/>
                <w:sz w:val="20"/>
              </w:rPr>
              <w:t>21.72%</w:t>
            </w:r>
          </w:p>
        </w:tc>
        <w:tc>
          <w:tcPr>
            <w:tcW w:type="dxa" w:w="1296"/>
            <w:shd w:fill="FFFFFF"/>
            <w:tcMar>
              <w:top w:w="90" w:type="dxa"/>
              <w:bottom w:w="90" w:type="dxa"/>
              <w:left w:w="120" w:type="dxa"/>
              <w:right w:w="120" w:type="dxa"/>
            </w:tcMar>
          </w:tcPr>
          <w:p>
            <w:pPr>
              <w:jc w:val="center"/>
            </w:pPr>
            <w:r>
              <w:rPr>
                <w:rFonts w:ascii="Times New Roman" w:hAnsi="Times New Roman"/>
                <w:color w:val="0F172A"/>
                <w:sz w:val="20"/>
              </w:rPr>
              <w:t>-2.2%</w:t>
            </w:r>
          </w:p>
        </w:tc>
        <w:tc>
          <w:tcPr>
            <w:tcW w:type="dxa" w:w="1152"/>
            <w:shd w:fill="FFFFFF"/>
            <w:tcMar>
              <w:top w:w="90" w:type="dxa"/>
              <w:bottom w:w="90" w:type="dxa"/>
              <w:left w:w="120" w:type="dxa"/>
              <w:right w:w="120" w:type="dxa"/>
            </w:tcMar>
          </w:tcPr>
          <w:p>
            <w:pPr>
              <w:jc w:val="center"/>
            </w:pPr>
            <w:r>
              <w:rPr>
                <w:rFonts w:ascii="Times New Roman" w:hAnsi="Times New Roman"/>
                <w:color w:val="0F172A"/>
                <w:sz w:val="20"/>
              </w:rPr>
              <w:t>0.849</w:t>
            </w:r>
          </w:p>
        </w:tc>
        <w:tc>
          <w:tcPr>
            <w:tcW w:type="dxa" w:w="1872"/>
            <w:shd w:fill="FFFFFF"/>
            <w:tcMar>
              <w:top w:w="90" w:type="dxa"/>
              <w:bottom w:w="90" w:type="dxa"/>
              <w:left w:w="120" w:type="dxa"/>
              <w:right w:w="120" w:type="dxa"/>
            </w:tcMar>
          </w:tcPr>
          <w:p>
            <w:pPr>
              <w:jc w:val="center"/>
            </w:pPr>
            <w:r>
              <w:rPr>
                <w:rFonts w:ascii="Times New Roman" w:hAnsi="Times New Roman"/>
                <w:color w:val="0F172A"/>
                <w:sz w:val="20"/>
              </w:rPr>
              <w:t>[0.1870, 0.2508] (±3.19%)</w:t>
            </w:r>
          </w:p>
        </w:tc>
      </w:tr>
      <w:tr>
        <w:tc>
          <w:tcPr>
            <w:tcW w:type="dxa" w:w="1872"/>
            <w:shd w:fill="F8FAFC"/>
            <w:tcMar>
              <w:top w:w="90" w:type="dxa"/>
              <w:bottom w:w="90" w:type="dxa"/>
              <w:left w:w="120" w:type="dxa"/>
              <w:right w:w="120" w:type="dxa"/>
            </w:tcMar>
          </w:tcPr>
          <w:p>
            <w:pPr>
              <w:jc w:val="left"/>
            </w:pPr>
            <w:r>
              <w:rPr>
                <w:rFonts w:ascii="Times New Roman" w:hAnsi="Times New Roman"/>
                <w:color w:val="0F172A"/>
                <w:sz w:val="20"/>
              </w:rPr>
              <w:t>Packet Loss Telephony</w:t>
            </w:r>
          </w:p>
        </w:tc>
        <w:tc>
          <w:tcPr>
            <w:tcW w:type="dxa" w:w="1008"/>
            <w:shd w:fill="F8FAFC"/>
            <w:tcMar>
              <w:top w:w="90" w:type="dxa"/>
              <w:bottom w:w="90" w:type="dxa"/>
              <w:left w:w="120" w:type="dxa"/>
              <w:right w:w="120" w:type="dxa"/>
            </w:tcMar>
          </w:tcPr>
          <w:p>
            <w:pPr>
              <w:jc w:val="center"/>
            </w:pPr>
            <w:r>
              <w:rPr>
                <w:rFonts w:ascii="Times New Roman" w:hAnsi="Times New Roman"/>
                <w:color w:val="0F172A"/>
                <w:sz w:val="20"/>
              </w:rPr>
              <w:t>320</w:t>
            </w:r>
          </w:p>
        </w:tc>
        <w:tc>
          <w:tcPr>
            <w:tcW w:type="dxa" w:w="1440"/>
            <w:shd w:fill="F8FAFC"/>
            <w:tcMar>
              <w:top w:w="90" w:type="dxa"/>
              <w:bottom w:w="90" w:type="dxa"/>
              <w:left w:w="120" w:type="dxa"/>
              <w:right w:w="120" w:type="dxa"/>
            </w:tcMar>
          </w:tcPr>
          <w:p>
            <w:pPr>
              <w:jc w:val="center"/>
            </w:pPr>
            <w:r>
              <w:rPr>
                <w:rFonts w:ascii="Times New Roman" w:hAnsi="Times New Roman"/>
                <w:color w:val="0F172A"/>
                <w:sz w:val="20"/>
              </w:rPr>
              <w:t>18.75%</w:t>
            </w:r>
          </w:p>
        </w:tc>
        <w:tc>
          <w:tcPr>
            <w:tcW w:type="dxa" w:w="1440"/>
            <w:shd w:fill="F8FAFC"/>
            <w:tcMar>
              <w:top w:w="90" w:type="dxa"/>
              <w:bottom w:w="90" w:type="dxa"/>
              <w:left w:w="120" w:type="dxa"/>
              <w:right w:w="120" w:type="dxa"/>
            </w:tcMar>
          </w:tcPr>
          <w:p>
            <w:pPr>
              <w:jc w:val="center"/>
            </w:pPr>
            <w:r>
              <w:rPr>
                <w:rFonts w:ascii="Times New Roman" w:hAnsi="Times New Roman"/>
                <w:color w:val="0F172A"/>
                <w:sz w:val="20"/>
              </w:rPr>
              <w:t>20.94%</w:t>
            </w:r>
          </w:p>
        </w:tc>
        <w:tc>
          <w:tcPr>
            <w:tcW w:type="dxa" w:w="1296"/>
            <w:shd w:fill="F8FAFC"/>
            <w:tcMar>
              <w:top w:w="90" w:type="dxa"/>
              <w:bottom w:w="90" w:type="dxa"/>
              <w:left w:w="120" w:type="dxa"/>
              <w:right w:w="120" w:type="dxa"/>
            </w:tcMar>
          </w:tcPr>
          <w:p>
            <w:pPr>
              <w:jc w:val="center"/>
            </w:pPr>
            <w:r>
              <w:rPr>
                <w:rFonts w:ascii="Times New Roman" w:hAnsi="Times New Roman"/>
                <w:color w:val="0F172A"/>
                <w:sz w:val="20"/>
              </w:rPr>
              <w:t>-11.7%</w:t>
            </w:r>
          </w:p>
        </w:tc>
        <w:tc>
          <w:tcPr>
            <w:tcW w:type="dxa" w:w="1152"/>
            <w:shd w:fill="F8FAFC"/>
            <w:tcMar>
              <w:top w:w="90" w:type="dxa"/>
              <w:bottom w:w="90" w:type="dxa"/>
              <w:left w:w="120" w:type="dxa"/>
              <w:right w:w="120" w:type="dxa"/>
            </w:tcMar>
          </w:tcPr>
          <w:p>
            <w:pPr>
              <w:jc w:val="center"/>
            </w:pPr>
            <w:r>
              <w:rPr>
                <w:rFonts w:ascii="Times New Roman" w:hAnsi="Times New Roman"/>
                <w:color w:val="0F172A"/>
                <w:sz w:val="20"/>
              </w:rPr>
              <w:t>0.858</w:t>
            </w:r>
          </w:p>
        </w:tc>
        <w:tc>
          <w:tcPr>
            <w:tcW w:type="dxa" w:w="1872"/>
            <w:shd w:fill="F8FAFC"/>
            <w:tcMar>
              <w:top w:w="90" w:type="dxa"/>
              <w:bottom w:w="90" w:type="dxa"/>
              <w:left w:w="120" w:type="dxa"/>
              <w:right w:w="120" w:type="dxa"/>
            </w:tcMar>
          </w:tcPr>
          <w:p>
            <w:pPr>
              <w:jc w:val="center"/>
            </w:pPr>
            <w:r>
              <w:rPr>
                <w:rFonts w:ascii="Times New Roman" w:hAnsi="Times New Roman"/>
                <w:color w:val="0F172A"/>
                <w:sz w:val="20"/>
              </w:rPr>
              <w:t>[0.1684, 0.2573] (±4.44%)</w:t>
            </w:r>
          </w:p>
        </w:tc>
      </w:tr>
      <w:tr>
        <w:tc>
          <w:tcPr>
            <w:tcW w:type="dxa" w:w="1872"/>
            <w:shd w:fill="FFFFFF"/>
            <w:tcMar>
              <w:top w:w="90" w:type="dxa"/>
              <w:bottom w:w="90" w:type="dxa"/>
              <w:left w:w="120" w:type="dxa"/>
              <w:right w:w="120" w:type="dxa"/>
            </w:tcMar>
          </w:tcPr>
          <w:p>
            <w:pPr>
              <w:jc w:val="left"/>
            </w:pPr>
            <w:r>
              <w:rPr>
                <w:rFonts w:ascii="Times New Roman" w:hAnsi="Times New Roman"/>
                <w:color w:val="0F172A"/>
                <w:sz w:val="20"/>
              </w:rPr>
              <w:t>Ambient Noise Telephony</w:t>
            </w:r>
          </w:p>
        </w:tc>
        <w:tc>
          <w:tcPr>
            <w:tcW w:type="dxa" w:w="1008"/>
            <w:shd w:fill="FFFFFF"/>
            <w:tcMar>
              <w:top w:w="90" w:type="dxa"/>
              <w:bottom w:w="90" w:type="dxa"/>
              <w:left w:w="120" w:type="dxa"/>
              <w:right w:w="120" w:type="dxa"/>
            </w:tcMar>
          </w:tcPr>
          <w:p>
            <w:pPr>
              <w:jc w:val="center"/>
            </w:pPr>
            <w:r>
              <w:rPr>
                <w:rFonts w:ascii="Times New Roman" w:hAnsi="Times New Roman"/>
                <w:color w:val="0F172A"/>
                <w:sz w:val="20"/>
              </w:rPr>
              <w:t>320</w:t>
            </w:r>
          </w:p>
        </w:tc>
        <w:tc>
          <w:tcPr>
            <w:tcW w:type="dxa" w:w="1440"/>
            <w:shd w:fill="FFFFFF"/>
            <w:tcMar>
              <w:top w:w="90" w:type="dxa"/>
              <w:bottom w:w="90" w:type="dxa"/>
              <w:left w:w="120" w:type="dxa"/>
              <w:right w:w="120" w:type="dxa"/>
            </w:tcMar>
          </w:tcPr>
          <w:p>
            <w:pPr>
              <w:jc w:val="center"/>
            </w:pPr>
            <w:r>
              <w:rPr>
                <w:rFonts w:ascii="Times New Roman" w:hAnsi="Times New Roman"/>
                <w:color w:val="0F172A"/>
                <w:sz w:val="20"/>
              </w:rPr>
              <w:t>30.31%</w:t>
            </w:r>
          </w:p>
        </w:tc>
        <w:tc>
          <w:tcPr>
            <w:tcW w:type="dxa" w:w="1440"/>
            <w:shd w:fill="FFFFFF"/>
            <w:tcMar>
              <w:top w:w="90" w:type="dxa"/>
              <w:bottom w:w="90" w:type="dxa"/>
              <w:left w:w="120" w:type="dxa"/>
              <w:right w:w="120" w:type="dxa"/>
            </w:tcMar>
          </w:tcPr>
          <w:p>
            <w:pPr>
              <w:jc w:val="center"/>
            </w:pPr>
            <w:r>
              <w:rPr>
                <w:rFonts w:ascii="Times New Roman" w:hAnsi="Times New Roman"/>
                <w:color w:val="0F172A"/>
                <w:sz w:val="20"/>
              </w:rPr>
              <w:t>30.63%</w:t>
            </w:r>
          </w:p>
        </w:tc>
        <w:tc>
          <w:tcPr>
            <w:tcW w:type="dxa" w:w="1296"/>
            <w:shd w:fill="FFFFFF"/>
            <w:tcMar>
              <w:top w:w="90" w:type="dxa"/>
              <w:bottom w:w="90" w:type="dxa"/>
              <w:left w:w="120" w:type="dxa"/>
              <w:right w:w="120" w:type="dxa"/>
            </w:tcMar>
          </w:tcPr>
          <w:p>
            <w:pPr>
              <w:jc w:val="center"/>
            </w:pPr>
            <w:r>
              <w:rPr>
                <w:rFonts w:ascii="Times New Roman" w:hAnsi="Times New Roman"/>
                <w:color w:val="0F172A"/>
                <w:sz w:val="20"/>
              </w:rPr>
              <w:t>-1.1%</w:t>
            </w:r>
          </w:p>
        </w:tc>
        <w:tc>
          <w:tcPr>
            <w:tcW w:type="dxa" w:w="1152"/>
            <w:shd w:fill="FFFFFF"/>
            <w:tcMar>
              <w:top w:w="90" w:type="dxa"/>
              <w:bottom w:w="90" w:type="dxa"/>
              <w:left w:w="120" w:type="dxa"/>
              <w:right w:w="120" w:type="dxa"/>
            </w:tcMar>
          </w:tcPr>
          <w:p>
            <w:pPr>
              <w:jc w:val="center"/>
            </w:pPr>
            <w:r>
              <w:rPr>
                <w:rFonts w:ascii="Times New Roman" w:hAnsi="Times New Roman"/>
                <w:color w:val="0F172A"/>
                <w:sz w:val="20"/>
              </w:rPr>
              <w:t>0.751</w:t>
            </w:r>
          </w:p>
        </w:tc>
        <w:tc>
          <w:tcPr>
            <w:tcW w:type="dxa" w:w="1872"/>
            <w:shd w:fill="FFFFFF"/>
            <w:tcMar>
              <w:top w:w="90" w:type="dxa"/>
              <w:bottom w:w="90" w:type="dxa"/>
              <w:left w:w="120" w:type="dxa"/>
              <w:right w:w="120" w:type="dxa"/>
            </w:tcMar>
          </w:tcPr>
          <w:p>
            <w:pPr>
              <w:jc w:val="center"/>
            </w:pPr>
            <w:r>
              <w:rPr>
                <w:rFonts w:ascii="Times New Roman" w:hAnsi="Times New Roman"/>
                <w:color w:val="0F172A"/>
                <w:sz w:val="20"/>
              </w:rPr>
              <w:t>[0.2583, 0.3588] (±5.02%)</w:t>
            </w:r>
          </w:p>
        </w:tc>
      </w:tr>
      <w:tr>
        <w:tc>
          <w:tcPr>
            <w:tcW w:type="dxa" w:w="1872"/>
            <w:shd w:fill="F8FAFC"/>
            <w:tcMar>
              <w:top w:w="90" w:type="dxa"/>
              <w:bottom w:w="90" w:type="dxa"/>
              <w:left w:w="120" w:type="dxa"/>
              <w:right w:w="120" w:type="dxa"/>
            </w:tcMar>
          </w:tcPr>
          <w:p>
            <w:pPr>
              <w:jc w:val="left"/>
            </w:pPr>
            <w:r>
              <w:rPr>
                <w:rFonts w:ascii="Times New Roman" w:hAnsi="Times New Roman"/>
                <w:color w:val="0F172A"/>
                <w:sz w:val="20"/>
              </w:rPr>
              <w:t>Demographic: Female Callers</w:t>
            </w:r>
          </w:p>
        </w:tc>
        <w:tc>
          <w:tcPr>
            <w:tcW w:type="dxa" w:w="1008"/>
            <w:shd w:fill="F8FAFC"/>
            <w:tcMar>
              <w:top w:w="90" w:type="dxa"/>
              <w:bottom w:w="90" w:type="dxa"/>
              <w:left w:w="120" w:type="dxa"/>
              <w:right w:w="120" w:type="dxa"/>
            </w:tcMar>
          </w:tcPr>
          <w:p>
            <w:pPr>
              <w:jc w:val="center"/>
            </w:pPr>
            <w:r>
              <w:rPr>
                <w:rFonts w:ascii="Times New Roman" w:hAnsi="Times New Roman"/>
                <w:color w:val="0F172A"/>
                <w:sz w:val="20"/>
              </w:rPr>
              <w:t>800</w:t>
            </w:r>
          </w:p>
        </w:tc>
        <w:tc>
          <w:tcPr>
            <w:tcW w:type="dxa" w:w="1440"/>
            <w:shd w:fill="F8FAFC"/>
            <w:tcMar>
              <w:top w:w="90" w:type="dxa"/>
              <w:bottom w:w="90" w:type="dxa"/>
              <w:left w:w="120" w:type="dxa"/>
              <w:right w:w="120" w:type="dxa"/>
            </w:tcMar>
          </w:tcPr>
          <w:p>
            <w:pPr>
              <w:jc w:val="center"/>
            </w:pPr>
            <w:r>
              <w:rPr>
                <w:rFonts w:ascii="Times New Roman" w:hAnsi="Times New Roman"/>
                <w:color w:val="0F172A"/>
                <w:sz w:val="20"/>
              </w:rPr>
              <w:t>23.63%</w:t>
            </w:r>
          </w:p>
        </w:tc>
        <w:tc>
          <w:tcPr>
            <w:tcW w:type="dxa" w:w="1440"/>
            <w:shd w:fill="F8FAFC"/>
            <w:tcMar>
              <w:top w:w="90" w:type="dxa"/>
              <w:bottom w:w="90" w:type="dxa"/>
              <w:left w:w="120" w:type="dxa"/>
              <w:right w:w="120" w:type="dxa"/>
            </w:tcMar>
          </w:tcPr>
          <w:p>
            <w:pPr>
              <w:jc w:val="center"/>
            </w:pPr>
            <w:r>
              <w:rPr>
                <w:rFonts w:ascii="Times New Roman" w:hAnsi="Times New Roman"/>
                <w:color w:val="0F172A"/>
                <w:sz w:val="20"/>
              </w:rPr>
              <w:t>23.00%</w:t>
            </w:r>
          </w:p>
        </w:tc>
        <w:tc>
          <w:tcPr>
            <w:tcW w:type="dxa" w:w="1296"/>
            <w:shd w:fill="F8FAFC"/>
            <w:tcMar>
              <w:top w:w="90" w:type="dxa"/>
              <w:bottom w:w="90" w:type="dxa"/>
              <w:left w:w="120" w:type="dxa"/>
              <w:right w:w="120" w:type="dxa"/>
            </w:tcMar>
          </w:tcPr>
          <w:p>
            <w:pPr>
              <w:jc w:val="center"/>
            </w:pPr>
            <w:r>
              <w:rPr>
                <w:rFonts w:ascii="Times New Roman" w:hAnsi="Times New Roman"/>
                <w:color w:val="0F172A"/>
                <w:sz w:val="20"/>
              </w:rPr>
              <w:t>+2.7%</w:t>
            </w:r>
          </w:p>
        </w:tc>
        <w:tc>
          <w:tcPr>
            <w:tcW w:type="dxa" w:w="1152"/>
            <w:shd w:fill="F8FAFC"/>
            <w:tcMar>
              <w:top w:w="90" w:type="dxa"/>
              <w:bottom w:w="90" w:type="dxa"/>
              <w:left w:w="120" w:type="dxa"/>
              <w:right w:w="120" w:type="dxa"/>
            </w:tcMar>
          </w:tcPr>
          <w:p>
            <w:pPr>
              <w:jc w:val="center"/>
            </w:pPr>
            <w:r>
              <w:rPr>
                <w:rFonts w:ascii="Times New Roman" w:hAnsi="Times New Roman"/>
                <w:color w:val="0F172A"/>
                <w:sz w:val="20"/>
              </w:rPr>
              <w:t>0.839</w:t>
            </w:r>
          </w:p>
        </w:tc>
        <w:tc>
          <w:tcPr>
            <w:tcW w:type="dxa" w:w="1872"/>
            <w:shd w:fill="F8FAFC"/>
            <w:tcMar>
              <w:top w:w="90" w:type="dxa"/>
              <w:bottom w:w="90" w:type="dxa"/>
              <w:left w:w="120" w:type="dxa"/>
              <w:right w:w="120" w:type="dxa"/>
            </w:tcMar>
          </w:tcPr>
          <w:p>
            <w:pPr>
              <w:jc w:val="center"/>
            </w:pPr>
            <w:r>
              <w:rPr>
                <w:rFonts w:ascii="Times New Roman" w:hAnsi="Times New Roman"/>
                <w:color w:val="0F172A"/>
                <w:sz w:val="20"/>
              </w:rPr>
              <w:t>[0.2022, 0.2604] (±2.91%)</w:t>
            </w:r>
          </w:p>
        </w:tc>
      </w:tr>
      <w:tr>
        <w:tc>
          <w:tcPr>
            <w:tcW w:type="dxa" w:w="1872"/>
            <w:shd w:fill="FFFFFF"/>
            <w:tcMar>
              <w:top w:w="90" w:type="dxa"/>
              <w:bottom w:w="90" w:type="dxa"/>
              <w:left w:w="120" w:type="dxa"/>
              <w:right w:w="120" w:type="dxa"/>
            </w:tcMar>
          </w:tcPr>
          <w:p>
            <w:pPr>
              <w:jc w:val="left"/>
            </w:pPr>
            <w:r>
              <w:rPr>
                <w:rFonts w:ascii="Times New Roman" w:hAnsi="Times New Roman"/>
                <w:color w:val="0F172A"/>
                <w:sz w:val="20"/>
              </w:rPr>
              <w:t>Demographic: Male Callers</w:t>
            </w:r>
          </w:p>
        </w:tc>
        <w:tc>
          <w:tcPr>
            <w:tcW w:type="dxa" w:w="1008"/>
            <w:shd w:fill="FFFFFF"/>
            <w:tcMar>
              <w:top w:w="90" w:type="dxa"/>
              <w:bottom w:w="90" w:type="dxa"/>
              <w:left w:w="120" w:type="dxa"/>
              <w:right w:w="120" w:type="dxa"/>
            </w:tcMar>
          </w:tcPr>
          <w:p>
            <w:pPr>
              <w:jc w:val="center"/>
            </w:pPr>
            <w:r>
              <w:rPr>
                <w:rFonts w:ascii="Times New Roman" w:hAnsi="Times New Roman"/>
                <w:color w:val="0F172A"/>
                <w:sz w:val="20"/>
              </w:rPr>
              <w:t>800</w:t>
            </w:r>
          </w:p>
        </w:tc>
        <w:tc>
          <w:tcPr>
            <w:tcW w:type="dxa" w:w="1440"/>
            <w:shd w:fill="FFFFFF"/>
            <w:tcMar>
              <w:top w:w="90" w:type="dxa"/>
              <w:bottom w:w="90" w:type="dxa"/>
              <w:left w:w="120" w:type="dxa"/>
              <w:right w:w="120" w:type="dxa"/>
            </w:tcMar>
          </w:tcPr>
          <w:p>
            <w:pPr>
              <w:jc w:val="center"/>
            </w:pPr>
            <w:r>
              <w:rPr>
                <w:rFonts w:ascii="Times New Roman" w:hAnsi="Times New Roman"/>
                <w:color w:val="0F172A"/>
                <w:sz w:val="20"/>
              </w:rPr>
              <w:t>23.75%</w:t>
            </w:r>
          </w:p>
        </w:tc>
        <w:tc>
          <w:tcPr>
            <w:tcW w:type="dxa" w:w="1440"/>
            <w:shd w:fill="FFFFFF"/>
            <w:tcMar>
              <w:top w:w="90" w:type="dxa"/>
              <w:bottom w:w="90" w:type="dxa"/>
              <w:left w:w="120" w:type="dxa"/>
              <w:right w:w="120" w:type="dxa"/>
            </w:tcMar>
          </w:tcPr>
          <w:p>
            <w:pPr>
              <w:jc w:val="center"/>
            </w:pPr>
            <w:r>
              <w:rPr>
                <w:rFonts w:ascii="Times New Roman" w:hAnsi="Times New Roman"/>
                <w:color w:val="0F172A"/>
                <w:sz w:val="20"/>
              </w:rPr>
              <w:t>23.88%</w:t>
            </w:r>
          </w:p>
        </w:tc>
        <w:tc>
          <w:tcPr>
            <w:tcW w:type="dxa" w:w="1296"/>
            <w:shd w:fill="FFFFFF"/>
            <w:tcMar>
              <w:top w:w="90" w:type="dxa"/>
              <w:bottom w:w="90" w:type="dxa"/>
              <w:left w:w="120" w:type="dxa"/>
              <w:right w:w="120" w:type="dxa"/>
            </w:tcMar>
          </w:tcPr>
          <w:p>
            <w:pPr>
              <w:jc w:val="center"/>
            </w:pPr>
            <w:r>
              <w:rPr>
                <w:rFonts w:ascii="Times New Roman" w:hAnsi="Times New Roman"/>
                <w:color w:val="0F172A"/>
                <w:sz w:val="20"/>
              </w:rPr>
              <w:t>-0.5%</w:t>
            </w:r>
          </w:p>
        </w:tc>
        <w:tc>
          <w:tcPr>
            <w:tcW w:type="dxa" w:w="1152"/>
            <w:shd w:fill="FFFFFF"/>
            <w:tcMar>
              <w:top w:w="90" w:type="dxa"/>
              <w:bottom w:w="90" w:type="dxa"/>
              <w:left w:w="120" w:type="dxa"/>
              <w:right w:w="120" w:type="dxa"/>
            </w:tcMar>
          </w:tcPr>
          <w:p>
            <w:pPr>
              <w:jc w:val="center"/>
            </w:pPr>
            <w:r>
              <w:rPr>
                <w:rFonts w:ascii="Times New Roman" w:hAnsi="Times New Roman"/>
                <w:color w:val="0F172A"/>
                <w:sz w:val="20"/>
              </w:rPr>
              <w:t>0.837</w:t>
            </w:r>
          </w:p>
        </w:tc>
        <w:tc>
          <w:tcPr>
            <w:tcW w:type="dxa" w:w="1872"/>
            <w:shd w:fill="FFFFFF"/>
            <w:tcMar>
              <w:top w:w="90" w:type="dxa"/>
              <w:bottom w:w="90" w:type="dxa"/>
              <w:left w:w="120" w:type="dxa"/>
              <w:right w:w="120" w:type="dxa"/>
            </w:tcMar>
          </w:tcPr>
          <w:p>
            <w:pPr>
              <w:jc w:val="center"/>
            </w:pPr>
            <w:r>
              <w:rPr>
                <w:rFonts w:ascii="Times New Roman" w:hAnsi="Times New Roman"/>
                <w:color w:val="0F172A"/>
                <w:sz w:val="20"/>
              </w:rPr>
              <w:t>[0.2105, 0.2695] (±2.95%)</w:t>
            </w:r>
          </w:p>
        </w:tc>
      </w:tr>
    </w:tbl>
    <w:p>
      <w:pPr>
        <w:spacing w:before="0" w:after="160"/>
      </w:pPr>
    </w:p>
    <w:p>
      <w:pPr>
        <w:spacing w:before="80" w:after="240"/>
        <w:jc w:val="center"/>
      </w:pPr>
      <w:r>
        <w:rPr>
          <w:rFonts w:ascii="Times New Roman" w:hAnsi="Times New Roman"/>
          <w:i/>
          <w:color w:val="475569"/>
          <w:sz w:val="21"/>
        </w:rPr>
        <w:t>Table 4: Empirical Generalization Across 8 Evaluation Regimes (ARS-SNAP vs. Hard SNAP).</w:t>
      </w:r>
    </w:p>
    <w:p>
      <w:r>
        <w:drawing>
          <wp:inline xmlns:a="http://schemas.openxmlformats.org/drawingml/2006/main" xmlns:pic="http://schemas.openxmlformats.org/drawingml/2006/picture">
            <wp:extent cx="5120640" cy="2926080"/>
            <wp:docPr id="3" name="Picture 3"/>
            <wp:cNvGraphicFramePr>
              <a:graphicFrameLocks noChangeAspect="1"/>
            </wp:cNvGraphicFramePr>
            <a:graphic>
              <a:graphicData uri="http://schemas.openxmlformats.org/drawingml/2006/picture">
                <pic:pic>
                  <pic:nvPicPr>
                    <pic:cNvPr id="0" name="fig3_generalization_roc_curves.png"/>
                    <pic:cNvPicPr/>
                  </pic:nvPicPr>
                  <pic:blipFill>
                    <a:blip r:embed="rId11"/>
                    <a:stretch>
                      <a:fillRect/>
                    </a:stretch>
                  </pic:blipFill>
                  <pic:spPr>
                    <a:xfrm>
                      <a:off x="0" y="0"/>
                      <a:ext cx="5120640" cy="2926080"/>
                    </a:xfrm>
                    <a:prstGeom prst="rect"/>
                  </pic:spPr>
                </pic:pic>
              </a:graphicData>
            </a:graphic>
          </wp:inline>
        </w:drawing>
      </w:r>
    </w:p>
    <w:p>
      <w:pPr>
        <w:spacing w:before="80" w:after="240"/>
        <w:jc w:val="center"/>
      </w:pPr>
      <w:r>
        <w:rPr>
          <w:rFonts w:ascii="Times New Roman" w:hAnsi="Times New Roman"/>
          <w:i/>
          <w:color w:val="475569"/>
          <w:sz w:val="21"/>
        </w:rPr>
        <w:t>Figure 3: Receiver Operating Characteristic (ROC) Across Generalization Regimes.</w:t>
      </w:r>
    </w:p>
    <w:p>
      <w:r>
        <w:drawing>
          <wp:inline xmlns:a="http://schemas.openxmlformats.org/drawingml/2006/main" xmlns:pic="http://schemas.openxmlformats.org/drawingml/2006/picture">
            <wp:extent cx="5303520" cy="2237212"/>
            <wp:docPr id="4" name="Picture 4"/>
            <wp:cNvGraphicFramePr>
              <a:graphicFrameLocks noChangeAspect="1"/>
            </wp:cNvGraphicFramePr>
            <a:graphic>
              <a:graphicData uri="http://schemas.openxmlformats.org/drawingml/2006/picture">
                <pic:pic>
                  <pic:nvPicPr>
                    <pic:cNvPr id="0" name="fig4_neyman_pearson_tiers.png"/>
                    <pic:cNvPicPr/>
                  </pic:nvPicPr>
                  <pic:blipFill>
                    <a:blip r:embed="rId12"/>
                    <a:stretch>
                      <a:fillRect/>
                    </a:stretch>
                  </pic:blipFill>
                  <pic:spPr>
                    <a:xfrm>
                      <a:off x="0" y="0"/>
                      <a:ext cx="5303520" cy="2237212"/>
                    </a:xfrm>
                    <a:prstGeom prst="rect"/>
                  </pic:spPr>
                </pic:pic>
              </a:graphicData>
            </a:graphic>
          </wp:inline>
        </w:drawing>
      </w:r>
    </w:p>
    <w:p>
      <w:pPr>
        <w:spacing w:before="80" w:after="240"/>
        <w:jc w:val="center"/>
      </w:pPr>
      <w:r>
        <w:rPr>
          <w:rFonts w:ascii="Times New Roman" w:hAnsi="Times New Roman"/>
          <w:i/>
          <w:color w:val="475569"/>
          <w:sz w:val="21"/>
        </w:rPr>
        <w:t>Figure 4: Asymmetric Neyman-Pearson 3-Tier Decision Routing for Banking Call Centers.</w:t>
      </w:r>
    </w:p>
    <w:p>
      <w:pPr>
        <w:spacing w:before="0" w:after="120" w:line="312" w:lineRule="auto"/>
        <w:jc w:val="both"/>
      </w:pPr>
      <w:r>
        <w:rPr>
          <w:rFonts w:ascii="Times New Roman" w:hAnsi="Times New Roman"/>
          <w:i w:val="0"/>
          <w:color w:val="1E293B"/>
          <w:sz w:val="24"/>
        </w:rPr>
        <w:t>A. Commercial Speech Synthesis Generalization:</w:t>
        <w:br/>
        <w:t>On out-of-domain commercial speech synthesis (Microsoft Edge Neural TTS, N=470), ARS-SNAP achieves an EER of 20.62%, outperforming hard subspace projection (21.87%) by a relative +5.7%. The Tikhonov regularization term suppresses eigenvalue collapse, allowing the classifier to leverage subtle vocoder artifacts that hard nulling inadvertently discarded.</w:t>
      </w:r>
    </w:p>
    <w:p>
      <w:pPr>
        <w:spacing w:before="0" w:after="120" w:line="312" w:lineRule="auto"/>
        <w:jc w:val="both"/>
      </w:pPr>
      <w:r>
        <w:rPr>
          <w:rFonts w:ascii="Times New Roman" w:hAnsi="Times New Roman"/>
          <w:i w:val="0"/>
          <w:color w:val="1E293B"/>
          <w:sz w:val="24"/>
        </w:rPr>
        <w:t>B. Multi-Speaker Statistical Confidence Scaling:</w:t>
        <w:br/>
        <w:t>Expanding the dataset from the pilot proof-of-concept (400 clips, 8 speakers) to the enterprise corpus (1,600 clips, 32 speakers) fundamentally transforms the statistical validity of the findings (Table 5). The 95% Wilson confidence interval margin of error compresses from ±13.20% down to ±3.65%—representing a 72.3% tighter uncertainty bound.</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016"/>
            <w:shd w:fill="1E293B"/>
            <w:tcMar>
              <w:top w:w="120" w:type="dxa"/>
              <w:bottom w:w="120" w:type="dxa"/>
              <w:left w:w="150" w:type="dxa"/>
              <w:right w:w="150" w:type="dxa"/>
            </w:tcMar>
          </w:tcPr>
          <w:p>
            <w:pPr>
              <w:jc w:val="center"/>
            </w:pPr>
            <w:r>
              <w:rPr>
                <w:rFonts w:ascii="Times New Roman" w:hAnsi="Times New Roman"/>
                <w:b/>
                <w:color w:val="FFFFFF"/>
                <w:sz w:val="21"/>
              </w:rPr>
              <w:t>Corpus Scale Tier</w:t>
            </w:r>
          </w:p>
        </w:tc>
        <w:tc>
          <w:tcPr>
            <w:tcW w:type="dxa" w:w="1152"/>
            <w:shd w:fill="1E293B"/>
            <w:tcMar>
              <w:top w:w="120" w:type="dxa"/>
              <w:bottom w:w="120" w:type="dxa"/>
              <w:left w:w="150" w:type="dxa"/>
              <w:right w:w="150" w:type="dxa"/>
            </w:tcMar>
          </w:tcPr>
          <w:p>
            <w:pPr>
              <w:jc w:val="center"/>
            </w:pPr>
            <w:r>
              <w:rPr>
                <w:rFonts w:ascii="Times New Roman" w:hAnsi="Times New Roman"/>
                <w:b/>
                <w:color w:val="FFFFFF"/>
                <w:sz w:val="21"/>
              </w:rPr>
              <w:t>Total Clips</w:t>
            </w:r>
          </w:p>
        </w:tc>
        <w:tc>
          <w:tcPr>
            <w:tcW w:type="dxa" w:w="1296"/>
            <w:shd w:fill="1E293B"/>
            <w:tcMar>
              <w:top w:w="120" w:type="dxa"/>
              <w:bottom w:w="120" w:type="dxa"/>
              <w:left w:w="150" w:type="dxa"/>
              <w:right w:w="150" w:type="dxa"/>
            </w:tcMar>
          </w:tcPr>
          <w:p>
            <w:pPr>
              <w:jc w:val="center"/>
            </w:pPr>
            <w:r>
              <w:rPr>
                <w:rFonts w:ascii="Times New Roman" w:hAnsi="Times New Roman"/>
                <w:b/>
                <w:color w:val="FFFFFF"/>
                <w:sz w:val="21"/>
              </w:rPr>
              <w:t>Held-out Clips</w:t>
            </w:r>
          </w:p>
        </w:tc>
        <w:tc>
          <w:tcPr>
            <w:tcW w:type="dxa" w:w="1296"/>
            <w:shd w:fill="1E293B"/>
            <w:tcMar>
              <w:top w:w="120" w:type="dxa"/>
              <w:bottom w:w="120" w:type="dxa"/>
              <w:left w:w="150" w:type="dxa"/>
              <w:right w:w="150" w:type="dxa"/>
            </w:tcMar>
          </w:tcPr>
          <w:p>
            <w:pPr>
              <w:jc w:val="center"/>
            </w:pPr>
            <w:r>
              <w:rPr>
                <w:rFonts w:ascii="Times New Roman" w:hAnsi="Times New Roman"/>
                <w:b/>
                <w:color w:val="FFFFFF"/>
                <w:sz w:val="21"/>
              </w:rPr>
              <w:t>Unique Speakers</w:t>
            </w:r>
          </w:p>
        </w:tc>
        <w:tc>
          <w:tcPr>
            <w:tcW w:type="dxa" w:w="1728"/>
            <w:shd w:fill="1E293B"/>
            <w:tcMar>
              <w:top w:w="120" w:type="dxa"/>
              <w:bottom w:w="120" w:type="dxa"/>
              <w:left w:w="150" w:type="dxa"/>
              <w:right w:w="150" w:type="dxa"/>
            </w:tcMar>
          </w:tcPr>
          <w:p>
            <w:pPr>
              <w:jc w:val="center"/>
            </w:pPr>
            <w:r>
              <w:rPr>
                <w:rFonts w:ascii="Times New Roman" w:hAnsi="Times New Roman"/>
                <w:b/>
                <w:color w:val="FFFFFF"/>
                <w:sz w:val="21"/>
              </w:rPr>
              <w:t>95% Wilson Margin of Error</w:t>
            </w:r>
          </w:p>
        </w:tc>
        <w:tc>
          <w:tcPr>
            <w:tcW w:type="dxa" w:w="2592"/>
            <w:shd w:fill="1E293B"/>
            <w:tcMar>
              <w:top w:w="120" w:type="dxa"/>
              <w:bottom w:w="120" w:type="dxa"/>
              <w:left w:w="150" w:type="dxa"/>
              <w:right w:w="150" w:type="dxa"/>
            </w:tcMar>
          </w:tcPr>
          <w:p>
            <w:pPr>
              <w:jc w:val="center"/>
            </w:pPr>
            <w:r>
              <w:rPr>
                <w:rFonts w:ascii="Times New Roman" w:hAnsi="Times New Roman"/>
                <w:b/>
                <w:color w:val="FFFFFF"/>
                <w:sz w:val="21"/>
              </w:rPr>
              <w:t>Statistical Audit Validity</w:t>
            </w:r>
          </w:p>
        </w:tc>
      </w:tr>
      <w:tr>
        <w:tc>
          <w:tcPr>
            <w:tcW w:type="dxa" w:w="2016"/>
            <w:shd w:fill="FFFFFF"/>
            <w:tcMar>
              <w:top w:w="90" w:type="dxa"/>
              <w:bottom w:w="90" w:type="dxa"/>
              <w:left w:w="120" w:type="dxa"/>
              <w:right w:w="120" w:type="dxa"/>
            </w:tcMar>
          </w:tcPr>
          <w:p>
            <w:pPr>
              <w:jc w:val="left"/>
            </w:pPr>
            <w:r>
              <w:rPr>
                <w:rFonts w:ascii="Times New Roman" w:hAnsi="Times New Roman"/>
                <w:color w:val="0F172A"/>
                <w:sz w:val="20"/>
              </w:rPr>
              <w:t>Pilot Proof-of-Concept</w:t>
            </w:r>
          </w:p>
        </w:tc>
        <w:tc>
          <w:tcPr>
            <w:tcW w:type="dxa" w:w="1152"/>
            <w:shd w:fill="FFFFFF"/>
            <w:tcMar>
              <w:top w:w="90" w:type="dxa"/>
              <w:bottom w:w="90" w:type="dxa"/>
              <w:left w:w="120" w:type="dxa"/>
              <w:right w:w="120" w:type="dxa"/>
            </w:tcMar>
          </w:tcPr>
          <w:p>
            <w:pPr>
              <w:jc w:val="center"/>
            </w:pPr>
            <w:r>
              <w:rPr>
                <w:rFonts w:ascii="Times New Roman" w:hAnsi="Times New Roman"/>
                <w:color w:val="0F172A"/>
                <w:sz w:val="20"/>
              </w:rPr>
              <w:t>400</w:t>
            </w:r>
          </w:p>
        </w:tc>
        <w:tc>
          <w:tcPr>
            <w:tcW w:type="dxa" w:w="1296"/>
            <w:shd w:fill="FFFFFF"/>
            <w:tcMar>
              <w:top w:w="90" w:type="dxa"/>
              <w:bottom w:w="90" w:type="dxa"/>
              <w:left w:w="120" w:type="dxa"/>
              <w:right w:w="120" w:type="dxa"/>
            </w:tcMar>
          </w:tcPr>
          <w:p>
            <w:pPr>
              <w:jc w:val="center"/>
            </w:pPr>
            <w:r>
              <w:rPr>
                <w:rFonts w:ascii="Times New Roman" w:hAnsi="Times New Roman"/>
                <w:color w:val="0F172A"/>
                <w:sz w:val="20"/>
              </w:rPr>
              <w:t>50</w:t>
            </w:r>
          </w:p>
        </w:tc>
        <w:tc>
          <w:tcPr>
            <w:tcW w:type="dxa" w:w="1296"/>
            <w:shd w:fill="FFFFFF"/>
            <w:tcMar>
              <w:top w:w="90" w:type="dxa"/>
              <w:bottom w:w="90" w:type="dxa"/>
              <w:left w:w="120" w:type="dxa"/>
              <w:right w:w="120" w:type="dxa"/>
            </w:tcMar>
          </w:tcPr>
          <w:p>
            <w:pPr>
              <w:jc w:val="center"/>
            </w:pPr>
            <w:r>
              <w:rPr>
                <w:rFonts w:ascii="Times New Roman" w:hAnsi="Times New Roman"/>
                <w:color w:val="0F172A"/>
                <w:sz w:val="20"/>
              </w:rPr>
              <w:t>8</w:t>
            </w:r>
          </w:p>
        </w:tc>
        <w:tc>
          <w:tcPr>
            <w:tcW w:type="dxa" w:w="1728"/>
            <w:shd w:fill="FFFFFF"/>
            <w:tcMar>
              <w:top w:w="90" w:type="dxa"/>
              <w:bottom w:w="90" w:type="dxa"/>
              <w:left w:w="120" w:type="dxa"/>
              <w:right w:w="120" w:type="dxa"/>
            </w:tcMar>
          </w:tcPr>
          <w:p>
            <w:pPr>
              <w:jc w:val="center"/>
            </w:pPr>
            <w:r>
              <w:rPr>
                <w:rFonts w:ascii="Times New Roman" w:hAnsi="Times New Roman"/>
                <w:color w:val="0F172A"/>
                <w:sz w:val="20"/>
              </w:rPr>
              <w:t>±13.20%</w:t>
            </w:r>
          </w:p>
        </w:tc>
        <w:tc>
          <w:tcPr>
            <w:tcW w:type="dxa" w:w="2592"/>
            <w:shd w:fill="FFFFFF"/>
            <w:tcMar>
              <w:top w:w="90" w:type="dxa"/>
              <w:bottom w:w="90" w:type="dxa"/>
              <w:left w:w="120" w:type="dxa"/>
              <w:right w:w="120" w:type="dxa"/>
            </w:tcMar>
          </w:tcPr>
          <w:p>
            <w:pPr>
              <w:jc w:val="center"/>
            </w:pPr>
            <w:r>
              <w:rPr>
                <w:rFonts w:ascii="Times New Roman" w:hAnsi="Times New Roman"/>
                <w:color w:val="0F172A"/>
                <w:sz w:val="20"/>
              </w:rPr>
              <w:t>Wide pilot interval; high variance</w:t>
            </w:r>
          </w:p>
        </w:tc>
      </w:tr>
      <w:tr>
        <w:tc>
          <w:tcPr>
            <w:tcW w:type="dxa" w:w="2016"/>
            <w:shd w:fill="F8FAFC"/>
            <w:tcMar>
              <w:top w:w="90" w:type="dxa"/>
              <w:bottom w:w="90" w:type="dxa"/>
              <w:left w:w="120" w:type="dxa"/>
              <w:right w:w="120" w:type="dxa"/>
            </w:tcMar>
          </w:tcPr>
          <w:p>
            <w:pPr>
              <w:jc w:val="left"/>
            </w:pPr>
            <w:r>
              <w:rPr>
                <w:rFonts w:ascii="Times New Roman" w:hAnsi="Times New Roman"/>
                <w:color w:val="0F172A"/>
                <w:sz w:val="20"/>
              </w:rPr>
              <w:t>Enterprise Scaled Corpus (Current)</w:t>
            </w:r>
          </w:p>
        </w:tc>
        <w:tc>
          <w:tcPr>
            <w:tcW w:type="dxa" w:w="1152"/>
            <w:shd w:fill="F8FAFC"/>
            <w:tcMar>
              <w:top w:w="90" w:type="dxa"/>
              <w:bottom w:w="90" w:type="dxa"/>
              <w:left w:w="120" w:type="dxa"/>
              <w:right w:w="120" w:type="dxa"/>
            </w:tcMar>
          </w:tcPr>
          <w:p>
            <w:pPr>
              <w:jc w:val="center"/>
            </w:pPr>
            <w:r>
              <w:rPr>
                <w:rFonts w:ascii="Times New Roman" w:hAnsi="Times New Roman"/>
                <w:color w:val="0F172A"/>
                <w:sz w:val="20"/>
              </w:rPr>
              <w:t>1,600</w:t>
            </w:r>
          </w:p>
        </w:tc>
        <w:tc>
          <w:tcPr>
            <w:tcW w:type="dxa" w:w="1296"/>
            <w:shd w:fill="F8FAFC"/>
            <w:tcMar>
              <w:top w:w="90" w:type="dxa"/>
              <w:bottom w:w="90" w:type="dxa"/>
              <w:left w:w="120" w:type="dxa"/>
              <w:right w:w="120" w:type="dxa"/>
            </w:tcMar>
          </w:tcPr>
          <w:p>
            <w:pPr>
              <w:jc w:val="center"/>
            </w:pPr>
            <w:r>
              <w:rPr>
                <w:rFonts w:ascii="Times New Roman" w:hAnsi="Times New Roman"/>
                <w:color w:val="0F172A"/>
                <w:sz w:val="20"/>
              </w:rPr>
              <w:t>470</w:t>
            </w:r>
          </w:p>
        </w:tc>
        <w:tc>
          <w:tcPr>
            <w:tcW w:type="dxa" w:w="1296"/>
            <w:shd w:fill="F8FAFC"/>
            <w:tcMar>
              <w:top w:w="90" w:type="dxa"/>
              <w:bottom w:w="90" w:type="dxa"/>
              <w:left w:w="120" w:type="dxa"/>
              <w:right w:w="120" w:type="dxa"/>
            </w:tcMar>
          </w:tcPr>
          <w:p>
            <w:pPr>
              <w:jc w:val="center"/>
            </w:pPr>
            <w:r>
              <w:rPr>
                <w:rFonts w:ascii="Times New Roman" w:hAnsi="Times New Roman"/>
                <w:color w:val="0F172A"/>
                <w:sz w:val="20"/>
              </w:rPr>
              <w:t>32</w:t>
            </w:r>
          </w:p>
        </w:tc>
        <w:tc>
          <w:tcPr>
            <w:tcW w:type="dxa" w:w="1728"/>
            <w:shd w:fill="F8FAFC"/>
            <w:tcMar>
              <w:top w:w="90" w:type="dxa"/>
              <w:bottom w:w="90" w:type="dxa"/>
              <w:left w:w="120" w:type="dxa"/>
              <w:right w:w="120" w:type="dxa"/>
            </w:tcMar>
          </w:tcPr>
          <w:p>
            <w:pPr>
              <w:jc w:val="center"/>
            </w:pPr>
            <w:r>
              <w:rPr>
                <w:rFonts w:ascii="Times New Roman" w:hAnsi="Times New Roman"/>
                <w:color w:val="0F172A"/>
                <w:sz w:val="20"/>
              </w:rPr>
              <w:t>±3.65%</w:t>
            </w:r>
          </w:p>
        </w:tc>
        <w:tc>
          <w:tcPr>
            <w:tcW w:type="dxa" w:w="2592"/>
            <w:shd w:fill="F8FAFC"/>
            <w:tcMar>
              <w:top w:w="90" w:type="dxa"/>
              <w:bottom w:w="90" w:type="dxa"/>
              <w:left w:w="120" w:type="dxa"/>
              <w:right w:w="120" w:type="dxa"/>
            </w:tcMar>
          </w:tcPr>
          <w:p>
            <w:pPr>
              <w:jc w:val="center"/>
            </w:pPr>
            <w:r>
              <w:rPr>
                <w:rFonts w:ascii="Times New Roman" w:hAnsi="Times New Roman"/>
                <w:color w:val="0F172A"/>
                <w:sz w:val="20"/>
              </w:rPr>
              <w:t>72.3% tighter bounds; audit-grade certainty</w:t>
            </w:r>
          </w:p>
        </w:tc>
      </w:tr>
      <w:tr>
        <w:tc>
          <w:tcPr>
            <w:tcW w:type="dxa" w:w="2016"/>
            <w:shd w:fill="FFFFFF"/>
            <w:tcMar>
              <w:top w:w="90" w:type="dxa"/>
              <w:bottom w:w="90" w:type="dxa"/>
              <w:left w:w="120" w:type="dxa"/>
              <w:right w:w="120" w:type="dxa"/>
            </w:tcMar>
          </w:tcPr>
          <w:p>
            <w:pPr>
              <w:jc w:val="left"/>
            </w:pPr>
            <w:r>
              <w:rPr>
                <w:rFonts w:ascii="Times New Roman" w:hAnsi="Times New Roman"/>
                <w:color w:val="0F172A"/>
                <w:sz w:val="20"/>
              </w:rPr>
              <w:t>Commercial Banking Target</w:t>
            </w:r>
          </w:p>
        </w:tc>
        <w:tc>
          <w:tcPr>
            <w:tcW w:type="dxa" w:w="1152"/>
            <w:shd w:fill="FFFFFF"/>
            <w:tcMar>
              <w:top w:w="90" w:type="dxa"/>
              <w:bottom w:w="90" w:type="dxa"/>
              <w:left w:w="120" w:type="dxa"/>
              <w:right w:w="120" w:type="dxa"/>
            </w:tcMar>
          </w:tcPr>
          <w:p>
            <w:pPr>
              <w:jc w:val="center"/>
            </w:pPr>
            <w:r>
              <w:rPr>
                <w:rFonts w:ascii="Times New Roman" w:hAnsi="Times New Roman"/>
                <w:color w:val="0F172A"/>
                <w:sz w:val="20"/>
              </w:rPr>
              <w:t>50,000</w:t>
            </w:r>
          </w:p>
        </w:tc>
        <w:tc>
          <w:tcPr>
            <w:tcW w:type="dxa" w:w="1296"/>
            <w:shd w:fill="FFFFFF"/>
            <w:tcMar>
              <w:top w:w="90" w:type="dxa"/>
              <w:bottom w:w="90" w:type="dxa"/>
              <w:left w:w="120" w:type="dxa"/>
              <w:right w:w="120" w:type="dxa"/>
            </w:tcMar>
          </w:tcPr>
          <w:p>
            <w:pPr>
              <w:jc w:val="center"/>
            </w:pPr>
            <w:r>
              <w:rPr>
                <w:rFonts w:ascii="Times New Roman" w:hAnsi="Times New Roman"/>
                <w:color w:val="0F172A"/>
                <w:sz w:val="20"/>
              </w:rPr>
              <w:t>10,000</w:t>
            </w:r>
          </w:p>
        </w:tc>
        <w:tc>
          <w:tcPr>
            <w:tcW w:type="dxa" w:w="1296"/>
            <w:shd w:fill="FFFFFF"/>
            <w:tcMar>
              <w:top w:w="90" w:type="dxa"/>
              <w:bottom w:w="90" w:type="dxa"/>
              <w:left w:w="120" w:type="dxa"/>
              <w:right w:w="120" w:type="dxa"/>
            </w:tcMar>
          </w:tcPr>
          <w:p>
            <w:pPr>
              <w:jc w:val="center"/>
            </w:pPr>
            <w:r>
              <w:rPr>
                <w:rFonts w:ascii="Times New Roman" w:hAnsi="Times New Roman"/>
                <w:color w:val="0F172A"/>
                <w:sz w:val="20"/>
              </w:rPr>
              <w:t>2,000</w:t>
            </w:r>
          </w:p>
        </w:tc>
        <w:tc>
          <w:tcPr>
            <w:tcW w:type="dxa" w:w="1728"/>
            <w:shd w:fill="FFFFFF"/>
            <w:tcMar>
              <w:top w:w="90" w:type="dxa"/>
              <w:bottom w:w="90" w:type="dxa"/>
              <w:left w:w="120" w:type="dxa"/>
              <w:right w:w="120" w:type="dxa"/>
            </w:tcMar>
          </w:tcPr>
          <w:p>
            <w:pPr>
              <w:jc w:val="center"/>
            </w:pPr>
            <w:r>
              <w:rPr>
                <w:rFonts w:ascii="Times New Roman" w:hAnsi="Times New Roman"/>
                <w:color w:val="0F172A"/>
                <w:sz w:val="20"/>
              </w:rPr>
              <w:t>±0.79%</w:t>
            </w:r>
          </w:p>
        </w:tc>
        <w:tc>
          <w:tcPr>
            <w:tcW w:type="dxa" w:w="2592"/>
            <w:shd w:fill="FFFFFF"/>
            <w:tcMar>
              <w:top w:w="90" w:type="dxa"/>
              <w:bottom w:w="90" w:type="dxa"/>
              <w:left w:w="120" w:type="dxa"/>
              <w:right w:w="120" w:type="dxa"/>
            </w:tcMar>
          </w:tcPr>
          <w:p>
            <w:pPr>
              <w:jc w:val="center"/>
            </w:pPr>
            <w:r>
              <w:rPr>
                <w:rFonts w:ascii="Times New Roman" w:hAnsi="Times New Roman"/>
                <w:color w:val="0F172A"/>
                <w:sz w:val="20"/>
              </w:rPr>
              <w:t>Regulatory production certification standard</w:t>
            </w:r>
          </w:p>
        </w:tc>
      </w:tr>
    </w:tbl>
    <w:p>
      <w:pPr>
        <w:spacing w:before="0" w:after="160"/>
      </w:pPr>
    </w:p>
    <w:p>
      <w:pPr>
        <w:spacing w:before="80" w:after="240"/>
        <w:jc w:val="center"/>
      </w:pPr>
      <w:r>
        <w:rPr>
          <w:rFonts w:ascii="Times New Roman" w:hAnsi="Times New Roman"/>
          <w:i/>
          <w:color w:val="475569"/>
          <w:sz w:val="21"/>
        </w:rPr>
        <w:t>Table 5: Multi-Speaker Statistical Precision and Confidence Interval Scaling.</w:t>
      </w:r>
    </w:p>
    <w:p>
      <w:pPr>
        <w:spacing w:before="0" w:after="120" w:line="312" w:lineRule="auto"/>
        <w:jc w:val="both"/>
      </w:pPr>
      <w:r>
        <w:rPr>
          <w:rFonts w:ascii="Times New Roman" w:hAnsi="Times New Roman"/>
          <w:i w:val="0"/>
          <w:color w:val="1E293B"/>
          <w:sz w:val="24"/>
        </w:rPr>
        <w:t>C. Demographic Equity and Gender Parity:</w:t>
        <w:br/>
        <w:t>Figure 6 confirms rigorous demographic fairness. Evaluated across 800 female and 800 male audio recordings, female callers exhibit an EER of 23.00% while male callers exhibit an EER of 23.88% (an absolute delta of only 0.88%). Adaptive YIN pitch tracking across 85–450 Hz successfully accommodates higher female fundamental frequencies without distortion.</w:t>
      </w:r>
    </w:p>
    <w:p>
      <w:r>
        <w:drawing>
          <wp:inline xmlns:a="http://schemas.openxmlformats.org/drawingml/2006/main" xmlns:pic="http://schemas.openxmlformats.org/drawingml/2006/picture">
            <wp:extent cx="5303520" cy="2322709"/>
            <wp:docPr id="5" name="Picture 5"/>
            <wp:cNvGraphicFramePr>
              <a:graphicFrameLocks noChangeAspect="1"/>
            </wp:cNvGraphicFramePr>
            <a:graphic>
              <a:graphicData uri="http://schemas.openxmlformats.org/drawingml/2006/picture">
                <pic:pic>
                  <pic:nvPicPr>
                    <pic:cNvPr id="0" name="fig6_demographic_parity.png"/>
                    <pic:cNvPicPr/>
                  </pic:nvPicPr>
                  <pic:blipFill>
                    <a:blip r:embed="rId13"/>
                    <a:stretch>
                      <a:fillRect/>
                    </a:stretch>
                  </pic:blipFill>
                  <pic:spPr>
                    <a:xfrm>
                      <a:off x="0" y="0"/>
                      <a:ext cx="5303520" cy="2322709"/>
                    </a:xfrm>
                    <a:prstGeom prst="rect"/>
                  </pic:spPr>
                </pic:pic>
              </a:graphicData>
            </a:graphic>
          </wp:inline>
        </w:drawing>
      </w:r>
    </w:p>
    <w:p>
      <w:pPr>
        <w:spacing w:before="80" w:after="240"/>
        <w:jc w:val="center"/>
      </w:pPr>
      <w:r>
        <w:rPr>
          <w:rFonts w:ascii="Times New Roman" w:hAnsi="Times New Roman"/>
          <w:i/>
          <w:color w:val="475569"/>
          <w:sz w:val="21"/>
        </w:rPr>
        <w:t>Figure 6: Multi-Speaker Gender Balance &amp; Demographic Equity Audit.</w:t>
      </w:r>
    </w:p>
    <w:p>
      <w:pPr>
        <w:keepNext/>
        <w:spacing w:before="280" w:after="120"/>
      </w:pPr>
      <w:r>
        <w:rPr>
          <w:rFonts w:ascii="Times New Roman" w:hAnsi="Times New Roman"/>
          <w:b/>
          <w:color w:val="1E293B"/>
          <w:sz w:val="28"/>
        </w:rPr>
        <w:t>4.3 Comparison with Existing Work and Latency Profile</w:t>
      </w:r>
    </w:p>
    <w:p>
      <w:pPr>
        <w:spacing w:before="0" w:after="120" w:line="312" w:lineRule="auto"/>
        <w:jc w:val="both"/>
      </w:pPr>
      <w:r>
        <w:rPr>
          <w:rFonts w:ascii="Times New Roman" w:hAnsi="Times New Roman"/>
          <w:i w:val="0"/>
          <w:color w:val="1E293B"/>
          <w:sz w:val="24"/>
        </w:rPr>
        <w:t>Table 6 presents the timed latency profile across 75 benchmark passes on genuine and cloned audio samples. The full in-memory optimized pipeline achieves a median latency of 127.31 ms, comfortably satisfying the 200 ms real-time telephony streaming budget required by commercial call-center private branch exchanges (PBXs).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304"/>
            <w:shd w:fill="1E293B"/>
            <w:tcMar>
              <w:top w:w="120" w:type="dxa"/>
              <w:bottom w:w="120" w:type="dxa"/>
              <w:left w:w="150" w:type="dxa"/>
              <w:right w:w="150" w:type="dxa"/>
            </w:tcMar>
          </w:tcPr>
          <w:p>
            <w:pPr>
              <w:jc w:val="center"/>
            </w:pPr>
            <w:r>
              <w:rPr>
                <w:rFonts w:ascii="Times New Roman" w:hAnsi="Times New Roman"/>
                <w:b/>
                <w:color w:val="FFFFFF"/>
                <w:sz w:val="21"/>
              </w:rPr>
              <w:t>Pipeline Stage</w:t>
            </w:r>
          </w:p>
        </w:tc>
        <w:tc>
          <w:tcPr>
            <w:tcW w:type="dxa" w:w="1440"/>
            <w:shd w:fill="1E293B"/>
            <w:tcMar>
              <w:top w:w="120" w:type="dxa"/>
              <w:bottom w:w="120" w:type="dxa"/>
              <w:left w:w="150" w:type="dxa"/>
              <w:right w:w="150" w:type="dxa"/>
            </w:tcMar>
          </w:tcPr>
          <w:p>
            <w:pPr>
              <w:jc w:val="center"/>
            </w:pPr>
            <w:r>
              <w:rPr>
                <w:rFonts w:ascii="Times New Roman" w:hAnsi="Times New Roman"/>
                <w:b/>
                <w:color w:val="FFFFFF"/>
                <w:sz w:val="21"/>
              </w:rPr>
              <w:t>Median Latency (ms)</w:t>
            </w:r>
          </w:p>
        </w:tc>
        <w:tc>
          <w:tcPr>
            <w:tcW w:type="dxa" w:w="1440"/>
            <w:shd w:fill="1E293B"/>
            <w:tcMar>
              <w:top w:w="120" w:type="dxa"/>
              <w:bottom w:w="120" w:type="dxa"/>
              <w:left w:w="150" w:type="dxa"/>
              <w:right w:w="150" w:type="dxa"/>
            </w:tcMar>
          </w:tcPr>
          <w:p>
            <w:pPr>
              <w:jc w:val="center"/>
            </w:pPr>
            <w:r>
              <w:rPr>
                <w:rFonts w:ascii="Times New Roman" w:hAnsi="Times New Roman"/>
                <w:b/>
                <w:color w:val="FFFFFF"/>
                <w:sz w:val="21"/>
              </w:rPr>
              <w:t>Mean Latency (ms)</w:t>
            </w:r>
          </w:p>
        </w:tc>
        <w:tc>
          <w:tcPr>
            <w:tcW w:type="dxa" w:w="1440"/>
            <w:shd w:fill="1E293B"/>
            <w:tcMar>
              <w:top w:w="120" w:type="dxa"/>
              <w:bottom w:w="120" w:type="dxa"/>
              <w:left w:w="150" w:type="dxa"/>
              <w:right w:w="150" w:type="dxa"/>
            </w:tcMar>
          </w:tcPr>
          <w:p>
            <w:pPr>
              <w:jc w:val="center"/>
            </w:pPr>
            <w:r>
              <w:rPr>
                <w:rFonts w:ascii="Times New Roman" w:hAnsi="Times New Roman"/>
                <w:b/>
                <w:color w:val="FFFFFF"/>
                <w:sz w:val="21"/>
              </w:rPr>
              <w:t>P95 Latency (ms)</w:t>
            </w:r>
          </w:p>
        </w:tc>
        <w:tc>
          <w:tcPr>
            <w:tcW w:type="dxa" w:w="1440"/>
            <w:shd w:fill="1E293B"/>
            <w:tcMar>
              <w:top w:w="120" w:type="dxa"/>
              <w:bottom w:w="120" w:type="dxa"/>
              <w:left w:w="150" w:type="dxa"/>
              <w:right w:w="150" w:type="dxa"/>
            </w:tcMar>
          </w:tcPr>
          <w:p>
            <w:pPr>
              <w:jc w:val="center"/>
            </w:pPr>
            <w:r>
              <w:rPr>
                <w:rFonts w:ascii="Times New Roman" w:hAnsi="Times New Roman"/>
                <w:b/>
                <w:color w:val="FFFFFF"/>
                <w:sz w:val="21"/>
              </w:rPr>
              <w:t>P99 Latency (ms)</w:t>
            </w:r>
          </w:p>
        </w:tc>
        <w:tc>
          <w:tcPr>
            <w:tcW w:type="dxa" w:w="2016"/>
            <w:shd w:fill="1E293B"/>
            <w:tcMar>
              <w:top w:w="120" w:type="dxa"/>
              <w:bottom w:w="120" w:type="dxa"/>
              <w:left w:w="150" w:type="dxa"/>
              <w:right w:w="150" w:type="dxa"/>
            </w:tcMar>
          </w:tcPr>
          <w:p>
            <w:pPr>
              <w:jc w:val="center"/>
            </w:pPr>
            <w:r>
              <w:rPr>
                <w:rFonts w:ascii="Times New Roman" w:hAnsi="Times New Roman"/>
                <w:b/>
                <w:color w:val="FFFFFF"/>
                <w:sz w:val="21"/>
              </w:rPr>
              <w:t>Conformance with SLA</w:t>
            </w:r>
          </w:p>
        </w:tc>
      </w:tr>
      <w:tr>
        <w:tc>
          <w:tcPr>
            <w:tcW w:type="dxa" w:w="2304"/>
            <w:shd w:fill="FFFFFF"/>
            <w:tcMar>
              <w:top w:w="90" w:type="dxa"/>
              <w:bottom w:w="90" w:type="dxa"/>
              <w:left w:w="120" w:type="dxa"/>
              <w:right w:w="120" w:type="dxa"/>
            </w:tcMar>
          </w:tcPr>
          <w:p>
            <w:pPr>
              <w:jc w:val="left"/>
            </w:pPr>
            <w:r>
              <w:rPr>
                <w:rFonts w:ascii="Times New Roman" w:hAnsi="Times New Roman"/>
                <w:color w:val="0F172A"/>
                <w:sz w:val="20"/>
              </w:rPr>
              <w:t>Audio I/O (Disk / Stream Ingestion)</w:t>
            </w:r>
          </w:p>
        </w:tc>
        <w:tc>
          <w:tcPr>
            <w:tcW w:type="dxa" w:w="1440"/>
            <w:shd w:fill="FFFFFF"/>
            <w:tcMar>
              <w:top w:w="90" w:type="dxa"/>
              <w:bottom w:w="90" w:type="dxa"/>
              <w:left w:w="120" w:type="dxa"/>
              <w:right w:w="120" w:type="dxa"/>
            </w:tcMar>
          </w:tcPr>
          <w:p>
            <w:pPr>
              <w:jc w:val="center"/>
            </w:pPr>
            <w:r>
              <w:rPr>
                <w:rFonts w:ascii="Times New Roman" w:hAnsi="Times New Roman"/>
                <w:color w:val="0F172A"/>
                <w:sz w:val="20"/>
              </w:rPr>
              <w:t>1.42 ms</w:t>
            </w:r>
          </w:p>
        </w:tc>
        <w:tc>
          <w:tcPr>
            <w:tcW w:type="dxa" w:w="1440"/>
            <w:shd w:fill="FFFFFF"/>
            <w:tcMar>
              <w:top w:w="90" w:type="dxa"/>
              <w:bottom w:w="90" w:type="dxa"/>
              <w:left w:w="120" w:type="dxa"/>
              <w:right w:w="120" w:type="dxa"/>
            </w:tcMar>
          </w:tcPr>
          <w:p>
            <w:pPr>
              <w:jc w:val="center"/>
            </w:pPr>
            <w:r>
              <w:rPr>
                <w:rFonts w:ascii="Times New Roman" w:hAnsi="Times New Roman"/>
                <w:color w:val="0F172A"/>
                <w:sz w:val="20"/>
              </w:rPr>
              <w:t>1.65 ms</w:t>
            </w:r>
          </w:p>
        </w:tc>
        <w:tc>
          <w:tcPr>
            <w:tcW w:type="dxa" w:w="1440"/>
            <w:shd w:fill="FFFFFF"/>
            <w:tcMar>
              <w:top w:w="90" w:type="dxa"/>
              <w:bottom w:w="90" w:type="dxa"/>
              <w:left w:w="120" w:type="dxa"/>
              <w:right w:w="120" w:type="dxa"/>
            </w:tcMar>
          </w:tcPr>
          <w:p>
            <w:pPr>
              <w:jc w:val="center"/>
            </w:pPr>
            <w:r>
              <w:rPr>
                <w:rFonts w:ascii="Times New Roman" w:hAnsi="Times New Roman"/>
                <w:color w:val="0F172A"/>
                <w:sz w:val="20"/>
              </w:rPr>
              <w:t>3.33 ms</w:t>
            </w:r>
          </w:p>
        </w:tc>
        <w:tc>
          <w:tcPr>
            <w:tcW w:type="dxa" w:w="1440"/>
            <w:shd w:fill="FFFFFF"/>
            <w:tcMar>
              <w:top w:w="90" w:type="dxa"/>
              <w:bottom w:w="90" w:type="dxa"/>
              <w:left w:w="120" w:type="dxa"/>
              <w:right w:w="120" w:type="dxa"/>
            </w:tcMar>
          </w:tcPr>
          <w:p>
            <w:pPr>
              <w:jc w:val="center"/>
            </w:pPr>
            <w:r>
              <w:rPr>
                <w:rFonts w:ascii="Times New Roman" w:hAnsi="Times New Roman"/>
                <w:color w:val="0F172A"/>
                <w:sz w:val="20"/>
              </w:rPr>
              <w:t>5.54 ms</w:t>
            </w:r>
          </w:p>
        </w:tc>
        <w:tc>
          <w:tcPr>
            <w:tcW w:type="dxa" w:w="2016"/>
            <w:shd w:fill="FFFFFF"/>
            <w:tcMar>
              <w:top w:w="90" w:type="dxa"/>
              <w:bottom w:w="90" w:type="dxa"/>
              <w:left w:w="120" w:type="dxa"/>
              <w:right w:w="120" w:type="dxa"/>
            </w:tcMar>
          </w:tcPr>
          <w:p>
            <w:pPr>
              <w:jc w:val="center"/>
            </w:pPr>
            <w:r>
              <w:rPr>
                <w:rFonts w:ascii="Times New Roman" w:hAnsi="Times New Roman"/>
                <w:color w:val="0F172A"/>
                <w:sz w:val="20"/>
              </w:rPr>
              <w:t>Negligible overhead</w:t>
            </w:r>
          </w:p>
        </w:tc>
      </w:tr>
      <w:tr>
        <w:tc>
          <w:tcPr>
            <w:tcW w:type="dxa" w:w="2304"/>
            <w:shd w:fill="F8FAFC"/>
            <w:tcMar>
              <w:top w:w="90" w:type="dxa"/>
              <w:bottom w:w="90" w:type="dxa"/>
              <w:left w:w="120" w:type="dxa"/>
              <w:right w:w="120" w:type="dxa"/>
            </w:tcMar>
          </w:tcPr>
          <w:p>
            <w:pPr>
              <w:jc w:val="left"/>
            </w:pPr>
            <w:r>
              <w:rPr>
                <w:rFonts w:ascii="Times New Roman" w:hAnsi="Times New Roman"/>
                <w:color w:val="0F172A"/>
                <w:sz w:val="20"/>
              </w:rPr>
              <w:t>Acoustic Changepoint Localization</w:t>
            </w:r>
          </w:p>
        </w:tc>
        <w:tc>
          <w:tcPr>
            <w:tcW w:type="dxa" w:w="1440"/>
            <w:shd w:fill="F8FAFC"/>
            <w:tcMar>
              <w:top w:w="90" w:type="dxa"/>
              <w:bottom w:w="90" w:type="dxa"/>
              <w:left w:w="120" w:type="dxa"/>
              <w:right w:w="120" w:type="dxa"/>
            </w:tcMar>
          </w:tcPr>
          <w:p>
            <w:pPr>
              <w:jc w:val="center"/>
            </w:pPr>
            <w:r>
              <w:rPr>
                <w:rFonts w:ascii="Times New Roman" w:hAnsi="Times New Roman"/>
                <w:color w:val="0F172A"/>
                <w:sz w:val="20"/>
              </w:rPr>
              <w:t>6.42 ms</w:t>
            </w:r>
          </w:p>
        </w:tc>
        <w:tc>
          <w:tcPr>
            <w:tcW w:type="dxa" w:w="1440"/>
            <w:shd w:fill="F8FAFC"/>
            <w:tcMar>
              <w:top w:w="90" w:type="dxa"/>
              <w:bottom w:w="90" w:type="dxa"/>
              <w:left w:w="120" w:type="dxa"/>
              <w:right w:w="120" w:type="dxa"/>
            </w:tcMar>
          </w:tcPr>
          <w:p>
            <w:pPr>
              <w:jc w:val="center"/>
            </w:pPr>
            <w:r>
              <w:rPr>
                <w:rFonts w:ascii="Times New Roman" w:hAnsi="Times New Roman"/>
                <w:color w:val="0F172A"/>
                <w:sz w:val="20"/>
              </w:rPr>
              <w:t>8.94 ms</w:t>
            </w:r>
          </w:p>
        </w:tc>
        <w:tc>
          <w:tcPr>
            <w:tcW w:type="dxa" w:w="1440"/>
            <w:shd w:fill="F8FAFC"/>
            <w:tcMar>
              <w:top w:w="90" w:type="dxa"/>
              <w:bottom w:w="90" w:type="dxa"/>
              <w:left w:w="120" w:type="dxa"/>
              <w:right w:w="120" w:type="dxa"/>
            </w:tcMar>
          </w:tcPr>
          <w:p>
            <w:pPr>
              <w:jc w:val="center"/>
            </w:pPr>
            <w:r>
              <w:rPr>
                <w:rFonts w:ascii="Times New Roman" w:hAnsi="Times New Roman"/>
                <w:color w:val="0F172A"/>
                <w:sz w:val="20"/>
              </w:rPr>
              <w:t>19.40 ms</w:t>
            </w:r>
          </w:p>
        </w:tc>
        <w:tc>
          <w:tcPr>
            <w:tcW w:type="dxa" w:w="1440"/>
            <w:shd w:fill="F8FAFC"/>
            <w:tcMar>
              <w:top w:w="90" w:type="dxa"/>
              <w:bottom w:w="90" w:type="dxa"/>
              <w:left w:w="120" w:type="dxa"/>
              <w:right w:w="120" w:type="dxa"/>
            </w:tcMar>
          </w:tcPr>
          <w:p>
            <w:pPr>
              <w:jc w:val="center"/>
            </w:pPr>
            <w:r>
              <w:rPr>
                <w:rFonts w:ascii="Times New Roman" w:hAnsi="Times New Roman"/>
                <w:color w:val="0F172A"/>
                <w:sz w:val="20"/>
              </w:rPr>
              <w:t>49.34 ms</w:t>
            </w:r>
          </w:p>
        </w:tc>
        <w:tc>
          <w:tcPr>
            <w:tcW w:type="dxa" w:w="2016"/>
            <w:shd w:fill="F8FAFC"/>
            <w:tcMar>
              <w:top w:w="90" w:type="dxa"/>
              <w:bottom w:w="90" w:type="dxa"/>
              <w:left w:w="120" w:type="dxa"/>
              <w:right w:w="120" w:type="dxa"/>
            </w:tcMar>
          </w:tcPr>
          <w:p>
            <w:pPr>
              <w:jc w:val="center"/>
            </w:pPr>
            <w:r>
              <w:rPr>
                <w:rFonts w:ascii="Times New Roman" w:hAnsi="Times New Roman"/>
                <w:color w:val="0F172A"/>
                <w:sz w:val="20"/>
              </w:rPr>
              <w:t>Real-time compliant</w:t>
            </w:r>
          </w:p>
        </w:tc>
      </w:tr>
      <w:tr>
        <w:tc>
          <w:tcPr>
            <w:tcW w:type="dxa" w:w="2304"/>
            <w:shd w:fill="FFFFFF"/>
            <w:tcMar>
              <w:top w:w="90" w:type="dxa"/>
              <w:bottom w:w="90" w:type="dxa"/>
              <w:left w:w="120" w:type="dxa"/>
              <w:right w:w="120" w:type="dxa"/>
            </w:tcMar>
          </w:tcPr>
          <w:p>
            <w:pPr>
              <w:jc w:val="left"/>
            </w:pPr>
            <w:r>
              <w:rPr>
                <w:rFonts w:ascii="Times New Roman" w:hAnsi="Times New Roman"/>
                <w:color w:val="0F172A"/>
                <w:sz w:val="20"/>
              </w:rPr>
              <w:t>Boundary Feature Extraction (YIN + STFT)</w:t>
            </w:r>
          </w:p>
        </w:tc>
        <w:tc>
          <w:tcPr>
            <w:tcW w:type="dxa" w:w="1440"/>
            <w:shd w:fill="FFFFFF"/>
            <w:tcMar>
              <w:top w:w="90" w:type="dxa"/>
              <w:bottom w:w="90" w:type="dxa"/>
              <w:left w:w="120" w:type="dxa"/>
              <w:right w:w="120" w:type="dxa"/>
            </w:tcMar>
          </w:tcPr>
          <w:p>
            <w:pPr>
              <w:jc w:val="center"/>
            </w:pPr>
            <w:r>
              <w:rPr>
                <w:rFonts w:ascii="Times New Roman" w:hAnsi="Times New Roman"/>
                <w:color w:val="0F172A"/>
                <w:sz w:val="20"/>
              </w:rPr>
              <w:t>105.88 ms</w:t>
            </w:r>
          </w:p>
        </w:tc>
        <w:tc>
          <w:tcPr>
            <w:tcW w:type="dxa" w:w="1440"/>
            <w:shd w:fill="FFFFFF"/>
            <w:tcMar>
              <w:top w:w="90" w:type="dxa"/>
              <w:bottom w:w="90" w:type="dxa"/>
              <w:left w:w="120" w:type="dxa"/>
              <w:right w:w="120" w:type="dxa"/>
            </w:tcMar>
          </w:tcPr>
          <w:p>
            <w:pPr>
              <w:jc w:val="center"/>
            </w:pPr>
            <w:r>
              <w:rPr>
                <w:rFonts w:ascii="Times New Roman" w:hAnsi="Times New Roman"/>
                <w:color w:val="0F172A"/>
                <w:sz w:val="20"/>
              </w:rPr>
              <w:t>118.22 ms</w:t>
            </w:r>
          </w:p>
        </w:tc>
        <w:tc>
          <w:tcPr>
            <w:tcW w:type="dxa" w:w="1440"/>
            <w:shd w:fill="FFFFFF"/>
            <w:tcMar>
              <w:top w:w="90" w:type="dxa"/>
              <w:bottom w:w="90" w:type="dxa"/>
              <w:left w:w="120" w:type="dxa"/>
              <w:right w:w="120" w:type="dxa"/>
            </w:tcMar>
          </w:tcPr>
          <w:p>
            <w:pPr>
              <w:jc w:val="center"/>
            </w:pPr>
            <w:r>
              <w:rPr>
                <w:rFonts w:ascii="Times New Roman" w:hAnsi="Times New Roman"/>
                <w:color w:val="0F172A"/>
                <w:sz w:val="20"/>
              </w:rPr>
              <w:t>223.97 ms</w:t>
            </w:r>
          </w:p>
        </w:tc>
        <w:tc>
          <w:tcPr>
            <w:tcW w:type="dxa" w:w="1440"/>
            <w:shd w:fill="FFFFFF"/>
            <w:tcMar>
              <w:top w:w="90" w:type="dxa"/>
              <w:bottom w:w="90" w:type="dxa"/>
              <w:left w:w="120" w:type="dxa"/>
              <w:right w:w="120" w:type="dxa"/>
            </w:tcMar>
          </w:tcPr>
          <w:p>
            <w:pPr>
              <w:jc w:val="center"/>
            </w:pPr>
            <w:r>
              <w:rPr>
                <w:rFonts w:ascii="Times New Roman" w:hAnsi="Times New Roman"/>
                <w:color w:val="0F172A"/>
                <w:sz w:val="20"/>
              </w:rPr>
              <w:t>340.27 ms</w:t>
            </w:r>
          </w:p>
        </w:tc>
        <w:tc>
          <w:tcPr>
            <w:tcW w:type="dxa" w:w="2016"/>
            <w:shd w:fill="FFFFFF"/>
            <w:tcMar>
              <w:top w:w="90" w:type="dxa"/>
              <w:bottom w:w="90" w:type="dxa"/>
              <w:left w:w="120" w:type="dxa"/>
              <w:right w:w="120" w:type="dxa"/>
            </w:tcMar>
          </w:tcPr>
          <w:p>
            <w:pPr>
              <w:jc w:val="center"/>
            </w:pPr>
            <w:r>
              <w:rPr>
                <w:rFonts w:ascii="Times New Roman" w:hAnsi="Times New Roman"/>
                <w:color w:val="0F172A"/>
                <w:sz w:val="20"/>
              </w:rPr>
              <w:t>Vectorized PyTorch accelerated</w:t>
            </w:r>
          </w:p>
        </w:tc>
      </w:tr>
      <w:tr>
        <w:tc>
          <w:tcPr>
            <w:tcW w:type="dxa" w:w="2304"/>
            <w:shd w:fill="F8FAFC"/>
            <w:tcMar>
              <w:top w:w="90" w:type="dxa"/>
              <w:bottom w:w="90" w:type="dxa"/>
              <w:left w:w="120" w:type="dxa"/>
              <w:right w:w="120" w:type="dxa"/>
            </w:tcMar>
          </w:tcPr>
          <w:p>
            <w:pPr>
              <w:jc w:val="left"/>
            </w:pPr>
            <w:r>
              <w:rPr>
                <w:rFonts w:ascii="Times New Roman" w:hAnsi="Times New Roman"/>
                <w:color w:val="0F172A"/>
                <w:sz w:val="20"/>
              </w:rPr>
              <w:t>SNAP SSL Embedding</w:t>
            </w:r>
          </w:p>
        </w:tc>
        <w:tc>
          <w:tcPr>
            <w:tcW w:type="dxa" w:w="1440"/>
            <w:shd w:fill="F8FAFC"/>
            <w:tcMar>
              <w:top w:w="90" w:type="dxa"/>
              <w:bottom w:w="90" w:type="dxa"/>
              <w:left w:w="120" w:type="dxa"/>
              <w:right w:w="120" w:type="dxa"/>
            </w:tcMar>
          </w:tcPr>
          <w:p>
            <w:pPr>
              <w:jc w:val="center"/>
            </w:pPr>
            <w:r>
              <w:rPr>
                <w:rFonts w:ascii="Times New Roman" w:hAnsi="Times New Roman"/>
                <w:color w:val="0F172A"/>
                <w:sz w:val="20"/>
              </w:rPr>
              <w:t>21.36 ms</w:t>
            </w:r>
          </w:p>
        </w:tc>
        <w:tc>
          <w:tcPr>
            <w:tcW w:type="dxa" w:w="1440"/>
            <w:shd w:fill="F8FAFC"/>
            <w:tcMar>
              <w:top w:w="90" w:type="dxa"/>
              <w:bottom w:w="90" w:type="dxa"/>
              <w:left w:w="120" w:type="dxa"/>
              <w:right w:w="120" w:type="dxa"/>
            </w:tcMar>
          </w:tcPr>
          <w:p>
            <w:pPr>
              <w:jc w:val="center"/>
            </w:pPr>
            <w:r>
              <w:rPr>
                <w:rFonts w:ascii="Times New Roman" w:hAnsi="Times New Roman"/>
                <w:color w:val="0F172A"/>
                <w:sz w:val="20"/>
              </w:rPr>
              <w:t>26.45 ms</w:t>
            </w:r>
          </w:p>
        </w:tc>
        <w:tc>
          <w:tcPr>
            <w:tcW w:type="dxa" w:w="1440"/>
            <w:shd w:fill="F8FAFC"/>
            <w:tcMar>
              <w:top w:w="90" w:type="dxa"/>
              <w:bottom w:w="90" w:type="dxa"/>
              <w:left w:w="120" w:type="dxa"/>
              <w:right w:w="120" w:type="dxa"/>
            </w:tcMar>
          </w:tcPr>
          <w:p>
            <w:pPr>
              <w:jc w:val="center"/>
            </w:pPr>
            <w:r>
              <w:rPr>
                <w:rFonts w:ascii="Times New Roman" w:hAnsi="Times New Roman"/>
                <w:color w:val="0F172A"/>
                <w:sz w:val="20"/>
              </w:rPr>
              <w:t>67.89 ms</w:t>
            </w:r>
          </w:p>
        </w:tc>
        <w:tc>
          <w:tcPr>
            <w:tcW w:type="dxa" w:w="1440"/>
            <w:shd w:fill="F8FAFC"/>
            <w:tcMar>
              <w:top w:w="90" w:type="dxa"/>
              <w:bottom w:w="90" w:type="dxa"/>
              <w:left w:w="120" w:type="dxa"/>
              <w:right w:w="120" w:type="dxa"/>
            </w:tcMar>
          </w:tcPr>
          <w:p>
            <w:pPr>
              <w:jc w:val="center"/>
            </w:pPr>
            <w:r>
              <w:rPr>
                <w:rFonts w:ascii="Times New Roman" w:hAnsi="Times New Roman"/>
                <w:color w:val="0F172A"/>
                <w:sz w:val="20"/>
              </w:rPr>
              <w:t>159.22 ms</w:t>
            </w:r>
          </w:p>
        </w:tc>
        <w:tc>
          <w:tcPr>
            <w:tcW w:type="dxa" w:w="2016"/>
            <w:shd w:fill="F8FAFC"/>
            <w:tcMar>
              <w:top w:w="90" w:type="dxa"/>
              <w:bottom w:w="90" w:type="dxa"/>
              <w:left w:w="120" w:type="dxa"/>
              <w:right w:w="120" w:type="dxa"/>
            </w:tcMar>
          </w:tcPr>
          <w:p>
            <w:pPr>
              <w:jc w:val="center"/>
            </w:pPr>
            <w:r>
              <w:rPr>
                <w:rFonts w:ascii="Times New Roman" w:hAnsi="Times New Roman"/>
                <w:color w:val="0F172A"/>
                <w:sz w:val="20"/>
              </w:rPr>
              <w:t>Pre-trained speech foundation</w:t>
            </w:r>
          </w:p>
        </w:tc>
      </w:tr>
      <w:tr>
        <w:tc>
          <w:tcPr>
            <w:tcW w:type="dxa" w:w="2304"/>
            <w:shd w:fill="FFFFFF"/>
            <w:tcMar>
              <w:top w:w="90" w:type="dxa"/>
              <w:bottom w:w="90" w:type="dxa"/>
              <w:left w:w="120" w:type="dxa"/>
              <w:right w:w="120" w:type="dxa"/>
            </w:tcMar>
          </w:tcPr>
          <w:p>
            <w:pPr>
              <w:jc w:val="left"/>
            </w:pPr>
            <w:r>
              <w:rPr>
                <w:rFonts w:ascii="Times New Roman" w:hAnsi="Times New Roman"/>
                <w:color w:val="0F172A"/>
                <w:sz w:val="20"/>
              </w:rPr>
              <w:t>SNAP Subspace Projection</w:t>
            </w:r>
          </w:p>
        </w:tc>
        <w:tc>
          <w:tcPr>
            <w:tcW w:type="dxa" w:w="1440"/>
            <w:shd w:fill="FFFFFF"/>
            <w:tcMar>
              <w:top w:w="90" w:type="dxa"/>
              <w:bottom w:w="90" w:type="dxa"/>
              <w:left w:w="120" w:type="dxa"/>
              <w:right w:w="120" w:type="dxa"/>
            </w:tcMar>
          </w:tcPr>
          <w:p>
            <w:pPr>
              <w:jc w:val="center"/>
            </w:pPr>
            <w:r>
              <w:rPr>
                <w:rFonts w:ascii="Times New Roman" w:hAnsi="Times New Roman"/>
                <w:color w:val="0F172A"/>
                <w:sz w:val="20"/>
              </w:rPr>
              <w:t>0.06 ms</w:t>
            </w:r>
          </w:p>
        </w:tc>
        <w:tc>
          <w:tcPr>
            <w:tcW w:type="dxa" w:w="1440"/>
            <w:shd w:fill="FFFFFF"/>
            <w:tcMar>
              <w:top w:w="90" w:type="dxa"/>
              <w:bottom w:w="90" w:type="dxa"/>
              <w:left w:w="120" w:type="dxa"/>
              <w:right w:w="120" w:type="dxa"/>
            </w:tcMar>
          </w:tcPr>
          <w:p>
            <w:pPr>
              <w:jc w:val="center"/>
            </w:pPr>
            <w:r>
              <w:rPr>
                <w:rFonts w:ascii="Times New Roman" w:hAnsi="Times New Roman"/>
                <w:color w:val="0F172A"/>
                <w:sz w:val="20"/>
              </w:rPr>
              <w:t>0.08 ms</w:t>
            </w:r>
          </w:p>
        </w:tc>
        <w:tc>
          <w:tcPr>
            <w:tcW w:type="dxa" w:w="1440"/>
            <w:shd w:fill="FFFFFF"/>
            <w:tcMar>
              <w:top w:w="90" w:type="dxa"/>
              <w:bottom w:w="90" w:type="dxa"/>
              <w:left w:w="120" w:type="dxa"/>
              <w:right w:w="120" w:type="dxa"/>
            </w:tcMar>
          </w:tcPr>
          <w:p>
            <w:pPr>
              <w:jc w:val="center"/>
            </w:pPr>
            <w:r>
              <w:rPr>
                <w:rFonts w:ascii="Times New Roman" w:hAnsi="Times New Roman"/>
                <w:color w:val="0F172A"/>
                <w:sz w:val="20"/>
              </w:rPr>
              <w:t>0.10 ms</w:t>
            </w:r>
          </w:p>
        </w:tc>
        <w:tc>
          <w:tcPr>
            <w:tcW w:type="dxa" w:w="1440"/>
            <w:shd w:fill="FFFFFF"/>
            <w:tcMar>
              <w:top w:w="90" w:type="dxa"/>
              <w:bottom w:w="90" w:type="dxa"/>
              <w:left w:w="120" w:type="dxa"/>
              <w:right w:w="120" w:type="dxa"/>
            </w:tcMar>
          </w:tcPr>
          <w:p>
            <w:pPr>
              <w:jc w:val="center"/>
            </w:pPr>
            <w:r>
              <w:rPr>
                <w:rFonts w:ascii="Times New Roman" w:hAnsi="Times New Roman"/>
                <w:color w:val="0F172A"/>
                <w:sz w:val="20"/>
              </w:rPr>
              <w:t>0.41 ms</w:t>
            </w:r>
          </w:p>
        </w:tc>
        <w:tc>
          <w:tcPr>
            <w:tcW w:type="dxa" w:w="2016"/>
            <w:shd w:fill="FFFFFF"/>
            <w:tcMar>
              <w:top w:w="90" w:type="dxa"/>
              <w:bottom w:w="90" w:type="dxa"/>
              <w:left w:w="120" w:type="dxa"/>
              <w:right w:w="120" w:type="dxa"/>
            </w:tcMar>
          </w:tcPr>
          <w:p>
            <w:pPr>
              <w:jc w:val="center"/>
            </w:pPr>
            <w:r>
              <w:rPr>
                <w:rFonts w:ascii="Times New Roman" w:hAnsi="Times New Roman"/>
                <w:color w:val="0F172A"/>
                <w:sz w:val="20"/>
              </w:rPr>
              <w:t>Ultra-fast matrix multiply</w:t>
            </w:r>
          </w:p>
        </w:tc>
      </w:tr>
      <w:tr>
        <w:tc>
          <w:tcPr>
            <w:tcW w:type="dxa" w:w="2304"/>
            <w:shd w:fill="F8FAFC"/>
            <w:tcMar>
              <w:top w:w="90" w:type="dxa"/>
              <w:bottom w:w="90" w:type="dxa"/>
              <w:left w:w="120" w:type="dxa"/>
              <w:right w:w="120" w:type="dxa"/>
            </w:tcMar>
          </w:tcPr>
          <w:p>
            <w:pPr>
              <w:jc w:val="left"/>
            </w:pPr>
            <w:r>
              <w:rPr>
                <w:rFonts w:ascii="Times New Roman" w:hAnsi="Times New Roman"/>
                <w:color w:val="0F172A"/>
                <w:sz w:val="20"/>
              </w:rPr>
              <w:t>Pure ONNX Classifier Inference</w:t>
            </w:r>
          </w:p>
        </w:tc>
        <w:tc>
          <w:tcPr>
            <w:tcW w:type="dxa" w:w="1440"/>
            <w:shd w:fill="F8FAFC"/>
            <w:tcMar>
              <w:top w:w="90" w:type="dxa"/>
              <w:bottom w:w="90" w:type="dxa"/>
              <w:left w:w="120" w:type="dxa"/>
              <w:right w:w="120" w:type="dxa"/>
            </w:tcMar>
          </w:tcPr>
          <w:p>
            <w:pPr>
              <w:jc w:val="center"/>
            </w:pPr>
            <w:r>
              <w:rPr>
                <w:rFonts w:ascii="Times New Roman" w:hAnsi="Times New Roman"/>
                <w:color w:val="0F172A"/>
                <w:sz w:val="20"/>
              </w:rPr>
              <w:t>0.16 ms</w:t>
            </w:r>
          </w:p>
        </w:tc>
        <w:tc>
          <w:tcPr>
            <w:tcW w:type="dxa" w:w="1440"/>
            <w:shd w:fill="F8FAFC"/>
            <w:tcMar>
              <w:top w:w="90" w:type="dxa"/>
              <w:bottom w:w="90" w:type="dxa"/>
              <w:left w:w="120" w:type="dxa"/>
              <w:right w:w="120" w:type="dxa"/>
            </w:tcMar>
          </w:tcPr>
          <w:p>
            <w:pPr>
              <w:jc w:val="center"/>
            </w:pPr>
            <w:r>
              <w:rPr>
                <w:rFonts w:ascii="Times New Roman" w:hAnsi="Times New Roman"/>
                <w:color w:val="0F172A"/>
                <w:sz w:val="20"/>
              </w:rPr>
              <w:t>0.20 ms</w:t>
            </w:r>
          </w:p>
        </w:tc>
        <w:tc>
          <w:tcPr>
            <w:tcW w:type="dxa" w:w="1440"/>
            <w:shd w:fill="F8FAFC"/>
            <w:tcMar>
              <w:top w:w="90" w:type="dxa"/>
              <w:bottom w:w="90" w:type="dxa"/>
              <w:left w:w="120" w:type="dxa"/>
              <w:right w:w="120" w:type="dxa"/>
            </w:tcMar>
          </w:tcPr>
          <w:p>
            <w:pPr>
              <w:jc w:val="center"/>
            </w:pPr>
            <w:r>
              <w:rPr>
                <w:rFonts w:ascii="Times New Roman" w:hAnsi="Times New Roman"/>
                <w:color w:val="0F172A"/>
                <w:sz w:val="20"/>
              </w:rPr>
              <w:t>0.32 ms</w:t>
            </w:r>
          </w:p>
        </w:tc>
        <w:tc>
          <w:tcPr>
            <w:tcW w:type="dxa" w:w="1440"/>
            <w:shd w:fill="F8FAFC"/>
            <w:tcMar>
              <w:top w:w="90" w:type="dxa"/>
              <w:bottom w:w="90" w:type="dxa"/>
              <w:left w:w="120" w:type="dxa"/>
              <w:right w:w="120" w:type="dxa"/>
            </w:tcMar>
          </w:tcPr>
          <w:p>
            <w:pPr>
              <w:jc w:val="center"/>
            </w:pPr>
            <w:r>
              <w:rPr>
                <w:rFonts w:ascii="Times New Roman" w:hAnsi="Times New Roman"/>
                <w:color w:val="0F172A"/>
                <w:sz w:val="20"/>
              </w:rPr>
              <w:t>0.76 ms</w:t>
            </w:r>
          </w:p>
        </w:tc>
        <w:tc>
          <w:tcPr>
            <w:tcW w:type="dxa" w:w="2016"/>
            <w:shd w:fill="F8FAFC"/>
            <w:tcMar>
              <w:top w:w="90" w:type="dxa"/>
              <w:bottom w:w="90" w:type="dxa"/>
              <w:left w:w="120" w:type="dxa"/>
              <w:right w:w="120" w:type="dxa"/>
            </w:tcMar>
          </w:tcPr>
          <w:p>
            <w:pPr>
              <w:jc w:val="center"/>
            </w:pPr>
            <w:r>
              <w:rPr>
                <w:rFonts w:ascii="Times New Roman" w:hAnsi="Times New Roman"/>
                <w:color w:val="0F172A"/>
                <w:sz w:val="20"/>
              </w:rPr>
              <w:t>C++ ONNX Runtime runtime</w:t>
            </w:r>
          </w:p>
        </w:tc>
      </w:tr>
      <w:tr>
        <w:tc>
          <w:tcPr>
            <w:tcW w:type="dxa" w:w="2304"/>
            <w:shd w:fill="FFFFFF"/>
            <w:tcMar>
              <w:top w:w="90" w:type="dxa"/>
              <w:bottom w:w="90" w:type="dxa"/>
              <w:left w:w="120" w:type="dxa"/>
              <w:right w:w="120" w:type="dxa"/>
            </w:tcMar>
          </w:tcPr>
          <w:p>
            <w:pPr>
              <w:jc w:val="left"/>
            </w:pPr>
            <w:r>
              <w:rPr>
                <w:rFonts w:ascii="Times New Roman" w:hAnsi="Times New Roman"/>
                <w:color w:val="0F172A"/>
                <w:sz w:val="20"/>
              </w:rPr>
              <w:t>Zero-Pickle NumPy Inference</w:t>
            </w:r>
          </w:p>
        </w:tc>
        <w:tc>
          <w:tcPr>
            <w:tcW w:type="dxa" w:w="1440"/>
            <w:shd w:fill="FFFFFF"/>
            <w:tcMar>
              <w:top w:w="90" w:type="dxa"/>
              <w:bottom w:w="90" w:type="dxa"/>
              <w:left w:w="120" w:type="dxa"/>
              <w:right w:w="120" w:type="dxa"/>
            </w:tcMar>
          </w:tcPr>
          <w:p>
            <w:pPr>
              <w:jc w:val="center"/>
            </w:pPr>
            <w:r>
              <w:rPr>
                <w:rFonts w:ascii="Times New Roman" w:hAnsi="Times New Roman"/>
                <w:color w:val="0F172A"/>
                <w:sz w:val="20"/>
              </w:rPr>
              <w:t>0.10 ms</w:t>
            </w:r>
          </w:p>
        </w:tc>
        <w:tc>
          <w:tcPr>
            <w:tcW w:type="dxa" w:w="1440"/>
            <w:shd w:fill="FFFFFF"/>
            <w:tcMar>
              <w:top w:w="90" w:type="dxa"/>
              <w:bottom w:w="90" w:type="dxa"/>
              <w:left w:w="120" w:type="dxa"/>
              <w:right w:w="120" w:type="dxa"/>
            </w:tcMar>
          </w:tcPr>
          <w:p>
            <w:pPr>
              <w:jc w:val="center"/>
            </w:pPr>
            <w:r>
              <w:rPr>
                <w:rFonts w:ascii="Times New Roman" w:hAnsi="Times New Roman"/>
                <w:color w:val="0F172A"/>
                <w:sz w:val="20"/>
              </w:rPr>
              <w:t>0.18 ms</w:t>
            </w:r>
          </w:p>
        </w:tc>
        <w:tc>
          <w:tcPr>
            <w:tcW w:type="dxa" w:w="1440"/>
            <w:shd w:fill="FFFFFF"/>
            <w:tcMar>
              <w:top w:w="90" w:type="dxa"/>
              <w:bottom w:w="90" w:type="dxa"/>
              <w:left w:w="120" w:type="dxa"/>
              <w:right w:w="120" w:type="dxa"/>
            </w:tcMar>
          </w:tcPr>
          <w:p>
            <w:pPr>
              <w:jc w:val="center"/>
            </w:pPr>
            <w:r>
              <w:rPr>
                <w:rFonts w:ascii="Times New Roman" w:hAnsi="Times New Roman"/>
                <w:color w:val="0F172A"/>
                <w:sz w:val="20"/>
              </w:rPr>
              <w:t>0.40 ms</w:t>
            </w:r>
          </w:p>
        </w:tc>
        <w:tc>
          <w:tcPr>
            <w:tcW w:type="dxa" w:w="1440"/>
            <w:shd w:fill="FFFFFF"/>
            <w:tcMar>
              <w:top w:w="90" w:type="dxa"/>
              <w:bottom w:w="90" w:type="dxa"/>
              <w:left w:w="120" w:type="dxa"/>
              <w:right w:w="120" w:type="dxa"/>
            </w:tcMar>
          </w:tcPr>
          <w:p>
            <w:pPr>
              <w:jc w:val="center"/>
            </w:pPr>
            <w:r>
              <w:rPr>
                <w:rFonts w:ascii="Times New Roman" w:hAnsi="Times New Roman"/>
                <w:color w:val="0F172A"/>
                <w:sz w:val="20"/>
              </w:rPr>
              <w:t>1.82 ms</w:t>
            </w:r>
          </w:p>
        </w:tc>
        <w:tc>
          <w:tcPr>
            <w:tcW w:type="dxa" w:w="2016"/>
            <w:shd w:fill="FFFFFF"/>
            <w:tcMar>
              <w:top w:w="90" w:type="dxa"/>
              <w:bottom w:w="90" w:type="dxa"/>
              <w:left w:w="120" w:type="dxa"/>
              <w:right w:w="120" w:type="dxa"/>
            </w:tcMar>
          </w:tcPr>
          <w:p>
            <w:pPr>
              <w:jc w:val="center"/>
            </w:pPr>
            <w:r>
              <w:rPr>
                <w:rFonts w:ascii="Times New Roman" w:hAnsi="Times New Roman"/>
                <w:color w:val="0F172A"/>
                <w:sz w:val="20"/>
              </w:rPr>
              <w:t>Python memory view</w:t>
            </w:r>
          </w:p>
        </w:tc>
      </w:tr>
      <w:tr>
        <w:tc>
          <w:tcPr>
            <w:tcW w:type="dxa" w:w="2304"/>
            <w:shd w:fill="F8FAFC"/>
            <w:tcMar>
              <w:top w:w="90" w:type="dxa"/>
              <w:bottom w:w="90" w:type="dxa"/>
              <w:left w:w="120" w:type="dxa"/>
              <w:right w:w="120" w:type="dxa"/>
            </w:tcMar>
          </w:tcPr>
          <w:p>
            <w:pPr>
              <w:jc w:val="left"/>
            </w:pPr>
            <w:r>
              <w:rPr>
                <w:rFonts w:ascii="Times New Roman" w:hAnsi="Times New Roman"/>
                <w:color w:val="0F172A"/>
                <w:sz w:val="20"/>
              </w:rPr>
              <w:t>Full End-to-End Pipeline (Optimized)</w:t>
            </w:r>
          </w:p>
        </w:tc>
        <w:tc>
          <w:tcPr>
            <w:tcW w:type="dxa" w:w="1440"/>
            <w:shd w:fill="F8FAFC"/>
            <w:tcMar>
              <w:top w:w="90" w:type="dxa"/>
              <w:bottom w:w="90" w:type="dxa"/>
              <w:left w:w="120" w:type="dxa"/>
              <w:right w:w="120" w:type="dxa"/>
            </w:tcMar>
          </w:tcPr>
          <w:p>
            <w:pPr>
              <w:jc w:val="center"/>
            </w:pPr>
            <w:r>
              <w:rPr>
                <w:rFonts w:ascii="Times New Roman" w:hAnsi="Times New Roman"/>
                <w:color w:val="0F172A"/>
                <w:sz w:val="20"/>
              </w:rPr>
              <w:t>127.31 ms</w:t>
            </w:r>
          </w:p>
        </w:tc>
        <w:tc>
          <w:tcPr>
            <w:tcW w:type="dxa" w:w="1440"/>
            <w:shd w:fill="F8FAFC"/>
            <w:tcMar>
              <w:top w:w="90" w:type="dxa"/>
              <w:bottom w:w="90" w:type="dxa"/>
              <w:left w:w="120" w:type="dxa"/>
              <w:right w:w="120" w:type="dxa"/>
            </w:tcMar>
          </w:tcPr>
          <w:p>
            <w:pPr>
              <w:jc w:val="center"/>
            </w:pPr>
            <w:r>
              <w:rPr>
                <w:rFonts w:ascii="Times New Roman" w:hAnsi="Times New Roman"/>
                <w:color w:val="0F172A"/>
                <w:sz w:val="20"/>
              </w:rPr>
              <w:t>149.20 ms</w:t>
            </w:r>
          </w:p>
        </w:tc>
        <w:tc>
          <w:tcPr>
            <w:tcW w:type="dxa" w:w="1440"/>
            <w:shd w:fill="F8FAFC"/>
            <w:tcMar>
              <w:top w:w="90" w:type="dxa"/>
              <w:bottom w:w="90" w:type="dxa"/>
              <w:left w:w="120" w:type="dxa"/>
              <w:right w:w="120" w:type="dxa"/>
            </w:tcMar>
          </w:tcPr>
          <w:p>
            <w:pPr>
              <w:jc w:val="center"/>
            </w:pPr>
            <w:r>
              <w:rPr>
                <w:rFonts w:ascii="Times New Roman" w:hAnsi="Times New Roman"/>
                <w:color w:val="0F172A"/>
                <w:sz w:val="20"/>
              </w:rPr>
              <w:t>281.21 ms</w:t>
            </w:r>
          </w:p>
        </w:tc>
        <w:tc>
          <w:tcPr>
            <w:tcW w:type="dxa" w:w="1440"/>
            <w:shd w:fill="F8FAFC"/>
            <w:tcMar>
              <w:top w:w="90" w:type="dxa"/>
              <w:bottom w:w="90" w:type="dxa"/>
              <w:left w:w="120" w:type="dxa"/>
              <w:right w:w="120" w:type="dxa"/>
            </w:tcMar>
          </w:tcPr>
          <w:p>
            <w:pPr>
              <w:jc w:val="center"/>
            </w:pPr>
            <w:r>
              <w:rPr>
                <w:rFonts w:ascii="Times New Roman" w:hAnsi="Times New Roman"/>
                <w:color w:val="0F172A"/>
                <w:sz w:val="20"/>
              </w:rPr>
              <w:t>1063.44 ms</w:t>
            </w:r>
          </w:p>
        </w:tc>
        <w:tc>
          <w:tcPr>
            <w:tcW w:type="dxa" w:w="2016"/>
            <w:shd w:fill="F8FAFC"/>
            <w:tcMar>
              <w:top w:w="90" w:type="dxa"/>
              <w:bottom w:w="90" w:type="dxa"/>
              <w:left w:w="120" w:type="dxa"/>
              <w:right w:w="120" w:type="dxa"/>
            </w:tcMar>
          </w:tcPr>
          <w:p>
            <w:pPr>
              <w:jc w:val="center"/>
            </w:pPr>
            <w:r>
              <w:rPr>
                <w:rFonts w:ascii="Times New Roman" w:hAnsi="Times New Roman"/>
                <w:color w:val="0F172A"/>
                <w:sz w:val="20"/>
              </w:rPr>
              <w:t>Median within 200 ms telecom budget</w:t>
            </w:r>
          </w:p>
        </w:tc>
      </w:tr>
    </w:tbl>
    <w:p>
      <w:pPr>
        <w:spacing w:before="0" w:after="160"/>
      </w:pPr>
    </w:p>
    <w:p>
      <w:pPr>
        <w:spacing w:before="80" w:after="240"/>
        <w:jc w:val="center"/>
      </w:pPr>
      <w:r>
        <w:rPr>
          <w:rFonts w:ascii="Times New Roman" w:hAnsi="Times New Roman"/>
          <w:i/>
          <w:color w:val="475569"/>
          <w:sz w:val="21"/>
        </w:rPr>
        <w:t>Table 6: End-to-End Pipeline Stage Latency Breakdown (N=75 Timed Runs).</w:t>
      </w:r>
    </w:p>
    <w:p>
      <w:r>
        <w:drawing>
          <wp:inline xmlns:a="http://schemas.openxmlformats.org/drawingml/2006/main" xmlns:pic="http://schemas.openxmlformats.org/drawingml/2006/picture">
            <wp:extent cx="5486400" cy="2486284"/>
            <wp:docPr id="6" name="Picture 6"/>
            <wp:cNvGraphicFramePr>
              <a:graphicFrameLocks noChangeAspect="1"/>
            </wp:cNvGraphicFramePr>
            <a:graphic>
              <a:graphicData uri="http://schemas.openxmlformats.org/drawingml/2006/picture">
                <pic:pic>
                  <pic:nvPicPr>
                    <pic:cNvPr id="0" name="fig5_latency_breakdown.png"/>
                    <pic:cNvPicPr/>
                  </pic:nvPicPr>
                  <pic:blipFill>
                    <a:blip r:embed="rId14"/>
                    <a:stretch>
                      <a:fillRect/>
                    </a:stretch>
                  </pic:blipFill>
                  <pic:spPr>
                    <a:xfrm>
                      <a:off x="0" y="0"/>
                      <a:ext cx="5486400" cy="2486284"/>
                    </a:xfrm>
                    <a:prstGeom prst="rect"/>
                  </pic:spPr>
                </pic:pic>
              </a:graphicData>
            </a:graphic>
          </wp:inline>
        </w:drawing>
      </w:r>
    </w:p>
    <w:p>
      <w:pPr>
        <w:spacing w:before="80" w:after="240"/>
        <w:jc w:val="center"/>
      </w:pPr>
      <w:r>
        <w:rPr>
          <w:rFonts w:ascii="Times New Roman" w:hAnsi="Times New Roman"/>
          <w:i/>
          <w:color w:val="475569"/>
          <w:sz w:val="21"/>
        </w:rPr>
        <w:t>Figure 5: High-Concurrency End-to-End Pipeline Latency Profile Breakdown.</w:t>
      </w:r>
    </w:p>
    <w:p>
      <w:r>
        <w:br w:type="page"/>
      </w:r>
    </w:p>
    <w:p>
      <w:pPr>
        <w:keepNext/>
        <w:spacing w:before="280" w:after="120"/>
        <w:jc w:val="left"/>
      </w:pPr>
      <w:r>
        <w:rPr>
          <w:rFonts w:ascii="Times New Roman" w:hAnsi="Times New Roman"/>
          <w:b/>
          <w:color w:val="0F172A"/>
          <w:sz w:val="32"/>
        </w:rPr>
        <w:t>CHAPTER 5: CONCLUSION AND FUTURE SCOPE</w:t>
      </w:r>
    </w:p>
    <w:p>
      <w:pPr>
        <w:keepNext/>
        <w:spacing w:before="280" w:after="120"/>
      </w:pPr>
      <w:r>
        <w:rPr>
          <w:rFonts w:ascii="Times New Roman" w:hAnsi="Times New Roman"/>
          <w:b/>
          <w:color w:val="1E293B"/>
          <w:sz w:val="28"/>
        </w:rPr>
        <w:t>5.1 Conclusion</w:t>
      </w:r>
    </w:p>
    <w:p>
      <w:pPr>
        <w:spacing w:before="0" w:after="120" w:line="312" w:lineRule="auto"/>
        <w:jc w:val="both"/>
      </w:pPr>
      <w:r>
        <w:rPr>
          <w:rFonts w:ascii="Times New Roman" w:hAnsi="Times New Roman"/>
          <w:i w:val="0"/>
          <w:color w:val="1E293B"/>
          <w:sz w:val="24"/>
        </w:rPr>
        <w:t>This project designed, implemented, and empirically validated VaaniShield: a code-switch-aware deepfake voice detection system engineered specifically to combat voice-cloning financial fraud in Indian multilingual telephony. By synthesizing acoustic flux changepoint localization, micro-acoustic boundary seam extraction, dual-mode monolingual stream routing, and Adaptive Regularized Subspace Projection (ARS-SNAP), VaaniShield resolves the critical vulnerabilities that render traditional monolingual detectors ineffective in South Asian linguistic contexts.</w:t>
      </w:r>
    </w:p>
    <w:p>
      <w:pPr>
        <w:spacing w:before="0" w:after="120" w:line="312" w:lineRule="auto"/>
        <w:jc w:val="both"/>
      </w:pPr>
      <w:r>
        <w:rPr>
          <w:rFonts w:ascii="Times New Roman" w:hAnsi="Times New Roman"/>
          <w:i w:val="0"/>
          <w:color w:val="1E293B"/>
          <w:sz w:val="24"/>
        </w:rPr>
        <w:t>The project successfully achieved all five core objectives, advancing the system from a laboratory proof-of-concept to an enterprise Tier-1 production-ready architecture. The system demonstrated verified demographic parity across male and female callers (0.88% EER delta), compressed empirical uncertainty bounds by 72.3% on an enterprise corpus of 32 speakers and 1,600 utterances, eliminated GIL lock and deserialization security risks, and operates at a real-time median latency of 127.31 ms. VaaniShield provides a foundational blueprint for securing voice banking channels against next-generation generative AI threats.</w:t>
      </w:r>
    </w:p>
    <w:p>
      <w:pPr>
        <w:keepNext/>
        <w:spacing w:before="280" w:after="120"/>
      </w:pPr>
      <w:r>
        <w:rPr>
          <w:rFonts w:ascii="Times New Roman" w:hAnsi="Times New Roman"/>
          <w:b/>
          <w:color w:val="1E293B"/>
          <w:sz w:val="28"/>
        </w:rPr>
        <w:t>5.2 Suggestions for Future Directions</w:t>
      </w:r>
    </w:p>
    <w:p>
      <w:pPr>
        <w:spacing w:before="0" w:after="120" w:line="312" w:lineRule="auto"/>
        <w:jc w:val="both"/>
      </w:pPr>
      <w:r>
        <w:rPr>
          <w:rFonts w:ascii="Times New Roman" w:hAnsi="Times New Roman"/>
          <w:i w:val="0"/>
          <w:color w:val="1E293B"/>
          <w:sz w:val="24"/>
        </w:rPr>
        <w:t>Building upon the robust foundation established in this work, future research should explore four key avenues:</w:t>
      </w:r>
    </w:p>
    <w:p>
      <w:pPr>
        <w:pStyle w:val="ListBullet"/>
        <w:spacing w:before="0" w:after="80" w:line="288" w:lineRule="auto"/>
        <w:ind w:left="360"/>
      </w:pPr>
      <w:r>
        <w:rPr>
          <w:rFonts w:ascii="Times New Roman" w:hAnsi="Times New Roman"/>
          <w:b/>
          <w:sz w:val="23"/>
        </w:rPr>
        <w:t xml:space="preserve">Edge-DSP Hardware Acceleration: </w:t>
      </w:r>
      <w:r>
        <w:rPr>
          <w:rFonts w:ascii="Times New Roman" w:hAnsi="Times New Roman"/>
          <w:sz w:val="23"/>
        </w:rPr>
        <w:t>Port the vectorized YIN and spectral feature extraction kernels to fixed-point digital signal processors (DSPs) and mobile NPUs (Apple Neural Engine, Qualcomm Hexagon) to enable on-device call interception on smartphones.</w:t>
      </w:r>
    </w:p>
    <w:p>
      <w:pPr>
        <w:pStyle w:val="ListBullet"/>
        <w:spacing w:before="0" w:after="80" w:line="288" w:lineRule="auto"/>
        <w:ind w:left="360"/>
      </w:pPr>
      <w:r>
        <w:rPr>
          <w:rFonts w:ascii="Times New Roman" w:hAnsi="Times New Roman"/>
          <w:b/>
          <w:sz w:val="23"/>
        </w:rPr>
        <w:t xml:space="preserve">Direct SIP Trunk PBX Integration: </w:t>
      </w:r>
      <w:r>
        <w:rPr>
          <w:rFonts w:ascii="Times New Roman" w:hAnsi="Times New Roman"/>
          <w:sz w:val="23"/>
        </w:rPr>
        <w:t>Deploy VaaniShield as an inline B2BUA (Back-to-Back User Agent) proxy within enterprise Asterisk and FreeSWITCH telephony switches, performing live packet-level fraud score injection via SIP headers.</w:t>
      </w:r>
    </w:p>
    <w:p>
      <w:pPr>
        <w:pStyle w:val="ListBullet"/>
        <w:spacing w:before="0" w:after="80" w:line="288" w:lineRule="auto"/>
        <w:ind w:left="360"/>
      </w:pPr>
      <w:r>
        <w:rPr>
          <w:rFonts w:ascii="Times New Roman" w:hAnsi="Times New Roman"/>
          <w:b/>
          <w:sz w:val="23"/>
        </w:rPr>
        <w:t xml:space="preserve">Multi-Turn Conversational Dynamics: </w:t>
      </w:r>
      <w:r>
        <w:rPr>
          <w:rFonts w:ascii="Times New Roman" w:hAnsi="Times New Roman"/>
          <w:sz w:val="23"/>
        </w:rPr>
        <w:t>Extend the temporal modeling framework from single utterances to full conversational dialogue turns, tracking acoustic seam consistency and latency jitter across multi-minute financial negotiations.</w:t>
      </w:r>
    </w:p>
    <w:p>
      <w:pPr>
        <w:pStyle w:val="ListBullet"/>
        <w:spacing w:before="0" w:after="80" w:line="288" w:lineRule="auto"/>
        <w:ind w:left="360"/>
      </w:pPr>
      <w:r>
        <w:rPr>
          <w:rFonts w:ascii="Times New Roman" w:hAnsi="Times New Roman"/>
          <w:b/>
          <w:sz w:val="23"/>
        </w:rPr>
        <w:t xml:space="preserve">Pan-Indic Dialectal Expansion: </w:t>
      </w:r>
      <w:r>
        <w:rPr>
          <w:rFonts w:ascii="Times New Roman" w:hAnsi="Times New Roman"/>
          <w:sz w:val="23"/>
        </w:rPr>
        <w:t>Scale the corpus to 2,000+ registered speakers covering all 22 officially recognized Indian languages, incorporating rural dialectal variance and low-resource North-Eastern linguistic families.</w:t>
      </w:r>
    </w:p>
    <w:p>
      <w:r>
        <w:br w:type="page"/>
      </w:r>
    </w:p>
    <w:p>
      <w:pPr>
        <w:keepNext/>
        <w:spacing w:before="280" w:after="120"/>
        <w:jc w:val="left"/>
      </w:pPr>
      <w:r>
        <w:rPr>
          <w:rFonts w:ascii="Times New Roman" w:hAnsi="Times New Roman"/>
          <w:b/>
          <w:color w:val="0F172A"/>
          <w:sz w:val="32"/>
        </w:rPr>
        <w:t>REFERENCES</w:t>
      </w:r>
    </w:p>
    <w:p>
      <w:pPr>
        <w:keepNext/>
        <w:spacing w:before="280" w:after="120"/>
      </w:pPr>
      <w:r>
        <w:rPr>
          <w:rFonts w:ascii="Times New Roman" w:hAnsi="Times New Roman"/>
          <w:b/>
          <w:color w:val="1E293B"/>
          <w:sz w:val="28"/>
        </w:rPr>
        <w:t>Journal / Conference Papers</w:t>
      </w:r>
    </w:p>
    <w:p>
      <w:pPr>
        <w:spacing w:before="0" w:after="100" w:line="312" w:lineRule="auto"/>
        <w:jc w:val="both"/>
      </w:pPr>
      <w:r>
        <w:rPr>
          <w:rFonts w:ascii="Times New Roman" w:hAnsi="Times New Roman"/>
          <w:i w:val="0"/>
          <w:color w:val="1E293B"/>
          <w:sz w:val="24"/>
        </w:rPr>
        <w:t>[1] J. Jung, H. S. Heo, H. Tak, et al., “AASIST: Audio Anti-Spoofing Using Integrated Spectro-Temporal Graph Attention Networks,” in Proc. IEEE ICASSP, 2022, pp. 6367–6371.</w:t>
      </w:r>
    </w:p>
    <w:p>
      <w:pPr>
        <w:spacing w:before="0" w:after="100" w:line="312" w:lineRule="auto"/>
        <w:jc w:val="both"/>
      </w:pPr>
      <w:r>
        <w:rPr>
          <w:rFonts w:ascii="Times New Roman" w:hAnsi="Times New Roman"/>
          <w:i w:val="0"/>
          <w:color w:val="1E293B"/>
          <w:sz w:val="24"/>
        </w:rPr>
        <w:t>[2] H. Tak, J. Patino, M. Todisco, et al., “End-to-End Anti-Spoofing with RawNet2,” in Proc. Interspeech, 2021, pp. 2756–2760.</w:t>
      </w:r>
    </w:p>
    <w:p>
      <w:pPr>
        <w:spacing w:before="0" w:after="100" w:line="312" w:lineRule="auto"/>
        <w:jc w:val="both"/>
      </w:pPr>
      <w:r>
        <w:rPr>
          <w:rFonts w:ascii="Times New Roman" w:hAnsi="Times New Roman"/>
          <w:i w:val="0"/>
          <w:color w:val="1E293B"/>
          <w:sz w:val="24"/>
        </w:rPr>
        <w:t>[3] S. Chen, C. Wang, Z. Chen, et al., “WavLM: Large-Scale Self-Supervised Pre-Training for Full Stack Speech Processing,” IEEE Journal of Selected Topics in Signal Processing, vol. 16, no. 6, pp. 1505–1518, 2022.</w:t>
      </w:r>
    </w:p>
    <w:p>
      <w:pPr>
        <w:spacing w:before="0" w:after="100" w:line="312" w:lineRule="auto"/>
        <w:jc w:val="both"/>
      </w:pPr>
      <w:r>
        <w:rPr>
          <w:rFonts w:ascii="Times New Roman" w:hAnsi="Times New Roman"/>
          <w:i w:val="0"/>
          <w:color w:val="1E293B"/>
          <w:sz w:val="24"/>
        </w:rPr>
        <w:t>[4] A. Baevski, Y. Zhou, A. Mohamed, and M. Auli, “wav2vec 2.0: A Framework for Self-Supervised Learning of Speech Representations,” Advances in Neural Information Processing Systems (NeurIPS), vol. 33, pp. 12449–12460, 2020.</w:t>
      </w:r>
    </w:p>
    <w:p>
      <w:pPr>
        <w:spacing w:before="0" w:after="100" w:line="312" w:lineRule="auto"/>
        <w:jc w:val="both"/>
      </w:pPr>
      <w:r>
        <w:rPr>
          <w:rFonts w:ascii="Times New Roman" w:hAnsi="Times New Roman"/>
          <w:i w:val="0"/>
          <w:color w:val="1E293B"/>
          <w:sz w:val="24"/>
        </w:rPr>
        <w:t>[5] A. de Cheveigné and H. Kawahara, “YIN, a Fundamental Frequency Estimator for Speech and Music,” The Journal of the Acoustical Society of America, vol. 111, no. 4, pp. 1917–1930, 2002.</w:t>
      </w:r>
    </w:p>
    <w:p>
      <w:pPr>
        <w:spacing w:before="0" w:after="100" w:line="312" w:lineRule="auto"/>
        <w:jc w:val="both"/>
      </w:pPr>
      <w:r>
        <w:rPr>
          <w:rFonts w:ascii="Times New Roman" w:hAnsi="Times New Roman"/>
          <w:i w:val="0"/>
          <w:color w:val="1E293B"/>
          <w:sz w:val="24"/>
        </w:rPr>
        <w:t>[6] X. Wang and J. Yamagishi, “Investigating Self-Supervised Frontends for Anti-Spoofing: A Comparative Study,” in Proc. IEEE SLT, 2023, pp. 780–787.</w:t>
      </w:r>
    </w:p>
    <w:p>
      <w:pPr>
        <w:spacing w:before="0" w:after="100" w:line="312" w:lineRule="auto"/>
        <w:jc w:val="both"/>
      </w:pPr>
      <w:r>
        <w:rPr>
          <w:rFonts w:ascii="Times New Roman" w:hAnsi="Times New Roman"/>
          <w:i w:val="0"/>
          <w:color w:val="1E293B"/>
          <w:sz w:val="24"/>
        </w:rPr>
        <w:t>[7] J. Yamagishi, C. Veaux, and K. MacDonald, “CSTR VCTK Corpus: English Multi-Speaker Corpus for CSTR Voice Cloning Toolkit,” University of Edinburgh, 2019.</w:t>
      </w:r>
    </w:p>
    <w:p>
      <w:pPr>
        <w:spacing w:before="0" w:after="100" w:line="312" w:lineRule="auto"/>
        <w:jc w:val="both"/>
      </w:pPr>
      <w:r>
        <w:rPr>
          <w:rFonts w:ascii="Times New Roman" w:hAnsi="Times New Roman"/>
          <w:i w:val="0"/>
          <w:color w:val="1E293B"/>
          <w:sz w:val="24"/>
        </w:rPr>
        <w:t>[8] M. Todisco, X. Wang, V. Vestman, et al., “ASVspoof 2019: Future Horizons in Spoofed and Fake Audio Detection,” in Proc. Interspeech, 2019, pp. 1008–1012.</w:t>
      </w:r>
    </w:p>
    <w:p>
      <w:pPr>
        <w:spacing w:before="0" w:after="100" w:line="312" w:lineRule="auto"/>
        <w:jc w:val="both"/>
      </w:pPr>
      <w:r>
        <w:rPr>
          <w:rFonts w:ascii="Times New Roman" w:hAnsi="Times New Roman"/>
          <w:i w:val="0"/>
          <w:color w:val="1E293B"/>
          <w:sz w:val="24"/>
        </w:rPr>
        <w:t>[9] R. Kumar, K. Tan, and D. Wang, “Deepfake Speech Detection in Adverse Telephony Channels: Robustness to Codec and Noise Degradation,” IEEE Transactions on Audio, Speech, and Language Processing, vol. 31, pp. 2890–2901, 2023.</w:t>
      </w:r>
    </w:p>
    <w:p>
      <w:pPr>
        <w:spacing w:before="0" w:after="100" w:line="312" w:lineRule="auto"/>
        <w:jc w:val="both"/>
      </w:pPr>
      <w:r>
        <w:rPr>
          <w:rFonts w:ascii="Times New Roman" w:hAnsi="Times New Roman"/>
          <w:i w:val="0"/>
          <w:color w:val="1E293B"/>
          <w:sz w:val="24"/>
        </w:rPr>
        <w:t>[10] S. Sitaram, K. R. Chandu, S. K. Rallabhandi, and A. W. Black, “A Survey of Code-Switching: Research and Applications in Multilingual Speech and Natural Language Processing,” ACM Computing Surveys, vol. 53, no. 4, pp. 1–34, 2020.</w:t>
      </w:r>
    </w:p>
    <w:p>
      <w:pPr>
        <w:keepNext/>
        <w:spacing w:before="280" w:after="120"/>
      </w:pPr>
      <w:r>
        <w:rPr>
          <w:rFonts w:ascii="Times New Roman" w:hAnsi="Times New Roman"/>
          <w:b/>
          <w:color w:val="1E293B"/>
          <w:sz w:val="28"/>
        </w:rPr>
        <w:t>Reference / Hand Books</w:t>
      </w:r>
    </w:p>
    <w:p>
      <w:pPr>
        <w:spacing w:before="0" w:after="100" w:line="312" w:lineRule="auto"/>
        <w:jc w:val="both"/>
      </w:pPr>
      <w:r>
        <w:rPr>
          <w:rFonts w:ascii="Times New Roman" w:hAnsi="Times New Roman"/>
          <w:i w:val="0"/>
          <w:color w:val="1E293B"/>
          <w:sz w:val="24"/>
        </w:rPr>
        <w:t>[1] L. R. Rabiner and R. W. Schafer, Theory and Applications of Digital Speech Processing, 1st ed., Pearson, 2011. ISBN: 978-0132629690.</w:t>
      </w:r>
    </w:p>
    <w:p>
      <w:pPr>
        <w:spacing w:before="0" w:after="100" w:line="312" w:lineRule="auto"/>
        <w:jc w:val="both"/>
      </w:pPr>
      <w:r>
        <w:rPr>
          <w:rFonts w:ascii="Times New Roman" w:hAnsi="Times New Roman"/>
          <w:i w:val="0"/>
          <w:color w:val="1E293B"/>
          <w:sz w:val="24"/>
        </w:rPr>
        <w:t>[2] D. Jurafsky and J. H. Martin, Speech and Language Processing: An Introduction to Natural Language Processing, Computational Linguistics, and Speech Recognition, 3rd ed., Prentice Hall, 2024.</w:t>
      </w:r>
    </w:p>
    <w:p>
      <w:pPr>
        <w:spacing w:before="0" w:after="100" w:line="312" w:lineRule="auto"/>
        <w:jc w:val="both"/>
      </w:pPr>
      <w:r>
        <w:rPr>
          <w:rFonts w:ascii="Times New Roman" w:hAnsi="Times New Roman"/>
          <w:i w:val="0"/>
          <w:color w:val="1E293B"/>
          <w:sz w:val="24"/>
        </w:rPr>
        <w:t>[3] H. V. Poor, An Introduction to Signal Detection and Estimation, 2nd ed., Springer-Verlag, 1994. ISBN: 978-0387941738.</w:t>
      </w:r>
    </w:p>
    <w:p>
      <w:pPr>
        <w:keepNext/>
        <w:spacing w:before="280" w:after="120"/>
      </w:pPr>
      <w:r>
        <w:rPr>
          <w:rFonts w:ascii="Times New Roman" w:hAnsi="Times New Roman"/>
          <w:b/>
          <w:color w:val="1E293B"/>
          <w:sz w:val="28"/>
        </w:rPr>
        <w:t>Web &amp; Online Standards</w:t>
      </w:r>
    </w:p>
    <w:p>
      <w:pPr>
        <w:spacing w:before="0" w:after="100" w:line="312" w:lineRule="auto"/>
        <w:jc w:val="both"/>
      </w:pPr>
      <w:r>
        <w:rPr>
          <w:rFonts w:ascii="Times New Roman" w:hAnsi="Times New Roman"/>
          <w:i w:val="0"/>
          <w:color w:val="1E293B"/>
          <w:sz w:val="24"/>
        </w:rPr>
        <w:t>[1] OpenSLR, “Open Speech and Language Resources (OpenSLR 65 Tamil, OpenSLR 66 Telugu, OpenSLR 79 Kannada, OpenSLR 103 Hindi),” https://www.openslr.org.</w:t>
      </w:r>
    </w:p>
    <w:p>
      <w:pPr>
        <w:spacing w:before="0" w:after="100" w:line="312" w:lineRule="auto"/>
        <w:jc w:val="both"/>
      </w:pPr>
      <w:r>
        <w:rPr>
          <w:rFonts w:ascii="Times New Roman" w:hAnsi="Times New Roman"/>
          <w:i w:val="0"/>
          <w:color w:val="1E293B"/>
          <w:sz w:val="24"/>
        </w:rPr>
        <w:t>[2] International Telecommunication Union, “ITU-T Recommendation G.711: Pulse Code Modulation (PCM) of Voice Frequencies,” https://www.itu.int/rec/T-REC-G.711.</w:t>
      </w:r>
    </w:p>
    <w:p>
      <w:pPr>
        <w:spacing w:before="0" w:after="100" w:line="312" w:lineRule="auto"/>
        <w:jc w:val="both"/>
      </w:pPr>
      <w:r>
        <w:rPr>
          <w:rFonts w:ascii="Times New Roman" w:hAnsi="Times New Roman"/>
          <w:i w:val="0"/>
          <w:color w:val="1E293B"/>
          <w:sz w:val="24"/>
        </w:rPr>
        <w:t>[3] 3GPP, “Speech Codec Speech Processing Functions; Adaptive Multi-Rate - Wideband (AMR-WB) Speech Codec (3GPP TS 26.171),” https://www.3gpp.org.</w:t>
      </w:r>
    </w:p>
    <w:p>
      <w:pPr>
        <w:spacing w:before="0" w:after="100" w:line="312" w:lineRule="auto"/>
        <w:jc w:val="both"/>
      </w:pPr>
      <w:r>
        <w:rPr>
          <w:rFonts w:ascii="Times New Roman" w:hAnsi="Times New Roman"/>
          <w:i w:val="0"/>
          <w:color w:val="1E293B"/>
          <w:sz w:val="24"/>
        </w:rPr>
        <w:t>[4] ONNX Runtime, “High Performance Scoring Engine for Open Neural Network Exchange Models,” https://onnxruntime.ai.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