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Lab 3: Architectural Pattern Selection — Written Justification</w:t>
      </w:r>
    </w:p>
    <w:p>
      <w:pPr>
        <w:spacing w:after="200"/>
        <w:jc w:val="center"/>
      </w:pPr>
      <w:r>
        <w:rPr>
          <w:i/>
          <w:iCs/>
          <w:sz w:val="22"/>
          <w:szCs w:val="22"/>
        </w:rPr>
        <w:t xml:space="preserve">Warehouse Inventory &amp; Pallet Location Tracker System (Problem Statement #27)</w:t>
      </w:r>
    </w:p>
    <w:p>
      <w:pPr>
        <w:spacing w:after="60"/>
      </w:pPr>
      <w:r>
        <w:rPr>
          <w:b/>
          <w:bCs/>
          <w:sz w:val="20"/>
          <w:szCs w:val="20"/>
        </w:rPr>
        <w:t xml:space="preserve">Name: </w:t>
      </w:r>
      <w:r>
        <w:rPr>
          <w:sz w:val="20"/>
          <w:szCs w:val="20"/>
        </w:rPr>
        <w:t xml:space="preserve">Dhruv Swatantramath</w:t>
      </w:r>
      <w:r>
        <w:rPr>
          <w:b/>
          <w:bCs/>
          <w:sz w:val="20"/>
          <w:szCs w:val="20"/>
        </w:rPr>
        <w:t xml:space="preserve">      SRN: </w:t>
      </w:r>
      <w:r>
        <w:rPr>
          <w:sz w:val="20"/>
          <w:szCs w:val="20"/>
        </w:rPr>
        <w:t xml:space="preserve">PES1UG24CS155</w:t>
      </w:r>
    </w:p>
    <w:p>
      <w:pPr>
        <w:spacing w:after="200"/>
      </w:pPr>
      <w:r>
        <w:rPr>
          <w:b/>
          <w:bCs/>
          <w:sz w:val="20"/>
          <w:szCs w:val="20"/>
        </w:rPr>
        <w:t xml:space="preserve">Course: </w:t>
      </w:r>
      <w:r>
        <w:rPr>
          <w:sz w:val="20"/>
          <w:szCs w:val="20"/>
        </w:rPr>
        <w:t xml:space="preserve">Software Engineering (UE24CS341A), Sem-5, Section C</w:t>
      </w:r>
    </w:p>
    <w:p>
      <w:pPr>
        <w:pBdr>
          <w:bottom w:val="single" w:color="999999" w:sz="6" w:space="1"/>
        </w:pBdr>
        <w:spacing w:after="120" w:before="100"/>
      </w:pPr>
      <w:r>
        <w:rPr>
          <w:b/>
          <w:bCs/>
          <w:sz w:val="22"/>
          <w:szCs w:val="22"/>
        </w:rPr>
        <w:t xml:space="preserve">Architecture Selection: "We chose Microservices Architecture for the Warehouse Inventory &amp; Pallet Location Tracker System."</w:t>
      </w:r>
    </w:p>
    <w:p>
      <w:pPr>
        <w:spacing w:after="60"/>
      </w:pPr>
      <w:r>
        <w:rPr>
          <w:b/>
          <w:bCs/>
          <w:sz w:val="21"/>
          <w:szCs w:val="21"/>
        </w:rPr>
        <w:t xml:space="preserve">Reason 1 — Independent, Targeted Scalability</w:t>
      </w:r>
    </w:p>
    <w:p>
      <w:pPr>
        <w:spacing w:after="140"/>
      </w:pPr>
      <w:r>
        <w:rPr>
          <w:sz w:val="20"/>
          <w:szCs w:val="20"/>
        </w:rPr>
        <w:t xml:space="preserve">The system's non-functional requirement demands SKU lookup across 100,000 bins in under 100 ms, while other components (scanning, placement validation, movement logging) have very different, lighter load profiles. A microservices architecture lets the Inventory Location Tracker Service be scaled and optimized (indexing, caching, replicas) completely independently of the rest of the system, instead of scaling an entire monolith to satisfy one demanding lookup path.</w:t>
      </w:r>
    </w:p>
    <w:p>
      <w:pPr>
        <w:spacing w:after="60"/>
      </w:pPr>
      <w:r>
        <w:rPr>
          <w:b/>
          <w:bCs/>
          <w:sz w:val="21"/>
          <w:szCs w:val="21"/>
        </w:rPr>
        <w:t xml:space="preserve">Reason 2 — Fault Isolation for Hardware-Facing Components</w:t>
      </w:r>
    </w:p>
    <w:p>
      <w:pPr>
        <w:spacing w:after="140"/>
      </w:pPr>
      <w:r>
        <w:rPr>
          <w:sz w:val="20"/>
          <w:szCs w:val="20"/>
        </w:rPr>
        <w:t xml:space="preserve">The Scanner Gateway Service directly integrates with barcode/RFID hardware on the warehouse floor, which is more prone to transient faults (device disconnects, firmware glitches) than the rest of the system. Isolating it as its own microservice means a hardware fault or restart does not bring down pallet placement validation, inventory lookups, or the operator dashboard — keeping the rest of the warehouse operational during recovery.</w:t>
      </w:r>
    </w:p>
    <w:p>
      <w:pPr>
        <w:spacing w:after="60"/>
      </w:pPr>
      <w:r>
        <w:rPr>
          <w:b/>
          <w:bCs/>
          <w:sz w:val="21"/>
          <w:szCs w:val="21"/>
        </w:rPr>
        <w:t xml:space="preserve">Security Advantage</w:t>
      </w:r>
    </w:p>
    <w:p>
      <w:pPr>
        <w:spacing w:after="140"/>
      </w:pPr>
      <w:r>
        <w:rPr>
          <w:sz w:val="20"/>
          <w:szCs w:val="20"/>
        </w:rPr>
        <w:t xml:space="preserve">Each microservice exposes only the interfaces it needs and enforces its own access boundary — for example, only the Pallet Placement Validator Service can request rack-load data to authorize a placement, and only the Scanner Gateway Service may ingest raw scan events. This limits the blast radius of a compromise: if the Operator Dashboard (UI) is breached, an attacker does not automatically gain write access to the Warehouse Database or the ability to alter rack-capacity rules, directly supporting the NFR's requirement to meet security standards under peak load.</w:t>
      </w:r>
    </w:p>
    <w:p>
      <w:pPr>
        <w:spacing w:after="60"/>
      </w:pPr>
      <w:r>
        <w:rPr>
          <w:b/>
          <w:bCs/>
          <w:sz w:val="21"/>
          <w:szCs w:val="21"/>
        </w:rPr>
        <w:t xml:space="preserve">Performance Benefit</w:t>
      </w:r>
    </w:p>
    <w:p>
      <w:pPr>
        <w:spacing w:after="100"/>
      </w:pPr>
      <w:r>
        <w:rPr>
          <w:sz w:val="20"/>
          <w:szCs w:val="20"/>
        </w:rPr>
        <w:t xml:space="preserve">Because the Inventory Location Tracker Service is deployed and scaled on its own, it can be horizontally replicated with a read-optimized data store/cache dedicated to coordinate lookups, so it can meet the sub-100 ms SKU lookup requirement without contention from the more write-heavy Stock Movement Logger or Pallet Placement Validator services running on shared resources.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2026-09-13T19:57:42.289Z</dcterms:created>
  <dcterms:modified xsi:type="dcterms:W3CDTF">2026-09-13T19:57:42.298Z</dcterms:modified>
</cp:coreProperties>
</file>

<file path=docProps/custom.xml><?xml version="1.0" encoding="utf-8"?>
<Properties xmlns="http://schemas.openxmlformats.org/officeDocument/2006/custom-properties" xmlns:vt="http://schemas.openxmlformats.org/officeDocument/2006/docPropsVTypes"/>
</file>