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7A121E"/>
          <w:sz w:val="92"/>
        </w:rPr>
        <w:t>CERBERUS-ASF</w:t>
      </w:r>
    </w:p>
    <w:p>
      <w:pPr>
        <w:jc w:val="center"/>
      </w:pPr>
      <w:r>
        <w:rPr>
          <w:rFonts w:ascii="Calibri" w:hAnsi="Calibri"/>
          <w:color w:val="222224"/>
          <w:sz w:val="32"/>
        </w:rPr>
        <w:t>Automated Mobile Application Security Testing (MAST) Platform</w:t>
      </w:r>
    </w:p>
    <w:p>
      <w:pPr>
        <w:jc w:val="center"/>
      </w:pPr>
      <w:r>
        <w:rPr>
          <w:rFonts w:ascii="Calibri" w:hAnsi="Calibri"/>
          <w:b/>
          <w:color w:val="4A0A12"/>
          <w:sz w:val="40"/>
        </w:rPr>
        <w:t>Technical Documentation</w:t>
      </w:r>
    </w:p>
    <w:p/>
    <w:p>
      <w:pPr>
        <w:jc w:val="center"/>
      </w:pPr>
      <w:r>
        <w:rPr>
          <w:i/>
          <w:color w:val="5B5B5F"/>
          <w:sz w:val="22"/>
        </w:rPr>
        <w:t>Platform Version 2.1  |  Document Revision 1.0  |  16 August 2026</w:t>
      </w:r>
    </w:p>
    <w:p/>
    <w:p/>
    <w:p/>
    <w:p/>
    <w:p/>
    <w:p/>
    <w:p/>
    <w:p/>
    <w:p>
      <w:pPr>
        <w:jc w:val="center"/>
      </w:pPr>
      <w:r>
        <w:rPr>
          <w:i/>
          <w:color w:val="5B5B5F"/>
          <w:sz w:val="21"/>
        </w:rPr>
        <w:t>Static analysis  •  Dynamic instrumentation  •  AI-assisted deep scan</w:t>
        <w:br/>
        <w:t>Self-hosted  •  Multi-user  •  No cloud dependency</w:t>
      </w:r>
    </w:p>
    <w:p>
      <w:r>
        <w:br w:type="page"/>
      </w:r>
    </w:p>
    <w:p>
      <w:pPr>
        <w:spacing w:after="120"/>
        <w:jc w:val="left"/>
      </w:pPr>
      <w:r>
        <w:rPr>
          <w:rFonts w:ascii="Calibri" w:hAnsi="Calibri"/>
          <w:b/>
          <w:i w:val="0"/>
          <w:color w:val="7A121E"/>
          <w:sz w:val="40"/>
        </w:rPr>
        <w:t>Table of Contents</w:t>
      </w:r>
    </w:p>
    <w:p>
      <w:pPr>
        <w:spacing w:after="40"/>
        <w:pBdr>
          <w:bottom w:val="single" w:sz="8" w:space="1" w:color="7A121E"/>
        </w:pBdr>
      </w:pPr>
    </w:p>
    <w:p>
      <w:pPr>
        <w:spacing w:after="60"/>
        <w:ind w:left="0"/>
      </w:pPr>
      <w:r>
        <w:rPr>
          <w:rFonts w:ascii="Calibri" w:hAnsi="Calibri"/>
          <w:b/>
          <w:color w:val="7A121E"/>
          <w:sz w:val="22"/>
        </w:rPr>
        <w:t>1. Introduction</w:t>
      </w:r>
    </w:p>
    <w:p>
      <w:pPr>
        <w:spacing w:after="60"/>
        <w:ind w:left="288"/>
      </w:pPr>
      <w:r>
        <w:rPr>
          <w:rFonts w:ascii="Calibri" w:hAnsi="Calibri"/>
          <w:b w:val="0"/>
          <w:color w:val="222224"/>
          <w:sz w:val="20"/>
        </w:rPr>
        <w:t>1.1  What Is Cerberus-ASF</w:t>
      </w:r>
    </w:p>
    <w:p>
      <w:pPr>
        <w:spacing w:after="60"/>
        <w:ind w:left="288"/>
      </w:pPr>
      <w:r>
        <w:rPr>
          <w:rFonts w:ascii="Calibri" w:hAnsi="Calibri"/>
          <w:b w:val="0"/>
          <w:color w:val="222224"/>
          <w:sz w:val="20"/>
        </w:rPr>
        <w:t>1.2  Design Philosophy</w:t>
      </w:r>
    </w:p>
    <w:p>
      <w:pPr>
        <w:spacing w:after="60"/>
        <w:ind w:left="0"/>
      </w:pPr>
      <w:r>
        <w:rPr>
          <w:rFonts w:ascii="Calibri" w:hAnsi="Calibri"/>
          <w:b/>
          <w:color w:val="7A121E"/>
          <w:sz w:val="22"/>
        </w:rPr>
        <w:t>2. System Architecture</w:t>
      </w:r>
    </w:p>
    <w:p>
      <w:pPr>
        <w:spacing w:after="60"/>
        <w:ind w:left="288"/>
      </w:pPr>
      <w:r>
        <w:rPr>
          <w:rFonts w:ascii="Calibri" w:hAnsi="Calibri"/>
          <w:b w:val="0"/>
          <w:color w:val="222224"/>
          <w:sz w:val="20"/>
        </w:rPr>
        <w:t>2.1  High-Level Architecture</w:t>
      </w:r>
    </w:p>
    <w:p>
      <w:pPr>
        <w:spacing w:after="60"/>
        <w:ind w:left="288"/>
      </w:pPr>
      <w:r>
        <w:rPr>
          <w:rFonts w:ascii="Calibri" w:hAnsi="Calibri"/>
          <w:b w:val="0"/>
          <w:color w:val="222224"/>
          <w:sz w:val="20"/>
        </w:rPr>
        <w:t>2.2  Static Analysis Request Flow</w:t>
      </w:r>
    </w:p>
    <w:p>
      <w:pPr>
        <w:spacing w:after="60"/>
        <w:ind w:left="288"/>
      </w:pPr>
      <w:r>
        <w:rPr>
          <w:rFonts w:ascii="Calibri" w:hAnsi="Calibri"/>
          <w:b w:val="0"/>
          <w:color w:val="222224"/>
          <w:sz w:val="20"/>
        </w:rPr>
        <w:t>2.3  Dynamic Analysis Request Flow</w:t>
      </w:r>
    </w:p>
    <w:p>
      <w:pPr>
        <w:spacing w:after="60"/>
        <w:ind w:left="0"/>
      </w:pPr>
      <w:r>
        <w:rPr>
          <w:rFonts w:ascii="Calibri" w:hAnsi="Calibri"/>
          <w:b/>
          <w:color w:val="7A121E"/>
          <w:sz w:val="22"/>
        </w:rPr>
        <w:t>3. Technology Stack</w:t>
      </w:r>
    </w:p>
    <w:p>
      <w:pPr>
        <w:spacing w:after="60"/>
        <w:ind w:left="288"/>
      </w:pPr>
      <w:r>
        <w:rPr>
          <w:rFonts w:ascii="Calibri" w:hAnsi="Calibri"/>
          <w:b w:val="0"/>
          <w:color w:val="222224"/>
          <w:sz w:val="20"/>
        </w:rPr>
        <w:t>3.1  Frontend</w:t>
      </w:r>
    </w:p>
    <w:p>
      <w:pPr>
        <w:spacing w:after="60"/>
        <w:ind w:left="288"/>
      </w:pPr>
      <w:r>
        <w:rPr>
          <w:rFonts w:ascii="Calibri" w:hAnsi="Calibri"/>
          <w:b w:val="0"/>
          <w:color w:val="222224"/>
          <w:sz w:val="20"/>
        </w:rPr>
        <w:t>3.2  Backend</w:t>
      </w:r>
    </w:p>
    <w:p>
      <w:pPr>
        <w:spacing w:after="60"/>
        <w:ind w:left="288"/>
      </w:pPr>
      <w:r>
        <w:rPr>
          <w:rFonts w:ascii="Calibri" w:hAnsi="Calibri"/>
          <w:b w:val="0"/>
          <w:color w:val="222224"/>
          <w:sz w:val="20"/>
        </w:rPr>
        <w:t>3.3  Instrumentation Layer (Frida Agent)</w:t>
      </w:r>
    </w:p>
    <w:p>
      <w:pPr>
        <w:spacing w:after="60"/>
        <w:ind w:left="288"/>
      </w:pPr>
      <w:r>
        <w:rPr>
          <w:rFonts w:ascii="Calibri" w:hAnsi="Calibri"/>
          <w:b w:val="0"/>
          <w:color w:val="222224"/>
          <w:sz w:val="20"/>
        </w:rPr>
        <w:t>3.4  AI / LLM Integration</w:t>
      </w:r>
    </w:p>
    <w:p>
      <w:pPr>
        <w:spacing w:after="60"/>
        <w:ind w:left="288"/>
      </w:pPr>
      <w:r>
        <w:rPr>
          <w:rFonts w:ascii="Calibri" w:hAnsi="Calibri"/>
          <w:b w:val="0"/>
          <w:color w:val="222224"/>
          <w:sz w:val="20"/>
        </w:rPr>
        <w:t>3.5  Data Persistence</w:t>
      </w:r>
    </w:p>
    <w:p>
      <w:pPr>
        <w:spacing w:after="60"/>
        <w:ind w:left="0"/>
      </w:pPr>
      <w:r>
        <w:rPr>
          <w:rFonts w:ascii="Calibri" w:hAnsi="Calibri"/>
          <w:b/>
          <w:color w:val="7A121E"/>
          <w:sz w:val="22"/>
        </w:rPr>
        <w:t>4. Backend Module Map</w:t>
      </w:r>
    </w:p>
    <w:p>
      <w:pPr>
        <w:spacing w:after="60"/>
        <w:ind w:left="0"/>
      </w:pPr>
      <w:r>
        <w:rPr>
          <w:rFonts w:ascii="Calibri" w:hAnsi="Calibri"/>
          <w:b/>
          <w:color w:val="7A121E"/>
          <w:sz w:val="22"/>
        </w:rPr>
        <w:t>5. How Static Analysis Works</w:t>
      </w:r>
    </w:p>
    <w:p>
      <w:pPr>
        <w:spacing w:after="60"/>
        <w:ind w:left="0"/>
      </w:pPr>
      <w:r>
        <w:rPr>
          <w:rFonts w:ascii="Calibri" w:hAnsi="Calibri"/>
          <w:b/>
          <w:color w:val="7A121E"/>
          <w:sz w:val="22"/>
        </w:rPr>
        <w:t>6. How Dynamic Analysis Works</w:t>
      </w:r>
    </w:p>
    <w:p>
      <w:pPr>
        <w:spacing w:after="60"/>
        <w:ind w:left="0"/>
      </w:pPr>
      <w:r>
        <w:rPr>
          <w:rFonts w:ascii="Calibri" w:hAnsi="Calibri"/>
          <w:b/>
          <w:color w:val="7A121E"/>
          <w:sz w:val="22"/>
        </w:rPr>
        <w:t>7. AI Deep Scan Subsystem</w:t>
      </w:r>
    </w:p>
    <w:p>
      <w:pPr>
        <w:spacing w:after="60"/>
        <w:ind w:left="0"/>
      </w:pPr>
      <w:r>
        <w:rPr>
          <w:rFonts w:ascii="Calibri" w:hAnsi="Calibri"/>
          <w:b/>
          <w:color w:val="7A121E"/>
          <w:sz w:val="22"/>
        </w:rPr>
        <w:t>8. Authentication &amp; Data Security</w:t>
      </w:r>
    </w:p>
    <w:p>
      <w:pPr>
        <w:spacing w:after="60"/>
        <w:ind w:left="0"/>
      </w:pPr>
      <w:r>
        <w:rPr>
          <w:rFonts w:ascii="Calibri" w:hAnsi="Calibri"/>
          <w:b/>
          <w:color w:val="7A121E"/>
          <w:sz w:val="22"/>
        </w:rPr>
        <w:t>9. Third-Party Tools &amp; Utilities</w:t>
      </w:r>
    </w:p>
    <w:p>
      <w:pPr>
        <w:spacing w:after="60"/>
        <w:ind w:left="0"/>
      </w:pPr>
      <w:r>
        <w:rPr>
          <w:rFonts w:ascii="Calibri" w:hAnsi="Calibri"/>
          <w:b/>
          <w:color w:val="7A121E"/>
          <w:sz w:val="22"/>
        </w:rPr>
        <w:t>10. REST &amp; WebSocket API Reference</w:t>
      </w:r>
    </w:p>
    <w:p>
      <w:pPr>
        <w:spacing w:after="60"/>
        <w:ind w:left="0"/>
      </w:pPr>
      <w:r>
        <w:rPr>
          <w:rFonts w:ascii="Calibri" w:hAnsi="Calibri"/>
          <w:b/>
          <w:color w:val="7A121E"/>
          <w:sz w:val="22"/>
        </w:rPr>
        <w:t>11. Database Schema</w:t>
      </w:r>
    </w:p>
    <w:p>
      <w:pPr>
        <w:spacing w:after="60"/>
        <w:ind w:left="0"/>
      </w:pPr>
      <w:r>
        <w:rPr>
          <w:rFonts w:ascii="Calibri" w:hAnsi="Calibri"/>
          <w:b/>
          <w:color w:val="7A121E"/>
          <w:sz w:val="22"/>
        </w:rPr>
        <w:t>12. Static Finding Catalog (OWASP Mapping)</w:t>
      </w:r>
    </w:p>
    <w:p>
      <w:pPr>
        <w:spacing w:after="60"/>
        <w:ind w:left="0"/>
      </w:pPr>
      <w:r>
        <w:rPr>
          <w:rFonts w:ascii="Calibri" w:hAnsi="Calibri"/>
          <w:b/>
          <w:color w:val="7A121E"/>
          <w:sz w:val="22"/>
        </w:rPr>
        <w:t>13. Installation &amp; Deployment</w:t>
      </w:r>
    </w:p>
    <w:p>
      <w:pPr>
        <w:spacing w:after="60"/>
        <w:ind w:left="0"/>
      </w:pPr>
      <w:r>
        <w:rPr>
          <w:rFonts w:ascii="Calibri" w:hAnsi="Calibri"/>
          <w:b/>
          <w:color w:val="7A121E"/>
          <w:sz w:val="22"/>
        </w:rPr>
        <w:t>14. Troubleshooting Guide</w:t>
      </w:r>
    </w:p>
    <w:p>
      <w:pPr>
        <w:spacing w:after="60"/>
        <w:ind w:left="0"/>
      </w:pPr>
      <w:r>
        <w:rPr>
          <w:rFonts w:ascii="Calibri" w:hAnsi="Calibri"/>
          <w:b/>
          <w:color w:val="7A121E"/>
          <w:sz w:val="22"/>
        </w:rPr>
        <w:t>15. Production Security Considerations</w:t>
      </w:r>
    </w:p>
    <w:p>
      <w:pPr>
        <w:spacing w:after="60"/>
        <w:ind w:left="0"/>
      </w:pPr>
      <w:r>
        <w:rPr>
          <w:rFonts w:ascii="Calibri" w:hAnsi="Calibri"/>
          <w:b/>
          <w:color w:val="7A121E"/>
          <w:sz w:val="22"/>
        </w:rPr>
        <w:t>Appendix A: Environment Variables</w:t>
      </w:r>
    </w:p>
    <w:p>
      <w:pPr>
        <w:spacing w:after="60"/>
        <w:ind w:left="0"/>
      </w:pPr>
      <w:r>
        <w:rPr>
          <w:rFonts w:ascii="Calibri" w:hAnsi="Calibri"/>
          <w:b/>
          <w:color w:val="7A121E"/>
          <w:sz w:val="22"/>
        </w:rPr>
        <w:t>Appendix B: Uninstall / Reset</w:t>
      </w:r>
    </w:p>
    <w:p>
      <w:pPr>
        <w:spacing w:after="60"/>
        <w:ind w:left="0"/>
      </w:pPr>
      <w:r>
        <w:rPr>
          <w:rFonts w:ascii="Calibri" w:hAnsi="Calibri"/>
          <w:b/>
          <w:color w:val="7A121E"/>
          <w:sz w:val="22"/>
        </w:rPr>
        <w:t>Appendix C: Glossary</w:t>
      </w:r>
    </w:p>
    <w:p>
      <w:r>
        <w:br w:type="page"/>
      </w:r>
    </w:p>
    <w:p>
      <w:pPr>
        <w:pStyle w:val="Heading1"/>
      </w:pPr>
      <w:r>
        <w:t>1. Introduction</w:t>
      </w:r>
    </w:p>
    <w:p>
      <w:pPr>
        <w:pStyle w:val="Heading2"/>
      </w:pPr>
      <w:r>
        <w:t>1.1  What Is Cerberus-ASF</w:t>
      </w:r>
    </w:p>
    <w:p>
      <w:pPr>
        <w:spacing w:after="120"/>
        <w:jc w:val="left"/>
      </w:pPr>
      <w:r>
        <w:rPr>
          <w:rFonts w:ascii="Calibri" w:hAnsi="Calibri"/>
          <w:b w:val="0"/>
          <w:i w:val="0"/>
          <w:color w:val="222224"/>
          <w:sz w:val="21"/>
        </w:rPr>
        <w:t>Cerberus-ASF is a self-hosted Mobile Application Security Testing (MAST) platform for Android APKs. It combines static analysis (decompilation, structural code auditing, secret detection, manifest/certificate review) with dynamic analysis (live Frida instrumentation of a running app on a real device or emulator) behind a single web dashboard, backed by a Python/FastAPI service that runs entirely on one host — no external database, message queue, or cloud service is required.</w:t>
      </w:r>
    </w:p>
    <w:p>
      <w:pPr>
        <w:spacing w:after="120"/>
        <w:jc w:val="left"/>
      </w:pPr>
      <w:r>
        <w:rPr>
          <w:rFonts w:ascii="Calibri" w:hAnsi="Calibri"/>
          <w:b w:val="0"/>
          <w:i w:val="0"/>
          <w:color w:val="222224"/>
          <w:sz w:val="21"/>
        </w:rPr>
        <w:t>It is built for security researchers, penetration testers, and DevSecOps teams who need a fast, disposable way to triage an APK: upload a file, get a scored report; or attach to a live process, get streaming telemetry, root/SSL-pinning bypass, and RAM forensics.</w:t>
      </w:r>
    </w:p>
    <w:p>
      <w:pPr>
        <w:pStyle w:val="Heading2"/>
      </w:pPr>
      <w:r>
        <w:t>1.2  Design Philosophy</w:t>
      </w:r>
    </w:p>
    <w:p>
      <w:pPr>
        <w:pStyle w:val="ListBullet"/>
        <w:spacing w:after="60"/>
      </w:pPr>
      <w:r>
        <w:rPr>
          <w:rFonts w:ascii="Calibri" w:hAnsi="Calibri"/>
          <w:b/>
          <w:sz w:val="21"/>
        </w:rPr>
        <w:t xml:space="preserve">Self-hosted, single-host. </w:t>
      </w:r>
      <w:r>
        <w:rPr>
          <w:rFonts w:ascii="Calibri" w:hAnsi="Calibri"/>
          <w:sz w:val="21"/>
        </w:rPr>
        <w:t>Everything — the web server, the SQLite database, the decompiler, the Frida orchestration — runs on one machine the operator controls. There is no multi-node deployment story and none is needed.</w:t>
      </w:r>
    </w:p>
    <w:p>
      <w:pPr>
        <w:pStyle w:val="ListBullet"/>
        <w:spacing w:after="60"/>
      </w:pPr>
      <w:r>
        <w:rPr>
          <w:rFonts w:ascii="Calibri" w:hAnsi="Calibri"/>
          <w:b/>
          <w:sz w:val="21"/>
        </w:rPr>
        <w:t xml:space="preserve">Per-user isolation. </w:t>
      </w:r>
      <w:r>
        <w:rPr>
          <w:rFonts w:ascii="Calibri" w:hAnsi="Calibri"/>
          <w:sz w:val="21"/>
        </w:rPr>
        <w:t>Every account has its own scan history and its own AI provider credentials, encrypted independently. One user cannot see another user's scans or keys.</w:t>
      </w:r>
    </w:p>
    <w:p>
      <w:pPr>
        <w:pStyle w:val="ListBullet"/>
        <w:spacing w:after="60"/>
      </w:pPr>
      <w:r>
        <w:rPr>
          <w:rFonts w:ascii="Calibri" w:hAnsi="Calibri"/>
          <w:b/>
          <w:sz w:val="21"/>
        </w:rPr>
        <w:t xml:space="preserve">Graceful degradation over hard failure. </w:t>
      </w:r>
      <w:r>
        <w:rPr>
          <w:rFonts w:ascii="Calibri" w:hAnsi="Calibri"/>
          <w:sz w:val="21"/>
        </w:rPr>
        <w:t>If jadx is missing, static analysis still runs using a weaker legacy regex scan instead of refusing to start. If an AI provider call fails, the finding is kept as unverified rather than the scan aborting.</w:t>
      </w:r>
    </w:p>
    <w:p>
      <w:pPr>
        <w:pStyle w:val="ListBullet"/>
        <w:spacing w:after="60"/>
      </w:pPr>
      <w:r>
        <w:rPr>
          <w:rFonts w:ascii="Calibri" w:hAnsi="Calibri"/>
          <w:b/>
          <w:sz w:val="21"/>
        </w:rPr>
        <w:t xml:space="preserve">Provenance-aware findings. </w:t>
      </w:r>
      <w:r>
        <w:rPr>
          <w:rFonts w:ascii="Calibri" w:hAnsi="Calibri"/>
          <w:sz w:val="21"/>
        </w:rPr>
        <w:t>Every static finding and secret is tagged app / third_party / unknown so a reviewer can focus on the application's own code and not drown in noise from bundled SDKs.</w:t>
      </w:r>
    </w:p>
    <w:p>
      <w:pPr>
        <w:pStyle w:val="ListBullet"/>
        <w:spacing w:after="60"/>
      </w:pPr>
      <w:r>
        <w:rPr>
          <w:rFonts w:ascii="Calibri" w:hAnsi="Calibri"/>
          <w:b/>
          <w:sz w:val="21"/>
        </w:rPr>
        <w:t xml:space="preserve">Evidence over guesswork. </w:t>
      </w:r>
      <w:r>
        <w:rPr>
          <w:rFonts w:ascii="Calibri" w:hAnsi="Calibri"/>
          <w:sz w:val="21"/>
        </w:rPr>
        <w:t>Dynamic-analysis claims (bypass installed, secret found in memory) are backed by an actual live Frida hook result, not a simulated response.</w:t>
      </w:r>
    </w:p>
    <w:p>
      <w:pPr>
        <w:pStyle w:val="Heading1"/>
      </w:pPr>
      <w:r>
        <w:t>2. System Architecture</w:t>
      </w:r>
    </w:p>
    <w:p>
      <w:pPr>
        <w:pStyle w:val="Heading2"/>
      </w:pPr>
      <w:r>
        <w:t>2.1  High-Level Architecture</w:t>
      </w:r>
    </w:p>
    <w:p>
      <w:pPr>
        <w:spacing w:after="120"/>
        <w:jc w:val="left"/>
      </w:pPr>
      <w:r>
        <w:rPr>
          <w:rFonts w:ascii="Calibri" w:hAnsi="Calibri"/>
          <w:b w:val="0"/>
          <w:i w:val="0"/>
          <w:color w:val="222224"/>
          <w:sz w:val="21"/>
        </w:rPr>
        <w:t>The platform is a classic single-service web application with two analysis engines bolted onto a shared FastAPI core. The browser talks to the backend over plain REST for request/response work (uploads, reports, auth) and over a WebSocket for streaming telemetry during a live dynamic-analysis session.</w:t>
      </w:r>
    </w:p>
    <w:p>
      <w:pPr>
        <w:spacing w:before="80" w:after="200"/>
        <w:shd w:val="clear" w:fill="1E1E1E"/>
        <w:pBdr>
          <w:top w:val="single" w:sz="4" w:space="4" w:color="000000"/>
          <w:left w:val="single" w:sz="4" w:space="4" w:color="000000"/>
          <w:bottom w:val="single" w:sz="4" w:space="4" w:color="000000"/>
          <w:right w:val="single" w:sz="4" w:space="4" w:color="000000"/>
        </w:pBdr>
        <w:ind w:left="120" w:right="120"/>
      </w:pPr>
      <w:r>
        <w:rPr>
          <w:rFonts w:ascii="Consolas" w:hAnsi="Consolas"/>
          <w:color w:val="E6E6E6"/>
          <w:sz w:val="19"/>
        </w:rPr>
        <w:t>+------------------------------------------------------------------+</w:t>
      </w:r>
      <w:r>
        <w:br/>
      </w:r>
      <w:r>
        <w:rPr>
          <w:rFonts w:ascii="Consolas" w:hAnsi="Consolas"/>
          <w:color w:val="E6E6E6"/>
          <w:sz w:val="19"/>
        </w:rPr>
        <w:t>|                     Browser (frontend/index.html)                |</w:t>
      </w:r>
      <w:r>
        <w:br/>
      </w:r>
      <w:r>
        <w:rPr>
          <w:rFonts w:ascii="Consolas" w:hAnsi="Consolas"/>
          <w:color w:val="E6E6E6"/>
          <w:sz w:val="19"/>
        </w:rPr>
        <w:t>|   Vanilla JS + TailwindCSS SPA  --  REST (fetch) + WebSocket      |</w:t>
      </w:r>
      <w:r>
        <w:br/>
      </w:r>
      <w:r>
        <w:rPr>
          <w:rFonts w:ascii="Consolas" w:hAnsi="Consolas"/>
          <w:color w:val="E6E6E6"/>
          <w:sz w:val="19"/>
        </w:rPr>
        <w:t>+------------------------------------|------------------------------+</w:t>
      </w:r>
      <w:r>
        <w:br/>
      </w:r>
      <w:r>
        <w:rPr>
          <w:rFonts w:ascii="Consolas" w:hAnsi="Consolas"/>
          <w:color w:val="E6E6E6"/>
          <w:sz w:val="19"/>
        </w:rPr>
        <w:t xml:space="preserve">                                     |</w:t>
      </w:r>
      <w:r>
        <w:br/>
      </w:r>
      <w:r>
        <w:rPr>
          <w:rFonts w:ascii="Consolas" w:hAnsi="Consolas"/>
          <w:color w:val="E6E6E6"/>
          <w:sz w:val="19"/>
        </w:rPr>
        <w:t xml:space="preserve">                          FastAPI (backend/app/main.py)</w:t>
      </w:r>
      <w:r>
        <w:br/>
      </w:r>
      <w:r>
        <w:rPr>
          <w:rFonts w:ascii="Consolas" w:hAnsi="Consolas"/>
          <w:color w:val="E6E6E6"/>
          <w:sz w:val="19"/>
        </w:rPr>
        <w:t xml:space="preserve">                                     |</w:t>
      </w:r>
      <w:r>
        <w:br/>
      </w:r>
      <w:r>
        <w:rPr>
          <w:rFonts w:ascii="Consolas" w:hAnsi="Consolas"/>
          <w:color w:val="E6E6E6"/>
          <w:sz w:val="19"/>
        </w:rPr>
        <w:t xml:space="preserve">   +---------------------------------+---------------------------------+</w:t>
      </w:r>
      <w:r>
        <w:br/>
      </w:r>
      <w:r>
        <w:rPr>
          <w:rFonts w:ascii="Consolas" w:hAnsi="Consolas"/>
          <w:color w:val="E6E6E6"/>
          <w:sz w:val="19"/>
        </w:rPr>
        <w:t xml:space="preserve">   |                                 |                                 |</w:t>
      </w:r>
      <w:r>
        <w:br/>
      </w:r>
      <w:r>
        <w:rPr>
          <w:rFonts w:ascii="Consolas" w:hAnsi="Consolas"/>
          <w:color w:val="E6E6E6"/>
          <w:sz w:val="19"/>
        </w:rPr>
        <w:t xml:space="preserve">   v                                 v                                 v</w:t>
      </w:r>
      <w:r>
        <w:br/>
      </w:r>
      <w:r>
        <w:rPr>
          <w:rFonts w:ascii="Consolas" w:hAnsi="Consolas"/>
          <w:color w:val="E6E6E6"/>
          <w:sz w:val="19"/>
        </w:rPr>
        <w:t xml:space="preserve"> StaticAnalyzer                DynamicAnalyzer                  SQLite (db.py)</w:t>
      </w:r>
      <w:r>
        <w:br/>
      </w:r>
      <w:r>
        <w:rPr>
          <w:rFonts w:ascii="Consolas" w:hAnsi="Consolas"/>
          <w:color w:val="E6E6E6"/>
          <w:sz w:val="19"/>
        </w:rPr>
        <w:t xml:space="preserve"> (static_engine.py)            (dynamic_engine.py)          users / sessions /</w:t>
      </w:r>
      <w:r>
        <w:br/>
      </w:r>
      <w:r>
        <w:rPr>
          <w:rFonts w:ascii="Consolas" w:hAnsi="Consolas"/>
          <w:color w:val="E6E6E6"/>
          <w:sz w:val="19"/>
        </w:rPr>
        <w:t xml:space="preserve">   |                                 |                     ai_credentials / scans</w:t>
      </w:r>
      <w:r>
        <w:br/>
      </w:r>
      <w:r>
        <w:rPr>
          <w:rFonts w:ascii="Consolas" w:hAnsi="Consolas"/>
          <w:color w:val="E6E6E6"/>
          <w:sz w:val="19"/>
        </w:rPr>
        <w:t xml:space="preserve">   |--- JadxDecompiler               |--- AndroidOrchestrator</w:t>
      </w:r>
      <w:r>
        <w:br/>
      </w:r>
      <w:r>
        <w:rPr>
          <w:rFonts w:ascii="Consolas" w:hAnsi="Consolas"/>
          <w:color w:val="E6E6E6"/>
          <w:sz w:val="19"/>
        </w:rPr>
        <w:t xml:space="preserve">   |--- ASTAnalyzer (tree-sitter)    |      |--- frida-python  -&gt; frida-server (device)</w:t>
      </w:r>
      <w:r>
        <w:br/>
      </w:r>
      <w:r>
        <w:rPr>
          <w:rFonts w:ascii="Consolas" w:hAnsi="Consolas"/>
          <w:color w:val="E6E6E6"/>
          <w:sz w:val="19"/>
        </w:rPr>
        <w:t xml:space="preserve">   |--- apktool / aapt / apksigner   |      +--&gt; agent/dist/core_hooks.js (Frida agent)</w:t>
      </w:r>
      <w:r>
        <w:br/>
      </w:r>
      <w:r>
        <w:rPr>
          <w:rFonts w:ascii="Consolas" w:hAnsi="Consolas"/>
          <w:color w:val="E6E6E6"/>
          <w:sz w:val="19"/>
        </w:rPr>
        <w:t xml:space="preserve">   |--- trufflehog (optional)        |            |--- root-bypass.js</w:t>
      </w:r>
      <w:r>
        <w:br/>
      </w:r>
      <w:r>
        <w:rPr>
          <w:rFonts w:ascii="Consolas" w:hAnsi="Consolas"/>
          <w:color w:val="E6E6E6"/>
          <w:sz w:val="19"/>
        </w:rPr>
        <w:t xml:space="preserve">   |--- ai_providers/* (Deep Scan)   |            |--- ssl-bypass.js</w:t>
      </w:r>
      <w:r>
        <w:br/>
      </w:r>
      <w:r>
        <w:rPr>
          <w:rFonts w:ascii="Consolas" w:hAnsi="Consolas"/>
          <w:color w:val="E6E6E6"/>
          <w:sz w:val="19"/>
        </w:rPr>
        <w:t xml:space="preserve">                                     |            +--- memory-scan.js</w:t>
      </w:r>
      <w:r>
        <w:br/>
      </w:r>
      <w:r>
        <w:rPr>
          <w:rFonts w:ascii="Consolas" w:hAnsi="Consolas"/>
          <w:color w:val="E6E6E6"/>
          <w:sz w:val="19"/>
        </w:rPr>
        <w:t xml:space="preserve">                                     +--- adb logcat (subprocess, streamed over WS)</w:t>
      </w:r>
      <w:r>
        <w:br/>
      </w:r>
      <w:r>
        <w:rPr>
          <w:rFonts w:ascii="Consolas" w:hAnsi="Consolas"/>
          <w:color w:val="E6E6E6"/>
          <w:sz w:val="19"/>
        </w:rPr>
        <w:t>+------------------------------------------------------------------+</w:t>
      </w:r>
    </w:p>
    <w:p>
      <w:pPr>
        <w:pStyle w:val="Heading2"/>
      </w:pPr>
      <w:r>
        <w:t>2.2  Static Analysis Request Flow</w:t>
      </w:r>
    </w:p>
    <w:p>
      <w:pPr>
        <w:pStyle w:val="ListNumber"/>
        <w:spacing w:after="60"/>
      </w:pPr>
      <w:r>
        <w:rPr>
          <w:rFonts w:ascii="Calibri" w:hAnsi="Calibri"/>
          <w:sz w:val="21"/>
        </w:rPr>
        <w:t>Browser uploads an APK via multipart/form-data to POST /api/static/upload (optionally with deep_scan=true).</w:t>
      </w:r>
    </w:p>
    <w:p>
      <w:pPr>
        <w:pStyle w:val="ListNumber"/>
        <w:spacing w:after="60"/>
      </w:pPr>
      <w:r>
        <w:rPr>
          <w:rFonts w:ascii="Calibri" w:hAnsi="Calibri"/>
          <w:sz w:val="21"/>
        </w:rPr>
        <w:t>The file is written to a secure temp path; StaticAnalyzer.analyze_apk() is invoked synchronously.</w:t>
      </w:r>
    </w:p>
    <w:p>
      <w:pPr>
        <w:pStyle w:val="ListNumber"/>
        <w:spacing w:after="60"/>
      </w:pPr>
      <w:r>
        <w:rPr>
          <w:rFonts w:ascii="Calibri" w:hAnsi="Calibri"/>
          <w:sz w:val="21"/>
        </w:rPr>
        <w:t>jadx decompiles the APK once; its output feeds both the AST structural scan and (if enabled) the AI Deep Scan.</w:t>
      </w:r>
    </w:p>
    <w:p>
      <w:pPr>
        <w:pStyle w:val="ListNumber"/>
        <w:spacing w:after="60"/>
      </w:pPr>
      <w:r>
        <w:rPr>
          <w:rFonts w:ascii="Calibri" w:hAnsi="Calibri"/>
          <w:sz w:val="21"/>
        </w:rPr>
        <w:t>apktool / androguard / aapt extract and pretty-print AndroidManifest.xml; components, permissions, and misconfigurations (debuggable, allowBackup, cleartext traffic, outdated minSdk) are parsed out of it.</w:t>
      </w:r>
    </w:p>
    <w:p>
      <w:pPr>
        <w:pStyle w:val="ListNumber"/>
        <w:spacing w:after="60"/>
      </w:pPr>
      <w:r>
        <w:rPr>
          <w:rFonts w:ascii="Calibri" w:hAnsi="Calibri"/>
          <w:sz w:val="21"/>
        </w:rPr>
        <w:t>apksigner verifies the signing certificate(s) and signature scheme versions (v1–v4), flagging Janus vulnerability and debug-cert signing.</w:t>
      </w:r>
    </w:p>
    <w:p>
      <w:pPr>
        <w:pStyle w:val="ListNumber"/>
        <w:spacing w:after="60"/>
      </w:pPr>
      <w:r>
        <w:rPr>
          <w:rFonts w:ascii="Calibri" w:hAnsi="Calibri"/>
          <w:sz w:val="21"/>
        </w:rPr>
        <w:t>tree-sitter AST rules scan every decompiled .java file for structural issues (weak crypto, SQL injection, logging, clipboard use, insecure RNG, dynamic class loading) and hardcoded-secret fields.</w:t>
      </w:r>
    </w:p>
    <w:p>
      <w:pPr>
        <w:pStyle w:val="ListNumber"/>
        <w:spacing w:after="60"/>
      </w:pPr>
      <w:r>
        <w:rPr>
          <w:rFonts w:ascii="Calibri" w:hAnsi="Calibri"/>
          <w:sz w:val="21"/>
        </w:rPr>
        <w:t>TruffleHog (if installed) scans the raw extracted APK filesystem for an additional, independent layer of verified-secret detection.</w:t>
      </w:r>
    </w:p>
    <w:p>
      <w:pPr>
        <w:pStyle w:val="ListNumber"/>
        <w:spacing w:after="60"/>
      </w:pPr>
      <w:r>
        <w:rPr>
          <w:rFonts w:ascii="Calibri" w:hAnsi="Calibri"/>
          <w:sz w:val="21"/>
        </w:rPr>
        <w:t>Every finding and secret is tagged with a provenance scope (app / third_party / unknown) and, if Deep Scan is enabled, verified by the configured AI provider to drop false positives and add semantic findings.</w:t>
      </w:r>
    </w:p>
    <w:p>
      <w:pPr>
        <w:pStyle w:val="ListNumber"/>
        <w:spacing w:after="60"/>
      </w:pPr>
      <w:r>
        <w:rPr>
          <w:rFonts w:ascii="Calibri" w:hAnsi="Calibri"/>
          <w:sz w:val="21"/>
        </w:rPr>
        <w:t>A 0–100 security score is computed by subtracting weighted penalties per finding category.</w:t>
      </w:r>
    </w:p>
    <w:p>
      <w:pPr>
        <w:pStyle w:val="ListNumber"/>
        <w:spacing w:after="60"/>
      </w:pPr>
      <w:r>
        <w:rPr>
          <w:rFonts w:ascii="Calibri" w:hAnsi="Calibri"/>
          <w:sz w:val="21"/>
        </w:rPr>
        <w:t>The full result is persisted to the scans table and returned to the browser as JSON.</w:t>
      </w:r>
    </w:p>
    <w:p>
      <w:pPr>
        <w:pStyle w:val="Heading2"/>
      </w:pPr>
      <w:r>
        <w:t>2.3  Dynamic Analysis Request Flow</w:t>
      </w:r>
    </w:p>
    <w:p>
      <w:pPr>
        <w:pStyle w:val="ListNumber"/>
        <w:spacing w:after="60"/>
      </w:pPr>
      <w:r>
        <w:rPr>
          <w:rFonts w:ascii="Calibri" w:hAnsi="Calibri"/>
          <w:sz w:val="21"/>
        </w:rPr>
        <w:t>Browser opens a WebSocket to /ws/telemetry (session token passed as a query parameter, since browsers cannot set custom headers on a WebSocket handshake) to receive live events.</w:t>
      </w:r>
    </w:p>
    <w:p>
      <w:pPr>
        <w:pStyle w:val="ListNumber"/>
        <w:spacing w:after="60"/>
      </w:pPr>
      <w:r>
        <w:rPr>
          <w:rFonts w:ascii="Calibri" w:hAnsi="Calibri"/>
          <w:sz w:val="21"/>
        </w:rPr>
        <w:t>POST /api/scan/start (package name) resolves a per-user DynamicAnalyzer/AndroidOrchestrator instance and calls initialize_agent(): it locates a USB/network/emulator device via frida-python, spawns or attaches to the target process, loads the bundled agent/dist/core_hooks.js, and resumes the spawned process only after the script has loaded (required so early Java.perform() hooks are not lost).</w:t>
      </w:r>
    </w:p>
    <w:p>
      <w:pPr>
        <w:pStyle w:val="ListNumber"/>
        <w:spacing w:after="60"/>
      </w:pPr>
      <w:r>
        <w:rPr>
          <w:rFonts w:ascii="Calibri" w:hAnsi="Calibri"/>
          <w:sz w:val="21"/>
        </w:rPr>
        <w:t>The agent posts a config message enabling the requested root-detection and/or SSL-pinning bypass hooks; hook activity is streamed back to Python via Frida's message channel and rebroadcast to the browser over the WebSocket in real time.</w:t>
      </w:r>
    </w:p>
    <w:p>
      <w:pPr>
        <w:pStyle w:val="ListNumber"/>
        <w:spacing w:after="60"/>
      </w:pPr>
      <w:r>
        <w:rPr>
          <w:rFonts w:ascii="Calibri" w:hAnsi="Calibri"/>
          <w:sz w:val="21"/>
        </w:rPr>
        <w:t>The operator can request a live logcat stream (adb logcat, PID-scoped where resolvable) or a RAM memory forensics sweep (POST /api/scan/memory) that searches process memory for credential-shaped strings.</w:t>
      </w:r>
    </w:p>
    <w:p>
      <w:pPr>
        <w:pStyle w:val="ListNumber"/>
        <w:spacing w:after="60"/>
      </w:pPr>
      <w:r>
        <w:rPr>
          <w:rFonts w:ascii="Calibri" w:hAnsi="Calibri"/>
          <w:sz w:val="21"/>
        </w:rPr>
        <w:t>POST /api/scan/stop detaches the Frida session and returns the accumulated findings list; a dropped WebSocket connection also triggers an automatic teardown so an abandoned browser tab cannot leave an instrumented process running indefinitely.</w:t>
      </w:r>
    </w:p>
    <w:p>
      <w:pPr>
        <w:pStyle w:val="Heading1"/>
      </w:pPr>
      <w:r>
        <w:t>3. Technology Stack</w:t>
      </w:r>
    </w:p>
    <w:p>
      <w:pPr>
        <w:pStyle w:val="Heading2"/>
      </w:pPr>
      <w:r>
        <w:t>3.1  Frontend</w:t>
      </w:r>
    </w:p>
    <w:p>
      <w:pPr>
        <w:pStyle w:val="ListBullet"/>
        <w:spacing w:after="60"/>
      </w:pPr>
      <w:r>
        <w:rPr>
          <w:rFonts w:ascii="Calibri" w:hAnsi="Calibri"/>
          <w:sz w:val="21"/>
        </w:rPr>
        <w:t>Single static file (frontend/index.html) served directly by FastAPI — no build step, no bundler, no frontend framework.</w:t>
      </w:r>
    </w:p>
    <w:p>
      <w:pPr>
        <w:pStyle w:val="ListBullet"/>
        <w:spacing w:after="60"/>
      </w:pPr>
      <w:r>
        <w:rPr>
          <w:rFonts w:ascii="Calibri" w:hAnsi="Calibri"/>
          <w:sz w:val="21"/>
        </w:rPr>
        <w:t>Vanilla JavaScript for all state and DOM logic (view switching, upload handling, chart rendering, WebSocket event handling).</w:t>
      </w:r>
    </w:p>
    <w:p>
      <w:pPr>
        <w:pStyle w:val="ListBullet"/>
        <w:spacing w:after="60"/>
      </w:pPr>
      <w:r>
        <w:rPr>
          <w:rFonts w:ascii="Calibri" w:hAnsi="Calibri"/>
          <w:sz w:val="21"/>
        </w:rPr>
        <w:t>Tailwind CSS (utility classes) for a responsive, dark-mode-aware layout.</w:t>
      </w:r>
    </w:p>
    <w:p>
      <w:pPr>
        <w:pStyle w:val="ListBullet"/>
        <w:spacing w:after="60"/>
      </w:pPr>
      <w:r>
        <w:rPr>
          <w:rFonts w:ascii="Calibri" w:hAnsi="Calibri"/>
          <w:sz w:val="21"/>
        </w:rPr>
        <w:t>Native browser WebSocket API for the live telemetry/logcat channel; fetch() for all REST calls, authenticated with a bearer token stored client-side.</w:t>
      </w:r>
    </w:p>
    <w:p>
      <w:pPr>
        <w:pStyle w:val="Heading2"/>
      </w:pPr>
      <w:r>
        <w:t>3.2  Backend</w:t>
      </w:r>
    </w:p>
    <w:p>
      <w:pPr>
        <w:pStyle w:val="ListBullet"/>
        <w:spacing w:after="60"/>
      </w:pPr>
      <w:r>
        <w:rPr>
          <w:rFonts w:ascii="Calibri" w:hAnsi="Calibri"/>
          <w:sz w:val="21"/>
        </w:rPr>
        <w:t>Python 3.10+ running inside a dedicated virtual environment (backend/venv).</w:t>
      </w:r>
    </w:p>
    <w:p>
      <w:pPr>
        <w:pStyle w:val="ListBullet"/>
        <w:spacing w:after="60"/>
      </w:pPr>
      <w:r>
        <w:rPr>
          <w:rFonts w:ascii="Calibri" w:hAnsi="Calibri"/>
          <w:sz w:val="21"/>
        </w:rPr>
        <w:t>FastAPI as the web framework, exposing REST, file-upload, and WebSocket endpoints.</w:t>
      </w:r>
    </w:p>
    <w:p>
      <w:pPr>
        <w:pStyle w:val="ListBullet"/>
        <w:spacing w:after="60"/>
      </w:pPr>
      <w:r>
        <w:rPr>
          <w:rFonts w:ascii="Calibri" w:hAnsi="Calibri"/>
          <w:sz w:val="21"/>
        </w:rPr>
        <w:t>Uvicorn as the ASGI server (invoked directly via backend/venv/bin/uvicorn, no reverse proxy required for local/trusted-network use).</w:t>
      </w:r>
    </w:p>
    <w:p>
      <w:pPr>
        <w:pStyle w:val="ListBullet"/>
        <w:spacing w:after="60"/>
      </w:pPr>
      <w:r>
        <w:rPr>
          <w:rFonts w:ascii="Calibri" w:hAnsi="Calibri"/>
          <w:sz w:val="21"/>
        </w:rPr>
        <w:t>Pydantic v2 for request-body validation.</w:t>
      </w:r>
    </w:p>
    <w:p>
      <w:pPr>
        <w:pStyle w:val="ListBullet"/>
        <w:spacing w:after="60"/>
      </w:pPr>
      <w:r>
        <w:rPr>
          <w:rFonts w:ascii="Calibri" w:hAnsi="Calibri"/>
          <w:sz w:val="21"/>
        </w:rPr>
        <w:t>SQLite (stdlib sqlite3, no ORM) in WAL mode for all persistent state.</w:t>
      </w:r>
    </w:p>
    <w:p>
      <w:pPr>
        <w:pStyle w:val="ListBullet"/>
        <w:spacing w:after="60"/>
      </w:pPr>
      <w:r>
        <w:rPr>
          <w:rFonts w:ascii="Calibri" w:hAnsi="Calibri"/>
          <w:sz w:val="21"/>
        </w:rPr>
        <w:t>bcrypt for password hashing; cryptography (Fernet) for encrypting stored AI provider API keys at rest.</w:t>
      </w:r>
    </w:p>
    <w:p>
      <w:pPr>
        <w:pStyle w:val="ListBullet"/>
        <w:spacing w:after="60"/>
      </w:pPr>
      <w:r>
        <w:rPr>
          <w:rFonts w:ascii="Calibri" w:hAnsi="Calibri"/>
          <w:sz w:val="21"/>
        </w:rPr>
        <w:t>tree-sitter + tree-sitter-language-pack for AST-based Java parsing and structural rule matching.</w:t>
      </w:r>
    </w:p>
    <w:p>
      <w:pPr>
        <w:pStyle w:val="Heading2"/>
      </w:pPr>
      <w:r>
        <w:t>3.3  Instrumentation Layer (Frida Agent)</w:t>
      </w:r>
    </w:p>
    <w:p>
      <w:pPr>
        <w:pStyle w:val="ListBullet"/>
        <w:spacing w:after="60"/>
      </w:pPr>
      <w:r>
        <w:rPr>
          <w:rFonts w:ascii="Calibri" w:hAnsi="Calibri"/>
          <w:sz w:val="21"/>
        </w:rPr>
        <w:t>frida-tools (Python bindings) drives device discovery, process spawn/attach, and script loading from the backend.</w:t>
      </w:r>
    </w:p>
    <w:p>
      <w:pPr>
        <w:pStyle w:val="ListBullet"/>
        <w:spacing w:after="60"/>
      </w:pPr>
      <w:r>
        <w:rPr>
          <w:rFonts w:ascii="Calibri" w:hAnsi="Calibri"/>
          <w:sz w:val="21"/>
        </w:rPr>
        <w:t>The injected JavaScript agent lives in agent/src/ and is bundled with frida-compile (+ frida-java-bridge) into a single self-contained file, agent/dist/core_hooks.js, via agent/build.sh.</w:t>
      </w:r>
    </w:p>
    <w:p>
      <w:pPr>
        <w:pStyle w:val="ListBullet"/>
        <w:spacing w:after="60"/>
      </w:pPr>
      <w:r>
        <w:rPr>
          <w:rFonts w:ascii="Calibri" w:hAnsi="Calibri"/>
          <w:sz w:val="21"/>
        </w:rPr>
        <w:t>Bundling is mandatory, not an optimization: current Frida versions do not expose an implicit Java global to a raw, unbundled script, so an unbundled agent silently cannot install any Java-layer hook.</w:t>
      </w:r>
    </w:p>
    <w:p>
      <w:pPr>
        <w:pStyle w:val="ListBullet"/>
        <w:spacing w:after="60"/>
      </w:pPr>
      <w:r>
        <w:rPr>
          <w:rFonts w:ascii="Calibri" w:hAnsi="Calibri"/>
          <w:sz w:val="21"/>
        </w:rPr>
        <w:t>Three hook modules ship inside the bundle: root-bypass.js (spoofs su/root-path File.exists() checks and blocks Runtime.exec/ProcessBuilder root commands), ssl-bypass.js (neutralizes Conscrypt TrustManagerImpl.checkTrustedRecursive and OkHttp3 CertificatePinner.check), and memory-scan.js (an RPC-exported heap/memory string scanner for credential-shaped patterns).</w:t>
      </w:r>
    </w:p>
    <w:p>
      <w:pPr>
        <w:pStyle w:val="Heading2"/>
      </w:pPr>
      <w:r>
        <w:t>3.4  AI / LLM Integration</w:t>
      </w:r>
    </w:p>
    <w:p>
      <w:pPr>
        <w:spacing w:after="120"/>
        <w:jc w:val="left"/>
      </w:pPr>
      <w:r>
        <w:rPr>
          <w:rFonts w:ascii="Calibri" w:hAnsi="Calibri"/>
          <w:b w:val="0"/>
          <w:i w:val="0"/>
          <w:color w:val="222224"/>
          <w:sz w:val="21"/>
        </w:rPr>
        <w:t>AI Deep Scan is optional and configured per user (provider + API key entered in the UI, never via server environment variables). A common AIAssistantBase class handles prompt templates, JSON-response parsing, and rate-limit retry logic; each provider only implements a single _complete(prompt) method.</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9"/>
        <w:gridCol w:w="3099"/>
        <w:gridCol w:w="3099"/>
      </w:tblGrid>
      <w:tr>
        <w:tc>
          <w:tcPr>
            <w:tcW w:type="dxa" w:w="2304"/>
            <w:shd w:val="clear" w:color="auto" w:fill="7A121E"/>
            <w:vAlign w:val="center"/>
          </w:tcPr>
          <w:p>
            <w:r/>
            <w:r>
              <w:rPr>
                <w:rFonts w:ascii="Calibri" w:hAnsi="Calibri"/>
                <w:b/>
                <w:color w:val="FFFFFF"/>
                <w:sz w:val="19"/>
              </w:rPr>
              <w:t>Provider adapter</w:t>
            </w:r>
          </w:p>
        </w:tc>
        <w:tc>
          <w:tcPr>
            <w:tcW w:type="dxa" w:w="2016"/>
            <w:shd w:val="clear" w:color="auto" w:fill="7A121E"/>
            <w:vAlign w:val="center"/>
          </w:tcPr>
          <w:p>
            <w:r/>
            <w:r>
              <w:rPr>
                <w:rFonts w:ascii="Calibri" w:hAnsi="Calibri"/>
                <w:b/>
                <w:color w:val="FFFFFF"/>
                <w:sz w:val="19"/>
              </w:rPr>
              <w:t>Backing SDK</w:t>
            </w:r>
          </w:p>
        </w:tc>
        <w:tc>
          <w:tcPr>
            <w:tcW w:type="dxa" w:w="5040"/>
            <w:shd w:val="clear" w:color="auto" w:fill="7A121E"/>
            <w:vAlign w:val="center"/>
          </w:tcPr>
          <w:p>
            <w:r/>
            <w:r>
              <w:rPr>
                <w:rFonts w:ascii="Calibri" w:hAnsi="Calibri"/>
                <w:b/>
                <w:color w:val="FFFFFF"/>
                <w:sz w:val="19"/>
              </w:rPr>
              <w:t>Notes</w:t>
            </w:r>
          </w:p>
        </w:tc>
      </w:tr>
      <w:tr>
        <w:tc>
          <w:tcPr>
            <w:tcW w:type="dxa" w:w="2304"/>
            <w:vAlign w:val="center"/>
          </w:tcPr>
          <w:p>
            <w:r/>
            <w:r>
              <w:rPr>
                <w:rFonts w:ascii="Calibri" w:hAnsi="Calibri"/>
                <w:sz w:val="19"/>
              </w:rPr>
              <w:t>gemini.py</w:t>
            </w:r>
          </w:p>
        </w:tc>
        <w:tc>
          <w:tcPr>
            <w:tcW w:type="dxa" w:w="2016"/>
            <w:vAlign w:val="center"/>
          </w:tcPr>
          <w:p>
            <w:r/>
            <w:r>
              <w:rPr>
                <w:rFonts w:ascii="Calibri" w:hAnsi="Calibri"/>
                <w:sz w:val="19"/>
              </w:rPr>
              <w:t>google-genai</w:t>
            </w:r>
          </w:p>
        </w:tc>
        <w:tc>
          <w:tcPr>
            <w:tcW w:type="dxa" w:w="5040"/>
            <w:vAlign w:val="center"/>
          </w:tcPr>
          <w:p>
            <w:r/>
            <w:r>
              <w:rPr>
                <w:rFonts w:ascii="Calibri" w:hAnsi="Calibri"/>
                <w:sz w:val="19"/>
              </w:rPr>
              <w:t>Google Gemini models</w:t>
            </w:r>
          </w:p>
        </w:tc>
      </w:tr>
      <w:tr>
        <w:tc>
          <w:tcPr>
            <w:tcW w:type="dxa" w:w="2304"/>
            <w:vAlign w:val="center"/>
            <w:shd w:val="clear" w:color="auto" w:fill="F7F1F1"/>
          </w:tcPr>
          <w:p>
            <w:r/>
            <w:r>
              <w:rPr>
                <w:rFonts w:ascii="Calibri" w:hAnsi="Calibri"/>
                <w:sz w:val="19"/>
              </w:rPr>
              <w:t>anthropic_provider.py</w:t>
            </w:r>
          </w:p>
        </w:tc>
        <w:tc>
          <w:tcPr>
            <w:tcW w:type="dxa" w:w="2016"/>
            <w:vAlign w:val="center"/>
            <w:shd w:val="clear" w:color="auto" w:fill="F7F1F1"/>
          </w:tcPr>
          <w:p>
            <w:r/>
            <w:r>
              <w:rPr>
                <w:rFonts w:ascii="Calibri" w:hAnsi="Calibri"/>
                <w:sz w:val="19"/>
              </w:rPr>
              <w:t>anthropic</w:t>
            </w:r>
          </w:p>
        </w:tc>
        <w:tc>
          <w:tcPr>
            <w:tcW w:type="dxa" w:w="5040"/>
            <w:vAlign w:val="center"/>
            <w:shd w:val="clear" w:color="auto" w:fill="F7F1F1"/>
          </w:tcPr>
          <w:p>
            <w:r/>
            <w:r>
              <w:rPr>
                <w:rFonts w:ascii="Calibri" w:hAnsi="Calibri"/>
                <w:sz w:val="19"/>
              </w:rPr>
              <w:t>Claude models</w:t>
            </w:r>
          </w:p>
        </w:tc>
      </w:tr>
      <w:tr>
        <w:tc>
          <w:tcPr>
            <w:tcW w:type="dxa" w:w="2304"/>
            <w:vAlign w:val="center"/>
          </w:tcPr>
          <w:p>
            <w:r/>
            <w:r>
              <w:rPr>
                <w:rFonts w:ascii="Calibri" w:hAnsi="Calibri"/>
                <w:sz w:val="19"/>
              </w:rPr>
              <w:t>openai_compatible.py</w:t>
            </w:r>
          </w:p>
        </w:tc>
        <w:tc>
          <w:tcPr>
            <w:tcW w:type="dxa" w:w="2016"/>
            <w:vAlign w:val="center"/>
          </w:tcPr>
          <w:p>
            <w:r/>
            <w:r>
              <w:rPr>
                <w:rFonts w:ascii="Calibri" w:hAnsi="Calibri"/>
                <w:sz w:val="19"/>
              </w:rPr>
              <w:t>openai</w:t>
            </w:r>
          </w:p>
        </w:tc>
        <w:tc>
          <w:tcPr>
            <w:tcW w:type="dxa" w:w="5040"/>
            <w:vAlign w:val="center"/>
          </w:tcPr>
          <w:p>
            <w:r/>
            <w:r>
              <w:rPr>
                <w:rFonts w:ascii="Calibri" w:hAnsi="Calibri"/>
                <w:sz w:val="19"/>
              </w:rPr>
              <w:t>Any OpenAI-compatible endpoint via base_url — covers Azure OpenAI, OpenRouter, Groq, Together, local Ollama, etc.</w:t>
            </w:r>
          </w:p>
        </w:tc>
      </w:tr>
      <w:tr>
        <w:tc>
          <w:tcPr>
            <w:tcW w:type="dxa" w:w="2304"/>
            <w:vAlign w:val="center"/>
            <w:shd w:val="clear" w:color="auto" w:fill="F7F1F1"/>
          </w:tcPr>
          <w:p>
            <w:r/>
            <w:r>
              <w:rPr>
                <w:rFonts w:ascii="Calibri" w:hAnsi="Calibri"/>
                <w:sz w:val="19"/>
              </w:rPr>
              <w:t>null_assistant.py</w:t>
            </w:r>
          </w:p>
        </w:tc>
        <w:tc>
          <w:tcPr>
            <w:tcW w:type="dxa" w:w="2016"/>
            <w:vAlign w:val="center"/>
            <w:shd w:val="clear" w:color="auto" w:fill="F7F1F1"/>
          </w:tcPr>
          <w:p>
            <w:r/>
            <w:r>
              <w:rPr>
                <w:rFonts w:ascii="Calibri" w:hAnsi="Calibri"/>
                <w:sz w:val="19"/>
              </w:rPr>
              <w:t>—</w:t>
            </w:r>
          </w:p>
        </w:tc>
        <w:tc>
          <w:tcPr>
            <w:tcW w:type="dxa" w:w="5040"/>
            <w:vAlign w:val="center"/>
            <w:shd w:val="clear" w:color="auto" w:fill="F7F1F1"/>
          </w:tcPr>
          <w:p>
            <w:r/>
            <w:r>
              <w:rPr>
                <w:rFonts w:ascii="Calibri" w:hAnsi="Calibri"/>
                <w:sz w:val="19"/>
              </w:rPr>
              <w:t>No-op fallback used when Deep Scan is off or unconfigured</w:t>
            </w:r>
          </w:p>
        </w:tc>
      </w:tr>
    </w:tbl>
    <w:p>
      <w:pPr>
        <w:spacing w:after="80"/>
      </w:pPr>
    </w:p>
    <w:p>
      <w:pPr>
        <w:spacing w:after="120"/>
        <w:jc w:val="left"/>
      </w:pPr>
      <w:r>
        <w:rPr>
          <w:rFonts w:ascii="Calibri" w:hAnsi="Calibri"/>
          <w:b w:val="0"/>
          <w:i w:val="0"/>
          <w:color w:val="222224"/>
          <w:sz w:val="21"/>
        </w:rPr>
        <w:t>Three capabilities are exposed uniformly across providers: verify_finding() and verify_secret() (true/false-positive triage of static results) and deep_scan_source() (semantic review of an exported activity's decompiled source for logic-level issues such as IDOR, deep-link hijacking, or auth bypass that pattern-matching alone cannot find).</w:t>
      </w:r>
    </w:p>
    <w:p>
      <w:pPr>
        <w:pStyle w:val="Heading2"/>
      </w:pPr>
      <w:r>
        <w:t>3.5  Data Persistence</w:t>
      </w:r>
    </w:p>
    <w:p>
      <w:pPr>
        <w:spacing w:after="120"/>
        <w:jc w:val="left"/>
      </w:pPr>
      <w:r>
        <w:rPr>
          <w:rFonts w:ascii="Calibri" w:hAnsi="Calibri"/>
          <w:b w:val="0"/>
          <w:i w:val="0"/>
          <w:color w:val="222224"/>
          <w:sz w:val="21"/>
        </w:rPr>
        <w:t>A single SQLite file (default backend/app/cerberus-asf.db) stores four tables: users, sessions, ai_credentials, and scans. There is no external database service; backup is a matter of copying two files (the database and the Fernet secret key — see Section 8).</w:t>
      </w:r>
    </w:p>
    <w:p>
      <w:pPr>
        <w:pStyle w:val="Heading1"/>
      </w:pPr>
      <w:r>
        <w:t>4. Backend Module Map</w:t>
      </w:r>
    </w:p>
    <w:p>
      <w:pPr>
        <w:spacing w:after="120"/>
        <w:jc w:val="left"/>
      </w:pPr>
      <w:r>
        <w:rPr>
          <w:rFonts w:ascii="Calibri" w:hAnsi="Calibri"/>
          <w:b w:val="0"/>
          <w:i w:val="0"/>
          <w:color w:val="222224"/>
          <w:sz w:val="21"/>
        </w:rPr>
        <w:t>backend/app/ contains one module per responsibility:</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49"/>
        <w:gridCol w:w="4649"/>
      </w:tblGrid>
      <w:tr>
        <w:tc>
          <w:tcPr>
            <w:tcW w:type="dxa" w:w="3168"/>
            <w:shd w:val="clear" w:color="auto" w:fill="7A121E"/>
            <w:vAlign w:val="center"/>
          </w:tcPr>
          <w:p>
            <w:r/>
            <w:r>
              <w:rPr>
                <w:rFonts w:ascii="Calibri" w:hAnsi="Calibri"/>
                <w:b/>
                <w:color w:val="FFFFFF"/>
                <w:sz w:val="19"/>
              </w:rPr>
              <w:t>Module</w:t>
            </w:r>
          </w:p>
        </w:tc>
        <w:tc>
          <w:tcPr>
            <w:tcW w:type="dxa" w:w="6192"/>
            <w:shd w:val="clear" w:color="auto" w:fill="7A121E"/>
            <w:vAlign w:val="center"/>
          </w:tcPr>
          <w:p>
            <w:r/>
            <w:r>
              <w:rPr>
                <w:rFonts w:ascii="Calibri" w:hAnsi="Calibri"/>
                <w:b/>
                <w:color w:val="FFFFFF"/>
                <w:sz w:val="19"/>
              </w:rPr>
              <w:t>Responsibility</w:t>
            </w:r>
          </w:p>
        </w:tc>
      </w:tr>
      <w:tr>
        <w:tc>
          <w:tcPr>
            <w:tcW w:type="dxa" w:w="3168"/>
            <w:vAlign w:val="center"/>
          </w:tcPr>
          <w:p>
            <w:r/>
            <w:r>
              <w:rPr>
                <w:rFonts w:ascii="Calibri" w:hAnsi="Calibri"/>
                <w:sz w:val="19"/>
              </w:rPr>
              <w:t>main.py</w:t>
            </w:r>
          </w:p>
        </w:tc>
        <w:tc>
          <w:tcPr>
            <w:tcW w:type="dxa" w:w="6192"/>
            <w:vAlign w:val="center"/>
          </w:tcPr>
          <w:p>
            <w:r/>
            <w:r>
              <w:rPr>
                <w:rFonts w:ascii="Calibri" w:hAnsi="Calibri"/>
                <w:sz w:val="19"/>
              </w:rPr>
              <w:t>FastAPI app, route definitions, request/response wiring, WebSocket endpoint</w:t>
            </w:r>
          </w:p>
        </w:tc>
      </w:tr>
      <w:tr>
        <w:tc>
          <w:tcPr>
            <w:tcW w:type="dxa" w:w="3168"/>
            <w:vAlign w:val="center"/>
            <w:shd w:val="clear" w:color="auto" w:fill="F7F1F1"/>
          </w:tcPr>
          <w:p>
            <w:r/>
            <w:r>
              <w:rPr>
                <w:rFonts w:ascii="Calibri" w:hAnsi="Calibri"/>
                <w:sz w:val="19"/>
              </w:rPr>
              <w:t>static_engine.py</w:t>
            </w:r>
          </w:p>
        </w:tc>
        <w:tc>
          <w:tcPr>
            <w:tcW w:type="dxa" w:w="6192"/>
            <w:vAlign w:val="center"/>
            <w:shd w:val="clear" w:color="auto" w:fill="F7F1F1"/>
          </w:tcPr>
          <w:p>
            <w:r/>
            <w:r>
              <w:rPr>
                <w:rFonts w:ascii="Calibri" w:hAnsi="Calibri"/>
                <w:sz w:val="19"/>
              </w:rPr>
              <w:t>Static analysis orchestration — metadata, manifest, certs, frameworks, secrets, scoring</w:t>
            </w:r>
          </w:p>
        </w:tc>
      </w:tr>
      <w:tr>
        <w:tc>
          <w:tcPr>
            <w:tcW w:type="dxa" w:w="3168"/>
            <w:vAlign w:val="center"/>
          </w:tcPr>
          <w:p>
            <w:r/>
            <w:r>
              <w:rPr>
                <w:rFonts w:ascii="Calibri" w:hAnsi="Calibri"/>
                <w:sz w:val="19"/>
              </w:rPr>
              <w:t>dynamic_engine.py</w:t>
            </w:r>
          </w:p>
        </w:tc>
        <w:tc>
          <w:tcPr>
            <w:tcW w:type="dxa" w:w="6192"/>
            <w:vAlign w:val="center"/>
          </w:tcPr>
          <w:p>
            <w:r/>
            <w:r>
              <w:rPr>
                <w:rFonts w:ascii="Calibri" w:hAnsi="Calibri"/>
                <w:sz w:val="19"/>
              </w:rPr>
              <w:t>Per-user dynamic session state, telemetry classification, logcat streaming</w:t>
            </w:r>
          </w:p>
        </w:tc>
      </w:tr>
      <w:tr>
        <w:tc>
          <w:tcPr>
            <w:tcW w:type="dxa" w:w="3168"/>
            <w:vAlign w:val="center"/>
            <w:shd w:val="clear" w:color="auto" w:fill="F7F1F1"/>
          </w:tcPr>
          <w:p>
            <w:r/>
            <w:r>
              <w:rPr>
                <w:rFonts w:ascii="Calibri" w:hAnsi="Calibri"/>
                <w:sz w:val="19"/>
              </w:rPr>
              <w:t>orchestrator.py</w:t>
            </w:r>
          </w:p>
        </w:tc>
        <w:tc>
          <w:tcPr>
            <w:tcW w:type="dxa" w:w="6192"/>
            <w:vAlign w:val="center"/>
            <w:shd w:val="clear" w:color="auto" w:fill="F7F1F1"/>
          </w:tcPr>
          <w:p>
            <w:r/>
            <w:r>
              <w:rPr>
                <w:rFonts w:ascii="Calibri" w:hAnsi="Calibri"/>
                <w:sz w:val="19"/>
              </w:rPr>
              <w:t>AndroidOrchestrator — low-level Frida device/session/script lifecycle</w:t>
            </w:r>
          </w:p>
        </w:tc>
      </w:tr>
      <w:tr>
        <w:tc>
          <w:tcPr>
            <w:tcW w:type="dxa" w:w="3168"/>
            <w:vAlign w:val="center"/>
          </w:tcPr>
          <w:p>
            <w:r/>
            <w:r>
              <w:rPr>
                <w:rFonts w:ascii="Calibri" w:hAnsi="Calibri"/>
                <w:sz w:val="19"/>
              </w:rPr>
              <w:t>ast_engine.py</w:t>
            </w:r>
          </w:p>
        </w:tc>
        <w:tc>
          <w:tcPr>
            <w:tcW w:type="dxa" w:w="6192"/>
            <w:vAlign w:val="center"/>
          </w:tcPr>
          <w:p>
            <w:r/>
            <w:r>
              <w:rPr>
                <w:rFonts w:ascii="Calibri" w:hAnsi="Calibri"/>
                <w:sz w:val="19"/>
              </w:rPr>
              <w:t>Runs tree-sitter structural rules and secret-field queries over decompiled source</w:t>
            </w:r>
          </w:p>
        </w:tc>
      </w:tr>
      <w:tr>
        <w:tc>
          <w:tcPr>
            <w:tcW w:type="dxa" w:w="3168"/>
            <w:vAlign w:val="center"/>
            <w:shd w:val="clear" w:color="auto" w:fill="F7F1F1"/>
          </w:tcPr>
          <w:p>
            <w:r/>
            <w:r>
              <w:rPr>
                <w:rFonts w:ascii="Calibri" w:hAnsi="Calibri"/>
                <w:sz w:val="19"/>
              </w:rPr>
              <w:t>decompiler.py</w:t>
            </w:r>
          </w:p>
        </w:tc>
        <w:tc>
          <w:tcPr>
            <w:tcW w:type="dxa" w:w="6192"/>
            <w:vAlign w:val="center"/>
            <w:shd w:val="clear" w:color="auto" w:fill="F7F1F1"/>
          </w:tcPr>
          <w:p>
            <w:r/>
            <w:r>
              <w:rPr>
                <w:rFonts w:ascii="Calibri" w:hAnsi="Calibri"/>
                <w:sz w:val="19"/>
              </w:rPr>
              <w:t>JadxDecompiler — single point of jadx invocation and temp-dir cleanup</w:t>
            </w:r>
          </w:p>
        </w:tc>
      </w:tr>
      <w:tr>
        <w:tc>
          <w:tcPr>
            <w:tcW w:type="dxa" w:w="3168"/>
            <w:vAlign w:val="center"/>
          </w:tcPr>
          <w:p>
            <w:r/>
            <w:r>
              <w:rPr>
                <w:rFonts w:ascii="Calibri" w:hAnsi="Calibri"/>
                <w:sz w:val="19"/>
              </w:rPr>
              <w:t>legacy_scan.py</w:t>
            </w:r>
          </w:p>
        </w:tc>
        <w:tc>
          <w:tcPr>
            <w:tcW w:type="dxa" w:w="6192"/>
            <w:vAlign w:val="center"/>
          </w:tcPr>
          <w:p>
            <w:r/>
            <w:r>
              <w:rPr>
                <w:rFonts w:ascii="Calibri" w:hAnsi="Calibri"/>
                <w:sz w:val="19"/>
              </w:rPr>
              <w:t>Regex-over-raw-bytes fallback used only when jadx is unavailable</w:t>
            </w:r>
          </w:p>
        </w:tc>
      </w:tr>
      <w:tr>
        <w:tc>
          <w:tcPr>
            <w:tcW w:type="dxa" w:w="3168"/>
            <w:vAlign w:val="center"/>
            <w:shd w:val="clear" w:color="auto" w:fill="F7F1F1"/>
          </w:tcPr>
          <w:p>
            <w:r/>
            <w:r>
              <w:rPr>
                <w:rFonts w:ascii="Calibri" w:hAnsi="Calibri"/>
                <w:sz w:val="19"/>
              </w:rPr>
              <w:t>provenance.py</w:t>
            </w:r>
          </w:p>
        </w:tc>
        <w:tc>
          <w:tcPr>
            <w:tcW w:type="dxa" w:w="6192"/>
            <w:vAlign w:val="center"/>
            <w:shd w:val="clear" w:color="auto" w:fill="F7F1F1"/>
          </w:tcPr>
          <w:p>
            <w:r/>
            <w:r>
              <w:rPr>
                <w:rFonts w:ascii="Calibri" w:hAnsi="Calibri"/>
                <w:sz w:val="19"/>
              </w:rPr>
              <w:t>Classifies a source path as app / third_party / unknown</w:t>
            </w:r>
          </w:p>
        </w:tc>
      </w:tr>
      <w:tr>
        <w:tc>
          <w:tcPr>
            <w:tcW w:type="dxa" w:w="3168"/>
            <w:vAlign w:val="center"/>
          </w:tcPr>
          <w:p>
            <w:r/>
            <w:r>
              <w:rPr>
                <w:rFonts w:ascii="Calibri" w:hAnsi="Calibri"/>
                <w:sz w:val="19"/>
              </w:rPr>
              <w:t>auth.py</w:t>
            </w:r>
          </w:p>
        </w:tc>
        <w:tc>
          <w:tcPr>
            <w:tcW w:type="dxa" w:w="6192"/>
            <w:vAlign w:val="center"/>
          </w:tcPr>
          <w:p>
            <w:r/>
            <w:r>
              <w:rPr>
                <w:rFonts w:ascii="Calibri" w:hAnsi="Calibri"/>
                <w:sz w:val="19"/>
              </w:rPr>
              <w:t>Password hashing (bcrypt), session tokens, the get_current_user() auth dependency</w:t>
            </w:r>
          </w:p>
        </w:tc>
      </w:tr>
      <w:tr>
        <w:tc>
          <w:tcPr>
            <w:tcW w:type="dxa" w:w="3168"/>
            <w:vAlign w:val="center"/>
            <w:shd w:val="clear" w:color="auto" w:fill="F7F1F1"/>
          </w:tcPr>
          <w:p>
            <w:r/>
            <w:r>
              <w:rPr>
                <w:rFonts w:ascii="Calibri" w:hAnsi="Calibri"/>
                <w:sz w:val="19"/>
              </w:rPr>
              <w:t>crypto_utils.py</w:t>
            </w:r>
          </w:p>
        </w:tc>
        <w:tc>
          <w:tcPr>
            <w:tcW w:type="dxa" w:w="6192"/>
            <w:vAlign w:val="center"/>
            <w:shd w:val="clear" w:color="auto" w:fill="F7F1F1"/>
          </w:tcPr>
          <w:p>
            <w:r/>
            <w:r>
              <w:rPr>
                <w:rFonts w:ascii="Calibri" w:hAnsi="Calibri"/>
                <w:sz w:val="19"/>
              </w:rPr>
              <w:t>Fernet encryption/decryption for AI provider API keys at rest</w:t>
            </w:r>
          </w:p>
        </w:tc>
      </w:tr>
      <w:tr>
        <w:tc>
          <w:tcPr>
            <w:tcW w:type="dxa" w:w="3168"/>
            <w:vAlign w:val="center"/>
          </w:tcPr>
          <w:p>
            <w:r/>
            <w:r>
              <w:rPr>
                <w:rFonts w:ascii="Calibri" w:hAnsi="Calibri"/>
                <w:sz w:val="19"/>
              </w:rPr>
              <w:t>db.py</w:t>
            </w:r>
          </w:p>
        </w:tc>
        <w:tc>
          <w:tcPr>
            <w:tcW w:type="dxa" w:w="6192"/>
            <w:vAlign w:val="center"/>
          </w:tcPr>
          <w:p>
            <w:r/>
            <w:r>
              <w:rPr>
                <w:rFonts w:ascii="Calibri" w:hAnsi="Calibri"/>
                <w:sz w:val="19"/>
              </w:rPr>
              <w:t>SQLite schema and all persistence queries (no ORM)</w:t>
            </w:r>
          </w:p>
        </w:tc>
      </w:tr>
      <w:tr>
        <w:tc>
          <w:tcPr>
            <w:tcW w:type="dxa" w:w="3168"/>
            <w:vAlign w:val="center"/>
            <w:shd w:val="clear" w:color="auto" w:fill="F7F1F1"/>
          </w:tcPr>
          <w:p>
            <w:r/>
            <w:r>
              <w:rPr>
                <w:rFonts w:ascii="Calibri" w:hAnsi="Calibri"/>
                <w:sz w:val="19"/>
              </w:rPr>
              <w:t>rules/structural_rules.py</w:t>
            </w:r>
          </w:p>
        </w:tc>
        <w:tc>
          <w:tcPr>
            <w:tcW w:type="dxa" w:w="6192"/>
            <w:vAlign w:val="center"/>
            <w:shd w:val="clear" w:color="auto" w:fill="F7F1F1"/>
          </w:tcPr>
          <w:p>
            <w:r/>
            <w:r>
              <w:rPr>
                <w:rFonts w:ascii="Calibri" w:hAnsi="Calibri"/>
                <w:sz w:val="19"/>
              </w:rPr>
              <w:t>Tree-sitter query definitions for structural findings (crypto, SQLi, logging, etc.)</w:t>
            </w:r>
          </w:p>
        </w:tc>
      </w:tr>
      <w:tr>
        <w:tc>
          <w:tcPr>
            <w:tcW w:type="dxa" w:w="3168"/>
            <w:vAlign w:val="center"/>
          </w:tcPr>
          <w:p>
            <w:r/>
            <w:r>
              <w:rPr>
                <w:rFonts w:ascii="Calibri" w:hAnsi="Calibri"/>
                <w:sz w:val="19"/>
              </w:rPr>
              <w:t>rules/secret_rules.py</w:t>
            </w:r>
          </w:p>
        </w:tc>
        <w:tc>
          <w:tcPr>
            <w:tcW w:type="dxa" w:w="6192"/>
            <w:vAlign w:val="center"/>
          </w:tcPr>
          <w:p>
            <w:r/>
            <w:r>
              <w:rPr>
                <w:rFonts w:ascii="Calibri" w:hAnsi="Calibri"/>
                <w:sz w:val="19"/>
              </w:rPr>
              <w:t>Field-name/value heuristics for hardcoded-secret detection</w:t>
            </w:r>
          </w:p>
        </w:tc>
      </w:tr>
      <w:tr>
        <w:tc>
          <w:tcPr>
            <w:tcW w:type="dxa" w:w="3168"/>
            <w:vAlign w:val="center"/>
            <w:shd w:val="clear" w:color="auto" w:fill="F7F1F1"/>
          </w:tcPr>
          <w:p>
            <w:r/>
            <w:r>
              <w:rPr>
                <w:rFonts w:ascii="Calibri" w:hAnsi="Calibri"/>
                <w:sz w:val="19"/>
              </w:rPr>
              <w:t>ai_providers/*</w:t>
            </w:r>
          </w:p>
        </w:tc>
        <w:tc>
          <w:tcPr>
            <w:tcW w:type="dxa" w:w="6192"/>
            <w:vAlign w:val="center"/>
            <w:shd w:val="clear" w:color="auto" w:fill="F7F1F1"/>
          </w:tcPr>
          <w:p>
            <w:r/>
            <w:r>
              <w:rPr>
                <w:rFonts w:ascii="Calibri" w:hAnsi="Calibri"/>
                <w:sz w:val="19"/>
              </w:rPr>
              <w:t>Base class plus one adapter per LLM provider (see Section 3.4)</w:t>
            </w:r>
          </w:p>
        </w:tc>
      </w:tr>
    </w:tbl>
    <w:p>
      <w:pPr>
        <w:spacing w:after="80"/>
      </w:pPr>
    </w:p>
    <w:p>
      <w:pPr>
        <w:pStyle w:val="Heading1"/>
      </w:pPr>
      <w:r>
        <w:t>5. How Static Analysis Works</w:t>
      </w:r>
    </w:p>
    <w:p>
      <w:pPr>
        <w:spacing w:after="120"/>
        <w:jc w:val="left"/>
      </w:pPr>
      <w:r>
        <w:rPr>
          <w:rFonts w:ascii="Calibri" w:hAnsi="Calibri"/>
          <w:b w:val="0"/>
          <w:i w:val="0"/>
          <w:color w:val="222224"/>
          <w:sz w:val="21"/>
        </w:rPr>
        <w:t>Static analysis never touches a device — it operates entirely on the uploaded APK file. Each pass below runs against the same decompiled source tree and the same raw APK archive, and every result is merged into a single JSON report.</w:t>
      </w:r>
    </w:p>
    <w:p>
      <w:pPr>
        <w:pStyle w:val="ListBullet"/>
        <w:spacing w:after="60"/>
      </w:pPr>
      <w:r>
        <w:rPr>
          <w:rFonts w:ascii="Calibri" w:hAnsi="Calibri"/>
          <w:b/>
          <w:sz w:val="21"/>
        </w:rPr>
        <w:t xml:space="preserve">Metadata extraction. </w:t>
      </w:r>
      <w:r>
        <w:rPr>
          <w:rFonts w:ascii="Calibri" w:hAnsi="Calibri"/>
          <w:sz w:val="21"/>
        </w:rPr>
        <w:t>aapt/aapt2 dump badging extracts package name, app name, SDK versions, main activity, permissions, native architectures, and declared features.</w:t>
      </w:r>
    </w:p>
    <w:p>
      <w:pPr>
        <w:pStyle w:val="ListBullet"/>
        <w:spacing w:after="60"/>
      </w:pPr>
      <w:r>
        <w:rPr>
          <w:rFonts w:ascii="Calibri" w:hAnsi="Calibri"/>
          <w:b/>
          <w:sz w:val="21"/>
        </w:rPr>
        <w:t xml:space="preserve">Manifest audit. </w:t>
      </w:r>
      <w:r>
        <w:rPr>
          <w:rFonts w:ascii="Calibri" w:hAnsi="Calibri"/>
          <w:sz w:val="21"/>
        </w:rPr>
        <w:t>apktool (primary), androguard's AXML printer (fallback), or aapt's XML tree dump (last resort) produce a readable AndroidManifest.xml; regex extraction then walks it for exported activities/services/receivers/providers and flags debuggable=true, allowBackup=true, usesCleartextTraffic=true, and an outdated minSdkVersion.</w:t>
      </w:r>
    </w:p>
    <w:p>
      <w:pPr>
        <w:pStyle w:val="ListBullet"/>
        <w:spacing w:after="60"/>
      </w:pPr>
      <w:r>
        <w:rPr>
          <w:rFonts w:ascii="Calibri" w:hAnsi="Calibri"/>
          <w:b/>
          <w:sz w:val="21"/>
        </w:rPr>
        <w:t xml:space="preserve">Certificate audit. </w:t>
      </w:r>
      <w:r>
        <w:rPr>
          <w:rFonts w:ascii="Calibri" w:hAnsi="Calibri"/>
          <w:sz w:val="21"/>
        </w:rPr>
        <w:t>apksigner verify --print-certs --verbose reports signing scheme versions (v1–v4), subject/SHA-256/SHA-1 digest, and key algorithm; the engine flags debug-certificate signing, SHA-1 signatures, the Janus vulnerability (CVE-2017-13156, v1-only signing), and unsigned APKs.</w:t>
      </w:r>
    </w:p>
    <w:p>
      <w:pPr>
        <w:pStyle w:val="ListBullet"/>
        <w:spacing w:after="60"/>
      </w:pPr>
      <w:r>
        <w:rPr>
          <w:rFonts w:ascii="Calibri" w:hAnsi="Calibri"/>
          <w:b/>
          <w:sz w:val="21"/>
        </w:rPr>
        <w:t xml:space="preserve">Structural (AST) analysis. </w:t>
      </w:r>
      <w:r>
        <w:rPr>
          <w:rFonts w:ascii="Calibri" w:hAnsi="Calibri"/>
          <w:sz w:val="21"/>
        </w:rPr>
        <w:t>jadx decompiles the APK once; tree-sitter parses every .java file into an AST and runs the query rules in Section 12 against it — far more precise than matching raw text, since it matches actual method calls and type usage rather than substrings.</w:t>
      </w:r>
    </w:p>
    <w:p>
      <w:pPr>
        <w:pStyle w:val="ListBullet"/>
        <w:spacing w:after="60"/>
      </w:pPr>
      <w:r>
        <w:rPr>
          <w:rFonts w:ascii="Calibri" w:hAnsi="Calibri"/>
          <w:b/>
          <w:sz w:val="21"/>
        </w:rPr>
        <w:t xml:space="preserve">Secret detection. </w:t>
      </w:r>
      <w:r>
        <w:rPr>
          <w:rFonts w:ascii="Calibri" w:hAnsi="Calibri"/>
          <w:sz w:val="21"/>
        </w:rPr>
        <w:t>Three independent layers: AST field-secret queries (e.g. a String field named apiKey assigned a long literal), regex secret-pattern matching over extracted binary strings (Google/Firebase keys, AWS keys, Stripe keys, JWTs, generic key/token assignments), and TruffleHog (optional) over the raw extracted filesystem for an independently verified signal.</w:t>
      </w:r>
    </w:p>
    <w:p>
      <w:pPr>
        <w:pStyle w:val="ListBullet"/>
        <w:spacing w:after="60"/>
      </w:pPr>
      <w:r>
        <w:rPr>
          <w:rFonts w:ascii="Calibri" w:hAnsi="Calibri"/>
          <w:b/>
          <w:sz w:val="21"/>
        </w:rPr>
        <w:t xml:space="preserve">Framework identification. </w:t>
      </w:r>
      <w:r>
        <w:rPr>
          <w:rFonts w:ascii="Calibri" w:hAnsi="Calibri"/>
          <w:sz w:val="21"/>
        </w:rPr>
        <w:t>Package-presence signatures (e.g. com/google/firebase, androidx, okhttp3) plus file-level heuristics (libflutter.so, cordova.js, libmonosgen-2.0.so, etc.) identify the app's frameworks and SDKs — Flutter, React Native, Unity, Xamarin, Cordova, Firebase, RootBeer, and more.</w:t>
      </w:r>
    </w:p>
    <w:p>
      <w:pPr>
        <w:pStyle w:val="ListBullet"/>
        <w:spacing w:after="60"/>
      </w:pPr>
      <w:r>
        <w:rPr>
          <w:rFonts w:ascii="Calibri" w:hAnsi="Calibri"/>
          <w:b/>
          <w:sz w:val="21"/>
        </w:rPr>
        <w:t xml:space="preserve">Provenance tagging. </w:t>
      </w:r>
      <w:r>
        <w:rPr>
          <w:rFonts w:ascii="Calibri" w:hAnsi="Calibri"/>
          <w:sz w:val="21"/>
        </w:rPr>
        <w:t>Every finding and secret is classified app / third_party / unknown by comparing its file path against the app's own package prefix and a list of known third-party SDK path prefixes, so the UI can default to hiding vendor-library noise without discarding it.</w:t>
      </w:r>
    </w:p>
    <w:p>
      <w:pPr>
        <w:pStyle w:val="ListBullet"/>
        <w:spacing w:after="60"/>
      </w:pPr>
      <w:r>
        <w:rPr>
          <w:rFonts w:ascii="Calibri" w:hAnsi="Calibri"/>
          <w:b/>
          <w:sz w:val="21"/>
        </w:rPr>
        <w:t xml:space="preserve">AI Deep Scan (optional). </w:t>
      </w:r>
      <w:r>
        <w:rPr>
          <w:rFonts w:ascii="Calibri" w:hAnsi="Calibri"/>
          <w:sz w:val="21"/>
        </w:rPr>
        <w:t>When enabled, the configured LLM verifies each structural finding and secret as a true/false positive, and performs a separate semantic pass over every exported activity's decompiled source looking for logic-level vulnerabilities regex/AST rules cannot express.</w:t>
      </w:r>
    </w:p>
    <w:p>
      <w:pPr>
        <w:pStyle w:val="ListBullet"/>
        <w:spacing w:after="60"/>
      </w:pPr>
      <w:r>
        <w:rPr>
          <w:rFonts w:ascii="Calibri" w:hAnsi="Calibri"/>
          <w:b/>
          <w:sz w:val="21"/>
        </w:rPr>
        <w:t xml:space="preserve">Scoring. </w:t>
      </w:r>
      <w:r>
        <w:rPr>
          <w:rFonts w:ascii="Calibri" w:hAnsi="Calibri"/>
          <w:sz w:val="21"/>
        </w:rPr>
        <w:t>A security score starts at 100 and is decremented by weighted penalties per issue (e.g. –13 debuggable=true, –20 Janus vulnerability, –2 per exported component), floored at 10.</w:t>
      </w:r>
    </w:p>
    <w:p>
      <w:pPr>
        <w:pStyle w:val="Heading1"/>
      </w:pPr>
      <w:r>
        <w:t>6. How Dynamic Analysis Works</w:t>
      </w:r>
    </w:p>
    <w:p>
      <w:pPr>
        <w:spacing w:after="120"/>
        <w:jc w:val="left"/>
      </w:pPr>
      <w:r>
        <w:rPr>
          <w:rFonts w:ascii="Calibri" w:hAnsi="Calibri"/>
          <w:b w:val="0"/>
          <w:i w:val="0"/>
          <w:color w:val="222224"/>
          <w:sz w:val="21"/>
        </w:rPr>
        <w:t>Dynamic analysis instruments a real, running app process via Frida on a rooted physical device or emulator. It requires a one-time device-side setup (frida-server running as root) that is independent of the server install — see Section 13.9 of the installation guide.</w:t>
      </w:r>
    </w:p>
    <w:p>
      <w:pPr>
        <w:pStyle w:val="ListBullet"/>
        <w:spacing w:after="60"/>
      </w:pPr>
      <w:r>
        <w:rPr>
          <w:rFonts w:ascii="Calibri" w:hAnsi="Calibri"/>
          <w:b/>
          <w:sz w:val="21"/>
        </w:rPr>
        <w:t xml:space="preserve">Device resolution. </w:t>
      </w:r>
      <w:r>
        <w:rPr>
          <w:rFonts w:ascii="Calibri" w:hAnsi="Calibri"/>
          <w:sz w:val="21"/>
        </w:rPr>
        <w:t>The orchestrator tries, in order: a USB device, any non-local enumerated device (emulator/network), then a remote Frida device — the first usable match wins.</w:t>
      </w:r>
    </w:p>
    <w:p>
      <w:pPr>
        <w:pStyle w:val="ListBullet"/>
        <w:spacing w:after="60"/>
      </w:pPr>
      <w:r>
        <w:rPr>
          <w:rFonts w:ascii="Calibri" w:hAnsi="Calibri"/>
          <w:b/>
          <w:sz w:val="21"/>
        </w:rPr>
        <w:t xml:space="preserve">Process attach. </w:t>
      </w:r>
      <w:r>
        <w:rPr>
          <w:rFonts w:ascii="Calibri" w:hAnsi="Calibri"/>
          <w:sz w:val="21"/>
        </w:rPr>
        <w:t>Preferred path is device.spawn([package]) followed by attach(pid), which lets hooks install before any app code runs. If spawn fails, the engine resolves the PID via enumerate_applications() (more reliable than enumerate_processes() on some device/Frida combinations) and attaches directly, falling back to attach-by-name as a last resort.</w:t>
      </w:r>
    </w:p>
    <w:p>
      <w:pPr>
        <w:pStyle w:val="ListBullet"/>
        <w:spacing w:after="60"/>
      </w:pPr>
      <w:r>
        <w:rPr>
          <w:rFonts w:ascii="Calibri" w:hAnsi="Calibri"/>
          <w:b/>
          <w:sz w:val="21"/>
        </w:rPr>
        <w:t xml:space="preserve">Hook installation. </w:t>
      </w:r>
      <w:r>
        <w:rPr>
          <w:rFonts w:ascii="Calibri" w:hAnsi="Calibri"/>
          <w:sz w:val="21"/>
        </w:rPr>
        <w:t>The bundled agent/dist/core_hooks.js is loaded into the target process; the spawned process is resumed only after the script has loaded and a brief grace period has elapsed, since posting configuration to a still-suspended process is not reliably delivered.</w:t>
      </w:r>
    </w:p>
    <w:p>
      <w:pPr>
        <w:pStyle w:val="ListBullet"/>
        <w:spacing w:after="60"/>
      </w:pPr>
      <w:r>
        <w:rPr>
          <w:rFonts w:ascii="Calibri" w:hAnsi="Calibri"/>
          <w:b/>
          <w:sz w:val="21"/>
        </w:rPr>
        <w:t xml:space="preserve">Root-detection bypass. </w:t>
      </w:r>
      <w:r>
        <w:rPr>
          <w:rFonts w:ascii="Calibri" w:hAnsi="Calibri"/>
          <w:sz w:val="21"/>
        </w:rPr>
        <w:t>Hooks java.io.File.exists() to spoof common su/Magisk paths as absent, and hooks all java.lang.Runtime.exec() overloads (and Runtime.exec(String[])) to block su/magisk/busybox command execution.</w:t>
      </w:r>
    </w:p>
    <w:p>
      <w:pPr>
        <w:pStyle w:val="ListBullet"/>
        <w:spacing w:after="60"/>
      </w:pPr>
      <w:r>
        <w:rPr>
          <w:rFonts w:ascii="Calibri" w:hAnsi="Calibri"/>
          <w:b/>
          <w:sz w:val="21"/>
        </w:rPr>
        <w:t xml:space="preserve">SSL pinning bypass. </w:t>
      </w:r>
      <w:r>
        <w:rPr>
          <w:rFonts w:ascii="Calibri" w:hAnsi="Calibri"/>
          <w:sz w:val="21"/>
        </w:rPr>
        <w:t>Hooks Conscrypt's TrustManagerImpl.checkTrustedRecursive (platform-level trust validation) and OkHttp3's CertificatePinner.check (app-level certificate pinning), covering both the common pinning implementations independently.</w:t>
      </w:r>
    </w:p>
    <w:p>
      <w:pPr>
        <w:pStyle w:val="ListBullet"/>
        <w:spacing w:after="60"/>
      </w:pPr>
      <w:r>
        <w:rPr>
          <w:rFonts w:ascii="Calibri" w:hAnsi="Calibri"/>
          <w:b/>
          <w:sz w:val="21"/>
        </w:rPr>
        <w:t xml:space="preserve">Memory forensics. </w:t>
      </w:r>
      <w:r>
        <w:rPr>
          <w:rFonts w:ascii="Calibri" w:hAnsi="Calibri"/>
          <w:sz w:val="21"/>
        </w:rPr>
        <w:t>An RPC-exported scanMemory() walks readable process memory ranges for credential-shaped byte patterns (API key/secret/password assignments, PEM blocks, JWT headers, AWS/Google/Stripe key prefixes) and streams each hit live; results are also returned in full when the scan completes or times out (partial hits are preserved even on a timeout or process crash mid-scan).</w:t>
      </w:r>
    </w:p>
    <w:p>
      <w:pPr>
        <w:pStyle w:val="ListBullet"/>
        <w:spacing w:after="60"/>
      </w:pPr>
      <w:r>
        <w:rPr>
          <w:rFonts w:ascii="Calibri" w:hAnsi="Calibri"/>
          <w:b/>
          <w:sz w:val="21"/>
        </w:rPr>
        <w:t xml:space="preserve">Live logcat. </w:t>
      </w:r>
      <w:r>
        <w:rPr>
          <w:rFonts w:ascii="Calibri" w:hAnsi="Calibri"/>
          <w:sz w:val="21"/>
        </w:rPr>
        <w:t>adb logcat is run as an async subprocess, resolved to the target's PID where possible (via the known Frida PID, then adb shell pidof, then a ps -A scan) and streamed line-by-line over the WebSocket without blocking the server's event loop.</w:t>
      </w:r>
    </w:p>
    <w:p>
      <w:pPr>
        <w:pStyle w:val="ListBullet"/>
        <w:spacing w:after="60"/>
      </w:pPr>
      <w:r>
        <w:rPr>
          <w:rFonts w:ascii="Calibri" w:hAnsi="Calibri"/>
          <w:b/>
          <w:sz w:val="21"/>
        </w:rPr>
        <w:t xml:space="preserve">Telemetry classification. </w:t>
      </w:r>
      <w:r>
        <w:rPr>
          <w:rFonts w:ascii="Calibri" w:hAnsi="Calibri"/>
          <w:sz w:val="21"/>
        </w:rPr>
        <w:t>Every message from the Frida agent is tokenized and classified into an issue/severity pair (e.g. an SSL/pinning token → SSL Certificate Pinning Interception / CRITICAL; a root/su/magisk token → Root Detection / Execution Intercepted / HIGH) using whole-token matching to avoid substring false positives.</w:t>
      </w:r>
    </w:p>
    <w:p>
      <w:pPr>
        <w:pStyle w:val="ListBullet"/>
        <w:spacing w:after="60"/>
      </w:pPr>
      <w:r>
        <w:rPr>
          <w:rFonts w:ascii="Calibri" w:hAnsi="Calibri"/>
          <w:b/>
          <w:sz w:val="21"/>
        </w:rPr>
        <w:t xml:space="preserve">Session teardown. </w:t>
      </w:r>
      <w:r>
        <w:rPr>
          <w:rFonts w:ascii="Calibri" w:hAnsi="Calibri"/>
          <w:sz w:val="21"/>
        </w:rPr>
        <w:t>Stopping a scan (or a dropped WebSocket) detaches the Frida session and halts any logcat subprocess, so no instrumented process or adb stream is left running unattended.</w:t>
      </w:r>
    </w:p>
    <w:p>
      <w:pPr>
        <w:pStyle w:val="Heading1"/>
      </w:pPr>
      <w:r>
        <w:t>7. AI Deep Scan Subsystem</w:t>
      </w:r>
    </w:p>
    <w:p>
      <w:pPr>
        <w:spacing w:after="120"/>
        <w:jc w:val="left"/>
      </w:pPr>
      <w:r>
        <w:rPr>
          <w:rFonts w:ascii="Calibri" w:hAnsi="Calibri"/>
          <w:b w:val="0"/>
          <w:i w:val="0"/>
          <w:color w:val="222224"/>
          <w:sz w:val="21"/>
        </w:rPr>
        <w:t>AI Deep Scan is entirely opt-in, configured per user, and never required for the platform to function. Credentials are supplied through the AI Settings modal in the dashboard, encrypted at rest with Fernet (Section 8), and decrypted server-side only for the duration of a scan that explicitly requests it.</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24"/>
        <w:gridCol w:w="2324"/>
        <w:gridCol w:w="2324"/>
        <w:gridCol w:w="2324"/>
      </w:tblGrid>
      <w:tr>
        <w:tc>
          <w:tcPr>
            <w:tcW w:type="dxa" w:w="2448"/>
            <w:shd w:val="clear" w:color="auto" w:fill="7A121E"/>
            <w:vAlign w:val="center"/>
          </w:tcPr>
          <w:p>
            <w:r/>
            <w:r>
              <w:rPr>
                <w:rFonts w:ascii="Calibri" w:hAnsi="Calibri"/>
                <w:b/>
                <w:color w:val="FFFFFF"/>
                <w:sz w:val="19"/>
              </w:rPr>
              <w:t>Capability</w:t>
            </w:r>
          </w:p>
        </w:tc>
        <w:tc>
          <w:tcPr>
            <w:tcW w:type="dxa" w:w="3312"/>
            <w:shd w:val="clear" w:color="auto" w:fill="7A121E"/>
            <w:vAlign w:val="center"/>
          </w:tcPr>
          <w:p>
            <w:r/>
            <w:r>
              <w:rPr>
                <w:rFonts w:ascii="Calibri" w:hAnsi="Calibri"/>
                <w:b/>
                <w:color w:val="FFFFFF"/>
                <w:sz w:val="19"/>
              </w:rPr>
              <w:t>Purpose</w:t>
            </w:r>
          </w:p>
        </w:tc>
        <w:tc>
          <w:tcPr>
            <w:tcW w:type="dxa" w:w="2736"/>
            <w:shd w:val="clear" w:color="auto" w:fill="7A121E"/>
            <w:vAlign w:val="center"/>
          </w:tcPr>
          <w:p>
            <w:r/>
            <w:r>
              <w:rPr>
                <w:rFonts w:ascii="Calibri" w:hAnsi="Calibri"/>
                <w:b/>
                <w:color w:val="FFFFFF"/>
                <w:sz w:val="19"/>
              </w:rPr>
              <w:t>Input</w:t>
            </w:r>
          </w:p>
        </w:tc>
        <w:tc>
          <w:tcPr>
            <w:tcW w:type="dxa" w:w="2736"/>
            <w:shd w:val="clear" w:color="auto" w:fill="7A121E"/>
            <w:vAlign w:val="center"/>
          </w:tcPr>
          <w:p>
            <w:r/>
            <w:r>
              <w:rPr>
                <w:rFonts w:ascii="Calibri" w:hAnsi="Calibri"/>
                <w:b/>
                <w:color w:val="FFFFFF"/>
                <w:sz w:val="19"/>
              </w:rPr>
              <w:t>Output</w:t>
            </w:r>
          </w:p>
        </w:tc>
      </w:tr>
      <w:tr>
        <w:tc>
          <w:tcPr>
            <w:tcW w:type="dxa" w:w="2448"/>
            <w:vAlign w:val="center"/>
          </w:tcPr>
          <w:p>
            <w:r/>
            <w:r>
              <w:rPr>
                <w:rFonts w:ascii="Calibri" w:hAnsi="Calibri"/>
                <w:sz w:val="19"/>
              </w:rPr>
              <w:t>verify_finding()</w:t>
            </w:r>
          </w:p>
        </w:tc>
        <w:tc>
          <w:tcPr>
            <w:tcW w:type="dxa" w:w="3312"/>
            <w:vAlign w:val="center"/>
          </w:tcPr>
          <w:p>
            <w:r/>
            <w:r>
              <w:rPr>
                <w:rFonts w:ascii="Calibri" w:hAnsi="Calibri"/>
                <w:sz w:val="19"/>
              </w:rPr>
              <w:t>True/false-positive triage of a structural (AST) finding</w:t>
            </w:r>
          </w:p>
        </w:tc>
        <w:tc>
          <w:tcPr>
            <w:tcW w:type="dxa" w:w="2736"/>
            <w:vAlign w:val="center"/>
          </w:tcPr>
          <w:p>
            <w:r/>
            <w:r>
              <w:rPr>
                <w:rFonts w:ascii="Calibri" w:hAnsi="Calibri"/>
                <w:sz w:val="19"/>
              </w:rPr>
              <w:t>Finding title + code snippet</w:t>
            </w:r>
          </w:p>
        </w:tc>
        <w:tc>
          <w:tcPr>
            <w:tcW w:type="dxa" w:w="2736"/>
            <w:vAlign w:val="center"/>
          </w:tcPr>
          <w:p>
            <w:r/>
            <w:r>
              <w:rPr>
                <w:rFonts w:ascii="Calibri" w:hAnsi="Calibri"/>
                <w:sz w:val="19"/>
              </w:rPr>
              <w:t>{verified, confidence, reason}</w:t>
            </w:r>
          </w:p>
        </w:tc>
      </w:tr>
      <w:tr>
        <w:tc>
          <w:tcPr>
            <w:tcW w:type="dxa" w:w="2448"/>
            <w:vAlign w:val="center"/>
            <w:shd w:val="clear" w:color="auto" w:fill="F7F1F1"/>
          </w:tcPr>
          <w:p>
            <w:r/>
            <w:r>
              <w:rPr>
                <w:rFonts w:ascii="Calibri" w:hAnsi="Calibri"/>
                <w:sz w:val="19"/>
              </w:rPr>
              <w:t>verify_secret()</w:t>
            </w:r>
          </w:p>
        </w:tc>
        <w:tc>
          <w:tcPr>
            <w:tcW w:type="dxa" w:w="3312"/>
            <w:vAlign w:val="center"/>
            <w:shd w:val="clear" w:color="auto" w:fill="F7F1F1"/>
          </w:tcPr>
          <w:p>
            <w:r/>
            <w:r>
              <w:rPr>
                <w:rFonts w:ascii="Calibri" w:hAnsi="Calibri"/>
                <w:sz w:val="19"/>
              </w:rPr>
              <w:t>True/false-positive triage of an extracted secret</w:t>
            </w:r>
          </w:p>
        </w:tc>
        <w:tc>
          <w:tcPr>
            <w:tcW w:type="dxa" w:w="2736"/>
            <w:vAlign w:val="center"/>
            <w:shd w:val="clear" w:color="auto" w:fill="F7F1F1"/>
          </w:tcPr>
          <w:p>
            <w:r/>
            <w:r>
              <w:rPr>
                <w:rFonts w:ascii="Calibri" w:hAnsi="Calibri"/>
                <w:sz w:val="19"/>
              </w:rPr>
              <w:t>Secret type + value + context</w:t>
            </w:r>
          </w:p>
        </w:tc>
        <w:tc>
          <w:tcPr>
            <w:tcW w:type="dxa" w:w="2736"/>
            <w:vAlign w:val="center"/>
            <w:shd w:val="clear" w:color="auto" w:fill="F7F1F1"/>
          </w:tcPr>
          <w:p>
            <w:r/>
            <w:r>
              <w:rPr>
                <w:rFonts w:ascii="Calibri" w:hAnsi="Calibri"/>
                <w:sz w:val="19"/>
              </w:rPr>
              <w:t>{verified, confidence, reason}</w:t>
            </w:r>
          </w:p>
        </w:tc>
      </w:tr>
      <w:tr>
        <w:tc>
          <w:tcPr>
            <w:tcW w:type="dxa" w:w="2448"/>
            <w:vAlign w:val="center"/>
          </w:tcPr>
          <w:p>
            <w:r/>
            <w:r>
              <w:rPr>
                <w:rFonts w:ascii="Calibri" w:hAnsi="Calibri"/>
                <w:sz w:val="19"/>
              </w:rPr>
              <w:t>deep_scan_source()</w:t>
            </w:r>
          </w:p>
        </w:tc>
        <w:tc>
          <w:tcPr>
            <w:tcW w:type="dxa" w:w="3312"/>
            <w:vAlign w:val="center"/>
          </w:tcPr>
          <w:p>
            <w:r/>
            <w:r>
              <w:rPr>
                <w:rFonts w:ascii="Calibri" w:hAnsi="Calibri"/>
                <w:sz w:val="19"/>
              </w:rPr>
              <w:t>Semantic vulnerability review beyond pattern matching</w:t>
            </w:r>
          </w:p>
        </w:tc>
        <w:tc>
          <w:tcPr>
            <w:tcW w:type="dxa" w:w="2736"/>
            <w:vAlign w:val="center"/>
          </w:tcPr>
          <w:p>
            <w:r/>
            <w:r>
              <w:rPr>
                <w:rFonts w:ascii="Calibri" w:hAnsi="Calibri"/>
                <w:sz w:val="19"/>
              </w:rPr>
              <w:t>Full decompiled source of an exported activity (capped ~12,000 chars)</w:t>
            </w:r>
          </w:p>
        </w:tc>
        <w:tc>
          <w:tcPr>
            <w:tcW w:type="dxa" w:w="2736"/>
            <w:vAlign w:val="center"/>
          </w:tcPr>
          <w:p>
            <w:r/>
            <w:r>
              <w:rPr>
                <w:rFonts w:ascii="Calibri" w:hAnsi="Calibri"/>
                <w:sz w:val="19"/>
              </w:rPr>
              <w:t>List of {title, severity, description, remediation, line}</w:t>
            </w:r>
          </w:p>
        </w:tc>
      </w:tr>
    </w:tbl>
    <w:p>
      <w:pPr>
        <w:spacing w:after="80"/>
      </w:pPr>
    </w:p>
    <w:p>
      <w:pPr>
        <w:spacing w:after="120"/>
        <w:jc w:val="left"/>
      </w:pPr>
      <w:r>
        <w:rPr>
          <w:rFonts w:ascii="Calibri" w:hAnsi="Calibri"/>
          <w:b w:val="0"/>
          <w:i w:val="0"/>
          <w:color w:val="222224"/>
          <w:sz w:val="21"/>
        </w:rPr>
        <w:t>Every AI call is wrapped so a failure never breaks the underlying scan: on any exception, a timeout, rate-limit (with three retries and back-off), or malformed JSON response, the finding is simply kept as unverified rather than the request failing.</w:t>
      </w:r>
    </w:p>
    <w:p>
      <w:pPr>
        <w:pStyle w:val="Heading1"/>
      </w:pPr>
      <w:r>
        <w:t>8. Authentication &amp; Data Security</w:t>
      </w:r>
    </w:p>
    <w:p>
      <w:pPr>
        <w:pStyle w:val="ListBullet"/>
        <w:spacing w:after="60"/>
      </w:pPr>
      <w:r>
        <w:rPr>
          <w:rFonts w:ascii="Calibri" w:hAnsi="Calibri"/>
          <w:b/>
          <w:sz w:val="21"/>
        </w:rPr>
        <w:t xml:space="preserve">Password storage. </w:t>
      </w:r>
      <w:r>
        <w:rPr>
          <w:rFonts w:ascii="Calibri" w:hAnsi="Calibri"/>
          <w:sz w:val="21"/>
        </w:rPr>
        <w:t>bcrypt with a per-password salt; plaintext passwords are never stored or logged.</w:t>
      </w:r>
    </w:p>
    <w:p>
      <w:pPr>
        <w:pStyle w:val="ListBullet"/>
        <w:spacing w:after="60"/>
      </w:pPr>
      <w:r>
        <w:rPr>
          <w:rFonts w:ascii="Calibri" w:hAnsi="Calibri"/>
          <w:b/>
          <w:sz w:val="21"/>
        </w:rPr>
        <w:t xml:space="preserve">Sessions. </w:t>
      </w:r>
      <w:r>
        <w:rPr>
          <w:rFonts w:ascii="Calibri" w:hAnsi="Calibri"/>
          <w:sz w:val="21"/>
        </w:rPr>
        <w:t>Opaque, cryptographically random bearer tokens (secrets.token_urlsafe(32)) stored server-side in the sessions table — not JWTs. Revocation is a single DELETE on logout, and a token has no built-in expiry.</w:t>
      </w:r>
    </w:p>
    <w:p>
      <w:pPr>
        <w:pStyle w:val="ListBullet"/>
        <w:spacing w:after="60"/>
      </w:pPr>
      <w:r>
        <w:rPr>
          <w:rFonts w:ascii="Calibri" w:hAnsi="Calibri"/>
          <w:b/>
          <w:sz w:val="21"/>
        </w:rPr>
        <w:t xml:space="preserve">Transport. </w:t>
      </w:r>
      <w:r>
        <w:rPr>
          <w:rFonts w:ascii="Calibri" w:hAnsi="Calibri"/>
          <w:sz w:val="21"/>
        </w:rPr>
        <w:t>Delivered as an Authorization: Bearer header on REST calls; the WebSocket handshake cannot carry custom headers, so the token travels as a query parameter on /ws/telemetry instead.</w:t>
      </w:r>
    </w:p>
    <w:p>
      <w:pPr>
        <w:pStyle w:val="ListBullet"/>
        <w:spacing w:after="60"/>
      </w:pPr>
      <w:r>
        <w:rPr>
          <w:rFonts w:ascii="Calibri" w:hAnsi="Calibri"/>
          <w:b/>
          <w:sz w:val="21"/>
        </w:rPr>
        <w:t xml:space="preserve">AI credential encryption. </w:t>
      </w:r>
      <w:r>
        <w:rPr>
          <w:rFonts w:ascii="Calibri" w:hAnsi="Calibri"/>
          <w:sz w:val="21"/>
        </w:rPr>
        <w:t>Stored API keys are encrypted at rest with Fernet (symmetric, authenticated encryption). The Fernet key is generated once on first run and stored outside the database, at CERBERUS_SECRET_PATH (default backend/app/.instance_secret), created with 0600 permissions. The database alone cannot decrypt stored keys — both files must be backed up together.</w:t>
      </w:r>
    </w:p>
    <w:p>
      <w:pPr>
        <w:pStyle w:val="ListBullet"/>
        <w:spacing w:after="60"/>
      </w:pPr>
      <w:r>
        <w:rPr>
          <w:rFonts w:ascii="Calibri" w:hAnsi="Calibri"/>
          <w:b/>
          <w:sz w:val="21"/>
        </w:rPr>
        <w:t xml:space="preserve">Per-user isolation. </w:t>
      </w:r>
      <w:r>
        <w:rPr>
          <w:rFonts w:ascii="Calibri" w:hAnsi="Calibri"/>
          <w:sz w:val="21"/>
        </w:rPr>
        <w:t>Every scan and every AI credential row is scoped to a user_id; the scan-detail endpoint returns an identical 404 for a nonexistent scan and a scan owned by someone else, avoiding confirmation of valid IDs to a user probing sequentially.</w:t>
      </w:r>
    </w:p>
    <w:p>
      <w:pPr>
        <w:pStyle w:val="ListBullet"/>
        <w:spacing w:after="60"/>
      </w:pPr>
      <w:r>
        <w:rPr>
          <w:rFonts w:ascii="Calibri" w:hAnsi="Calibri"/>
          <w:b/>
          <w:sz w:val="21"/>
        </w:rPr>
        <w:t xml:space="preserve">No implicit admin. </w:t>
      </w:r>
      <w:r>
        <w:rPr>
          <w:rFonts w:ascii="Calibri" w:hAnsi="Calibri"/>
          <w:sz w:val="21"/>
        </w:rPr>
        <w:t>The first registered account is an ordinary user, not an administrator — there is no built-in privileged role.</w:t>
      </w:r>
    </w:p>
    <w:p>
      <w:pPr>
        <w:pStyle w:val="Heading1"/>
      </w:pPr>
      <w:r>
        <w:t>9. Third-Party Tools &amp; Utilities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9"/>
        <w:gridCol w:w="3099"/>
        <w:gridCol w:w="3099"/>
      </w:tblGrid>
      <w:tr>
        <w:tc>
          <w:tcPr>
            <w:tcW w:type="dxa" w:w="2736"/>
            <w:shd w:val="clear" w:color="auto" w:fill="7A121E"/>
            <w:vAlign w:val="center"/>
          </w:tcPr>
          <w:p>
            <w:r/>
            <w:r>
              <w:rPr>
                <w:rFonts w:ascii="Calibri" w:hAnsi="Calibri"/>
                <w:b/>
                <w:color w:val="FFFFFF"/>
                <w:sz w:val="18"/>
              </w:rPr>
              <w:t>Tool</w:t>
            </w:r>
          </w:p>
        </w:tc>
        <w:tc>
          <w:tcPr>
            <w:tcW w:type="dxa" w:w="4464"/>
            <w:shd w:val="clear" w:color="auto" w:fill="7A121E"/>
            <w:vAlign w:val="center"/>
          </w:tcPr>
          <w:p>
            <w:r/>
            <w:r>
              <w:rPr>
                <w:rFonts w:ascii="Calibri" w:hAnsi="Calibri"/>
                <w:b/>
                <w:color w:val="FFFFFF"/>
                <w:sz w:val="18"/>
              </w:rPr>
              <w:t>Role</w:t>
            </w:r>
          </w:p>
        </w:tc>
        <w:tc>
          <w:tcPr>
            <w:tcW w:type="dxa" w:w="2304"/>
            <w:shd w:val="clear" w:color="auto" w:fill="7A121E"/>
            <w:vAlign w:val="center"/>
          </w:tcPr>
          <w:p>
            <w:r/>
            <w:r>
              <w:rPr>
                <w:rFonts w:ascii="Calibri" w:hAnsi="Calibri"/>
                <w:b/>
                <w:color w:val="FFFFFF"/>
                <w:sz w:val="18"/>
              </w:rPr>
              <w:t>Requirement</w:t>
            </w:r>
          </w:p>
        </w:tc>
      </w:tr>
      <w:tr>
        <w:tc>
          <w:tcPr>
            <w:tcW w:type="dxa" w:w="2736"/>
            <w:vAlign w:val="center"/>
          </w:tcPr>
          <w:p>
            <w:r/>
            <w:r>
              <w:rPr>
                <w:rFonts w:ascii="Calibri" w:hAnsi="Calibri"/>
                <w:sz w:val="18"/>
              </w:rPr>
              <w:t>jadx</w:t>
            </w:r>
          </w:p>
        </w:tc>
        <w:tc>
          <w:tcPr>
            <w:tcW w:type="dxa" w:w="4464"/>
            <w:vAlign w:val="center"/>
          </w:tcPr>
          <w:p>
            <w:r/>
            <w:r>
              <w:rPr>
                <w:rFonts w:ascii="Calibri" w:hAnsi="Calibri"/>
                <w:sz w:val="18"/>
              </w:rPr>
              <w:t>APK → Java decompilation; feeds AST analysis and AI Deep Scan</w:t>
            </w:r>
          </w:p>
        </w:tc>
        <w:tc>
          <w:tcPr>
            <w:tcW w:type="dxa" w:w="2304"/>
            <w:vAlign w:val="center"/>
          </w:tcPr>
          <w:p>
            <w:r/>
            <w:r>
              <w:rPr>
                <w:rFonts w:ascii="Calibri" w:hAnsi="Calibri"/>
                <w:sz w:val="18"/>
              </w:rPr>
              <w:t>Recommended (falls back to a weaker legacy scan without it)</w:t>
            </w:r>
          </w:p>
        </w:tc>
      </w:tr>
      <w:tr>
        <w:tc>
          <w:tcPr>
            <w:tcW w:type="dxa" w:w="2736"/>
            <w:vAlign w:val="center"/>
            <w:shd w:val="clear" w:color="auto" w:fill="F7F1F1"/>
          </w:tcPr>
          <w:p>
            <w:r/>
            <w:r>
              <w:rPr>
                <w:rFonts w:ascii="Calibri" w:hAnsi="Calibri"/>
                <w:sz w:val="18"/>
              </w:rPr>
              <w:t>apktool</w:t>
            </w:r>
          </w:p>
        </w:tc>
        <w:tc>
          <w:tcPr>
            <w:tcW w:type="dxa" w:w="4464"/>
            <w:vAlign w:val="center"/>
            <w:shd w:val="clear" w:color="auto" w:fill="F7F1F1"/>
          </w:tcPr>
          <w:p>
            <w:r/>
            <w:r>
              <w:rPr>
                <w:rFonts w:ascii="Calibri" w:hAnsi="Calibri"/>
                <w:sz w:val="18"/>
              </w:rPr>
              <w:t>Primary AndroidManifest.xml extraction</w:t>
            </w:r>
          </w:p>
        </w:tc>
        <w:tc>
          <w:tcPr>
            <w:tcW w:type="dxa" w:w="2304"/>
            <w:vAlign w:val="center"/>
            <w:shd w:val="clear" w:color="auto" w:fill="F7F1F1"/>
          </w:tcPr>
          <w:p>
            <w:r/>
            <w:r>
              <w:rPr>
                <w:rFonts w:ascii="Calibri" w:hAnsi="Calibri"/>
                <w:sz w:val="18"/>
              </w:rPr>
              <w:t>Recommended</w:t>
            </w:r>
          </w:p>
        </w:tc>
      </w:tr>
      <w:tr>
        <w:tc>
          <w:tcPr>
            <w:tcW w:type="dxa" w:w="2736"/>
            <w:vAlign w:val="center"/>
          </w:tcPr>
          <w:p>
            <w:r/>
            <w:r>
              <w:rPr>
                <w:rFonts w:ascii="Calibri" w:hAnsi="Calibri"/>
                <w:sz w:val="18"/>
              </w:rPr>
              <w:t>aapt / aapt2</w:t>
            </w:r>
          </w:p>
        </w:tc>
        <w:tc>
          <w:tcPr>
            <w:tcW w:type="dxa" w:w="4464"/>
            <w:vAlign w:val="center"/>
          </w:tcPr>
          <w:p>
            <w:r/>
            <w:r>
              <w:rPr>
                <w:rFonts w:ascii="Calibri" w:hAnsi="Calibri"/>
                <w:sz w:val="18"/>
              </w:rPr>
              <w:t>APK badging metadata (package, SDK versions, permissions, features)</w:t>
            </w:r>
          </w:p>
        </w:tc>
        <w:tc>
          <w:tcPr>
            <w:tcW w:type="dxa" w:w="2304"/>
            <w:vAlign w:val="center"/>
          </w:tcPr>
          <w:p>
            <w:r/>
            <w:r>
              <w:rPr>
                <w:rFonts w:ascii="Calibri" w:hAnsi="Calibri"/>
                <w:sz w:val="18"/>
              </w:rPr>
              <w:t>Recommended</w:t>
            </w:r>
          </w:p>
        </w:tc>
      </w:tr>
      <w:tr>
        <w:tc>
          <w:tcPr>
            <w:tcW w:type="dxa" w:w="2736"/>
            <w:vAlign w:val="center"/>
            <w:shd w:val="clear" w:color="auto" w:fill="F7F1F1"/>
          </w:tcPr>
          <w:p>
            <w:r/>
            <w:r>
              <w:rPr>
                <w:rFonts w:ascii="Calibri" w:hAnsi="Calibri"/>
                <w:sz w:val="18"/>
              </w:rPr>
              <w:t>apksigner</w:t>
            </w:r>
          </w:p>
        </w:tc>
        <w:tc>
          <w:tcPr>
            <w:tcW w:type="dxa" w:w="4464"/>
            <w:vAlign w:val="center"/>
            <w:shd w:val="clear" w:color="auto" w:fill="F7F1F1"/>
          </w:tcPr>
          <w:p>
            <w:r/>
            <w:r>
              <w:rPr>
                <w:rFonts w:ascii="Calibri" w:hAnsi="Calibri"/>
                <w:sz w:val="18"/>
              </w:rPr>
              <w:t>Signing certificate and signature-scheme (v1–v4) verification</w:t>
            </w:r>
          </w:p>
        </w:tc>
        <w:tc>
          <w:tcPr>
            <w:tcW w:type="dxa" w:w="2304"/>
            <w:vAlign w:val="center"/>
            <w:shd w:val="clear" w:color="auto" w:fill="F7F1F1"/>
          </w:tcPr>
          <w:p>
            <w:r/>
            <w:r>
              <w:rPr>
                <w:rFonts w:ascii="Calibri" w:hAnsi="Calibri"/>
                <w:sz w:val="18"/>
              </w:rPr>
              <w:t>Recommended</w:t>
            </w:r>
          </w:p>
        </w:tc>
      </w:tr>
      <w:tr>
        <w:tc>
          <w:tcPr>
            <w:tcW w:type="dxa" w:w="2736"/>
            <w:vAlign w:val="center"/>
          </w:tcPr>
          <w:p>
            <w:r/>
            <w:r>
              <w:rPr>
                <w:rFonts w:ascii="Calibri" w:hAnsi="Calibri"/>
                <w:sz w:val="18"/>
              </w:rPr>
              <w:t>androguard</w:t>
            </w:r>
          </w:p>
        </w:tc>
        <w:tc>
          <w:tcPr>
            <w:tcW w:type="dxa" w:w="4464"/>
            <w:vAlign w:val="center"/>
          </w:tcPr>
          <w:p>
            <w:r/>
            <w:r>
              <w:rPr>
                <w:rFonts w:ascii="Calibri" w:hAnsi="Calibri"/>
                <w:sz w:val="18"/>
              </w:rPr>
              <w:t>Fallback binary-XML manifest parser</w:t>
            </w:r>
          </w:p>
        </w:tc>
        <w:tc>
          <w:tcPr>
            <w:tcW w:type="dxa" w:w="2304"/>
            <w:vAlign w:val="center"/>
          </w:tcPr>
          <w:p>
            <w:r/>
            <w:r>
              <w:rPr>
                <w:rFonts w:ascii="Calibri" w:hAnsi="Calibri"/>
                <w:sz w:val="18"/>
              </w:rPr>
              <w:t>Bundled Python dependency</w:t>
            </w:r>
          </w:p>
        </w:tc>
      </w:tr>
      <w:tr>
        <w:tc>
          <w:tcPr>
            <w:tcW w:type="dxa" w:w="2736"/>
            <w:vAlign w:val="center"/>
            <w:shd w:val="clear" w:color="auto" w:fill="F7F1F1"/>
          </w:tcPr>
          <w:p>
            <w:r/>
            <w:r>
              <w:rPr>
                <w:rFonts w:ascii="Calibri" w:hAnsi="Calibri"/>
                <w:sz w:val="18"/>
              </w:rPr>
              <w:t>tree-sitter / tree-sitter-language-pack</w:t>
            </w:r>
          </w:p>
        </w:tc>
        <w:tc>
          <w:tcPr>
            <w:tcW w:type="dxa" w:w="4464"/>
            <w:vAlign w:val="center"/>
            <w:shd w:val="clear" w:color="auto" w:fill="F7F1F1"/>
          </w:tcPr>
          <w:p>
            <w:r/>
            <w:r>
              <w:rPr>
                <w:rFonts w:ascii="Calibri" w:hAnsi="Calibri"/>
                <w:sz w:val="18"/>
              </w:rPr>
              <w:t>Java AST parsing for structural rules</w:t>
            </w:r>
          </w:p>
        </w:tc>
        <w:tc>
          <w:tcPr>
            <w:tcW w:type="dxa" w:w="2304"/>
            <w:vAlign w:val="center"/>
            <w:shd w:val="clear" w:color="auto" w:fill="F7F1F1"/>
          </w:tcPr>
          <w:p>
            <w:r/>
            <w:r>
              <w:rPr>
                <w:rFonts w:ascii="Calibri" w:hAnsi="Calibri"/>
                <w:sz w:val="18"/>
              </w:rPr>
              <w:t>Required (Python package)</w:t>
            </w:r>
          </w:p>
        </w:tc>
      </w:tr>
      <w:tr>
        <w:tc>
          <w:tcPr>
            <w:tcW w:type="dxa" w:w="2736"/>
            <w:vAlign w:val="center"/>
          </w:tcPr>
          <w:p>
            <w:r/>
            <w:r>
              <w:rPr>
                <w:rFonts w:ascii="Calibri" w:hAnsi="Calibri"/>
                <w:sz w:val="18"/>
              </w:rPr>
              <w:t>TruffleHog</w:t>
            </w:r>
          </w:p>
        </w:tc>
        <w:tc>
          <w:tcPr>
            <w:tcW w:type="dxa" w:w="4464"/>
            <w:vAlign w:val="center"/>
          </w:tcPr>
          <w:p>
            <w:r/>
            <w:r>
              <w:rPr>
                <w:rFonts w:ascii="Calibri" w:hAnsi="Calibri"/>
                <w:sz w:val="18"/>
              </w:rPr>
              <w:t>Independent, verified secret-scanning pass over the extracted APK filesystem</w:t>
            </w:r>
          </w:p>
        </w:tc>
        <w:tc>
          <w:tcPr>
            <w:tcW w:type="dxa" w:w="2304"/>
            <w:vAlign w:val="center"/>
          </w:tcPr>
          <w:p>
            <w:r/>
            <w:r>
              <w:rPr>
                <w:rFonts w:ascii="Calibri" w:hAnsi="Calibri"/>
                <w:sz w:val="18"/>
              </w:rPr>
              <w:t>Optional</w:t>
            </w:r>
          </w:p>
        </w:tc>
      </w:tr>
      <w:tr>
        <w:tc>
          <w:tcPr>
            <w:tcW w:type="dxa" w:w="2736"/>
            <w:vAlign w:val="center"/>
            <w:shd w:val="clear" w:color="auto" w:fill="F7F1F1"/>
          </w:tcPr>
          <w:p>
            <w:r/>
            <w:r>
              <w:rPr>
                <w:rFonts w:ascii="Calibri" w:hAnsi="Calibri"/>
                <w:sz w:val="18"/>
              </w:rPr>
              <w:t>adb (Android Debug Bridge)</w:t>
            </w:r>
          </w:p>
        </w:tc>
        <w:tc>
          <w:tcPr>
            <w:tcW w:type="dxa" w:w="4464"/>
            <w:vAlign w:val="center"/>
            <w:shd w:val="clear" w:color="auto" w:fill="F7F1F1"/>
          </w:tcPr>
          <w:p>
            <w:r/>
            <w:r>
              <w:rPr>
                <w:rFonts w:ascii="Calibri" w:hAnsi="Calibri"/>
                <w:sz w:val="18"/>
              </w:rPr>
              <w:t>Device connectivity, port forwarding, logcat streaming, PID resolution</w:t>
            </w:r>
          </w:p>
        </w:tc>
        <w:tc>
          <w:tcPr>
            <w:tcW w:type="dxa" w:w="2304"/>
            <w:vAlign w:val="center"/>
            <w:shd w:val="clear" w:color="auto" w:fill="F7F1F1"/>
          </w:tcPr>
          <w:p>
            <w:r/>
            <w:r>
              <w:rPr>
                <w:rFonts w:ascii="Calibri" w:hAnsi="Calibri"/>
                <w:sz w:val="18"/>
              </w:rPr>
              <w:t>Required for dynamic analysis</w:t>
            </w:r>
          </w:p>
        </w:tc>
      </w:tr>
      <w:tr>
        <w:tc>
          <w:tcPr>
            <w:tcW w:type="dxa" w:w="2736"/>
            <w:vAlign w:val="center"/>
          </w:tcPr>
          <w:p>
            <w:r/>
            <w:r>
              <w:rPr>
                <w:rFonts w:ascii="Calibri" w:hAnsi="Calibri"/>
                <w:sz w:val="18"/>
              </w:rPr>
              <w:t>frida / frida-tools / frida-server</w:t>
            </w:r>
          </w:p>
        </w:tc>
        <w:tc>
          <w:tcPr>
            <w:tcW w:type="dxa" w:w="4464"/>
            <w:vAlign w:val="center"/>
          </w:tcPr>
          <w:p>
            <w:r/>
            <w:r>
              <w:rPr>
                <w:rFonts w:ascii="Calibri" w:hAnsi="Calibri"/>
                <w:sz w:val="18"/>
              </w:rPr>
              <w:t>Dynamic instrumentation — Python client + on-device daemon</w:t>
            </w:r>
          </w:p>
        </w:tc>
        <w:tc>
          <w:tcPr>
            <w:tcW w:type="dxa" w:w="2304"/>
            <w:vAlign w:val="center"/>
          </w:tcPr>
          <w:p>
            <w:r/>
            <w:r>
              <w:rPr>
                <w:rFonts w:ascii="Calibri" w:hAnsi="Calibri"/>
                <w:sz w:val="18"/>
              </w:rPr>
              <w:t>Required for dynamic analysis; client and server versions must be reasonably close</w:t>
            </w:r>
          </w:p>
        </w:tc>
      </w:tr>
      <w:tr>
        <w:tc>
          <w:tcPr>
            <w:tcW w:type="dxa" w:w="2736"/>
            <w:vAlign w:val="center"/>
            <w:shd w:val="clear" w:color="auto" w:fill="F7F1F1"/>
          </w:tcPr>
          <w:p>
            <w:r/>
            <w:r>
              <w:rPr>
                <w:rFonts w:ascii="Calibri" w:hAnsi="Calibri"/>
                <w:sz w:val="18"/>
              </w:rPr>
              <w:t>frida-compile / frida-java-bridge</w:t>
            </w:r>
          </w:p>
        </w:tc>
        <w:tc>
          <w:tcPr>
            <w:tcW w:type="dxa" w:w="4464"/>
            <w:vAlign w:val="center"/>
            <w:shd w:val="clear" w:color="auto" w:fill="F7F1F1"/>
          </w:tcPr>
          <w:p>
            <w:r/>
            <w:r>
              <w:rPr>
                <w:rFonts w:ascii="Calibri" w:hAnsi="Calibri"/>
                <w:sz w:val="18"/>
              </w:rPr>
              <w:t>Build-time bundling of the JS agent into a self-contained core_hooks.js</w:t>
            </w:r>
          </w:p>
        </w:tc>
        <w:tc>
          <w:tcPr>
            <w:tcW w:type="dxa" w:w="2304"/>
            <w:vAlign w:val="center"/>
            <w:shd w:val="clear" w:color="auto" w:fill="F7F1F1"/>
          </w:tcPr>
          <w:p>
            <w:r/>
            <w:r>
              <w:rPr>
                <w:rFonts w:ascii="Calibri" w:hAnsi="Calibri"/>
                <w:sz w:val="18"/>
              </w:rPr>
              <w:t>Build-time only (Node.js/npm)</w:t>
            </w:r>
          </w:p>
        </w:tc>
      </w:tr>
    </w:tbl>
    <w:p>
      <w:pPr>
        <w:spacing w:after="80"/>
      </w:pPr>
    </w:p>
    <w:p>
      <w:pPr>
        <w:pStyle w:val="Heading1"/>
      </w:pPr>
      <w:r>
        <w:t>10. REST &amp; WebSocket API Reference</w:t>
      </w:r>
    </w:p>
    <w:p>
      <w:pPr>
        <w:spacing w:after="120"/>
        <w:jc w:val="left"/>
      </w:pPr>
      <w:r>
        <w:rPr>
          <w:rFonts w:ascii="Calibri" w:hAnsi="Calibri"/>
          <w:b w:val="0"/>
          <w:i w:val="0"/>
          <w:color w:val="222224"/>
          <w:sz w:val="21"/>
        </w:rPr>
        <w:t>All routes except registration/login and the SPA route require an Authorization: Bearer &lt;token&gt; header.</w:t>
      </w:r>
    </w:p>
    <w:p>
      <w:pPr>
        <w:spacing w:after="40"/>
        <w:jc w:val="left"/>
      </w:pPr>
      <w:r>
        <w:rPr>
          <w:rFonts w:ascii="Calibri" w:hAnsi="Calibri"/>
          <w:b/>
          <w:i w:val="0"/>
          <w:color w:val="4A0A12"/>
          <w:sz w:val="23"/>
        </w:rPr>
        <w:t>Authentication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9"/>
        <w:gridCol w:w="3099"/>
        <w:gridCol w:w="3099"/>
      </w:tblGrid>
      <w:tr>
        <w:tc>
          <w:tcPr>
            <w:tcW w:type="dxa" w:w="1296"/>
            <w:shd w:val="clear" w:color="auto" w:fill="7A121E"/>
            <w:vAlign w:val="center"/>
          </w:tcPr>
          <w:p>
            <w:r/>
            <w:r>
              <w:rPr>
                <w:rFonts w:ascii="Calibri" w:hAnsi="Calibri"/>
                <w:b/>
                <w:color w:val="FFFFFF"/>
                <w:sz w:val="19"/>
              </w:rPr>
              <w:t>Method</w:t>
            </w:r>
          </w:p>
        </w:tc>
        <w:tc>
          <w:tcPr>
            <w:tcW w:type="dxa" w:w="3168"/>
            <w:shd w:val="clear" w:color="auto" w:fill="7A121E"/>
            <w:vAlign w:val="center"/>
          </w:tcPr>
          <w:p>
            <w:r/>
            <w:r>
              <w:rPr>
                <w:rFonts w:ascii="Calibri" w:hAnsi="Calibri"/>
                <w:b/>
                <w:color w:val="FFFFFF"/>
                <w:sz w:val="19"/>
              </w:rPr>
              <w:t>Path</w:t>
            </w:r>
          </w:p>
        </w:tc>
        <w:tc>
          <w:tcPr>
            <w:tcW w:type="dxa" w:w="4608"/>
            <w:shd w:val="clear" w:color="auto" w:fill="7A121E"/>
            <w:vAlign w:val="center"/>
          </w:tcPr>
          <w:p>
            <w:r/>
            <w:r>
              <w:rPr>
                <w:rFonts w:ascii="Calibri" w:hAnsi="Calibri"/>
                <w:b/>
                <w:color w:val="FFFFFF"/>
                <w:sz w:val="19"/>
              </w:rPr>
              <w:t>Purpose</w:t>
            </w:r>
          </w:p>
        </w:tc>
      </w:tr>
      <w:tr>
        <w:tc>
          <w:tcPr>
            <w:tcW w:type="dxa" w:w="1296"/>
            <w:vAlign w:val="center"/>
          </w:tcPr>
          <w:p>
            <w:r/>
            <w:r>
              <w:rPr>
                <w:rFonts w:ascii="Calibri" w:hAnsi="Calibri"/>
                <w:sz w:val="19"/>
              </w:rPr>
              <w:t>POST</w:t>
            </w:r>
          </w:p>
        </w:tc>
        <w:tc>
          <w:tcPr>
            <w:tcW w:type="dxa" w:w="3168"/>
            <w:vAlign w:val="center"/>
          </w:tcPr>
          <w:p>
            <w:r/>
            <w:r>
              <w:rPr>
                <w:rFonts w:ascii="Calibri" w:hAnsi="Calibri"/>
                <w:sz w:val="19"/>
              </w:rPr>
              <w:t>/api/auth/register</w:t>
            </w:r>
          </w:p>
        </w:tc>
        <w:tc>
          <w:tcPr>
            <w:tcW w:type="dxa" w:w="4608"/>
            <w:vAlign w:val="center"/>
          </w:tcPr>
          <w:p>
            <w:r/>
            <w:r>
              <w:rPr>
                <w:rFonts w:ascii="Calibri" w:hAnsi="Calibri"/>
                <w:sz w:val="19"/>
              </w:rPr>
              <w:t>Create an account and return a session token</w:t>
            </w:r>
          </w:p>
        </w:tc>
      </w:tr>
      <w:tr>
        <w:tc>
          <w:tcPr>
            <w:tcW w:type="dxa" w:w="1296"/>
            <w:vAlign w:val="center"/>
            <w:shd w:val="clear" w:color="auto" w:fill="F7F1F1"/>
          </w:tcPr>
          <w:p>
            <w:r/>
            <w:r>
              <w:rPr>
                <w:rFonts w:ascii="Calibri" w:hAnsi="Calibri"/>
                <w:sz w:val="19"/>
              </w:rPr>
              <w:t>POST</w:t>
            </w:r>
          </w:p>
        </w:tc>
        <w:tc>
          <w:tcPr>
            <w:tcW w:type="dxa" w:w="3168"/>
            <w:vAlign w:val="center"/>
            <w:shd w:val="clear" w:color="auto" w:fill="F7F1F1"/>
          </w:tcPr>
          <w:p>
            <w:r/>
            <w:r>
              <w:rPr>
                <w:rFonts w:ascii="Calibri" w:hAnsi="Calibri"/>
                <w:sz w:val="19"/>
              </w:rPr>
              <w:t>/api/auth/login</w:t>
            </w:r>
          </w:p>
        </w:tc>
        <w:tc>
          <w:tcPr>
            <w:tcW w:type="dxa" w:w="4608"/>
            <w:vAlign w:val="center"/>
            <w:shd w:val="clear" w:color="auto" w:fill="F7F1F1"/>
          </w:tcPr>
          <w:p>
            <w:r/>
            <w:r>
              <w:rPr>
                <w:rFonts w:ascii="Calibri" w:hAnsi="Calibri"/>
                <w:sz w:val="19"/>
              </w:rPr>
              <w:t>Authenticate and return a session token</w:t>
            </w:r>
          </w:p>
        </w:tc>
      </w:tr>
      <w:tr>
        <w:tc>
          <w:tcPr>
            <w:tcW w:type="dxa" w:w="1296"/>
            <w:vAlign w:val="center"/>
          </w:tcPr>
          <w:p>
            <w:r/>
            <w:r>
              <w:rPr>
                <w:rFonts w:ascii="Calibri" w:hAnsi="Calibri"/>
                <w:sz w:val="19"/>
              </w:rPr>
              <w:t>GET</w:t>
            </w:r>
          </w:p>
        </w:tc>
        <w:tc>
          <w:tcPr>
            <w:tcW w:type="dxa" w:w="3168"/>
            <w:vAlign w:val="center"/>
          </w:tcPr>
          <w:p>
            <w:r/>
            <w:r>
              <w:rPr>
                <w:rFonts w:ascii="Calibri" w:hAnsi="Calibri"/>
                <w:sz w:val="19"/>
              </w:rPr>
              <w:t>/api/auth/me</w:t>
            </w:r>
          </w:p>
        </w:tc>
        <w:tc>
          <w:tcPr>
            <w:tcW w:type="dxa" w:w="4608"/>
            <w:vAlign w:val="center"/>
          </w:tcPr>
          <w:p>
            <w:r/>
            <w:r>
              <w:rPr>
                <w:rFonts w:ascii="Calibri" w:hAnsi="Calibri"/>
                <w:sz w:val="19"/>
              </w:rPr>
              <w:t>Return the authenticated user's id/username</w:t>
            </w:r>
          </w:p>
        </w:tc>
      </w:tr>
      <w:tr>
        <w:tc>
          <w:tcPr>
            <w:tcW w:type="dxa" w:w="1296"/>
            <w:vAlign w:val="center"/>
            <w:shd w:val="clear" w:color="auto" w:fill="F7F1F1"/>
          </w:tcPr>
          <w:p>
            <w:r/>
            <w:r>
              <w:rPr>
                <w:rFonts w:ascii="Calibri" w:hAnsi="Calibri"/>
                <w:sz w:val="19"/>
              </w:rPr>
              <w:t>POST</w:t>
            </w:r>
          </w:p>
        </w:tc>
        <w:tc>
          <w:tcPr>
            <w:tcW w:type="dxa" w:w="3168"/>
            <w:vAlign w:val="center"/>
            <w:shd w:val="clear" w:color="auto" w:fill="F7F1F1"/>
          </w:tcPr>
          <w:p>
            <w:r/>
            <w:r>
              <w:rPr>
                <w:rFonts w:ascii="Calibri" w:hAnsi="Calibri"/>
                <w:sz w:val="19"/>
              </w:rPr>
              <w:t>/api/auth/logout</w:t>
            </w:r>
          </w:p>
        </w:tc>
        <w:tc>
          <w:tcPr>
            <w:tcW w:type="dxa" w:w="4608"/>
            <w:vAlign w:val="center"/>
            <w:shd w:val="clear" w:color="auto" w:fill="F7F1F1"/>
          </w:tcPr>
          <w:p>
            <w:r/>
            <w:r>
              <w:rPr>
                <w:rFonts w:ascii="Calibri" w:hAnsi="Calibri"/>
                <w:sz w:val="19"/>
              </w:rPr>
              <w:t>Revoke the current session token</w:t>
            </w:r>
          </w:p>
        </w:tc>
      </w:tr>
    </w:tbl>
    <w:p>
      <w:pPr>
        <w:spacing w:after="80"/>
      </w:pPr>
    </w:p>
    <w:p>
      <w:pPr>
        <w:spacing w:after="40"/>
        <w:jc w:val="left"/>
      </w:pPr>
      <w:r>
        <w:rPr>
          <w:rFonts w:ascii="Calibri" w:hAnsi="Calibri"/>
          <w:b/>
          <w:i w:val="0"/>
          <w:color w:val="4A0A12"/>
          <w:sz w:val="23"/>
        </w:rPr>
        <w:t>AI Provider Credentials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9"/>
        <w:gridCol w:w="3099"/>
        <w:gridCol w:w="3099"/>
      </w:tblGrid>
      <w:tr>
        <w:tc>
          <w:tcPr>
            <w:tcW w:type="dxa" w:w="1296"/>
            <w:shd w:val="clear" w:color="auto" w:fill="7A121E"/>
            <w:vAlign w:val="center"/>
          </w:tcPr>
          <w:p>
            <w:r/>
            <w:r>
              <w:rPr>
                <w:rFonts w:ascii="Calibri" w:hAnsi="Calibri"/>
                <w:b/>
                <w:color w:val="FFFFFF"/>
                <w:sz w:val="19"/>
              </w:rPr>
              <w:t>Method</w:t>
            </w:r>
          </w:p>
        </w:tc>
        <w:tc>
          <w:tcPr>
            <w:tcW w:type="dxa" w:w="3168"/>
            <w:shd w:val="clear" w:color="auto" w:fill="7A121E"/>
            <w:vAlign w:val="center"/>
          </w:tcPr>
          <w:p>
            <w:r/>
            <w:r>
              <w:rPr>
                <w:rFonts w:ascii="Calibri" w:hAnsi="Calibri"/>
                <w:b/>
                <w:color w:val="FFFFFF"/>
                <w:sz w:val="19"/>
              </w:rPr>
              <w:t>Path</w:t>
            </w:r>
          </w:p>
        </w:tc>
        <w:tc>
          <w:tcPr>
            <w:tcW w:type="dxa" w:w="4608"/>
            <w:shd w:val="clear" w:color="auto" w:fill="7A121E"/>
            <w:vAlign w:val="center"/>
          </w:tcPr>
          <w:p>
            <w:r/>
            <w:r>
              <w:rPr>
                <w:rFonts w:ascii="Calibri" w:hAnsi="Calibri"/>
                <w:b/>
                <w:color w:val="FFFFFF"/>
                <w:sz w:val="19"/>
              </w:rPr>
              <w:t>Purpose</w:t>
            </w:r>
          </w:p>
        </w:tc>
      </w:tr>
      <w:tr>
        <w:tc>
          <w:tcPr>
            <w:tcW w:type="dxa" w:w="1296"/>
            <w:vAlign w:val="center"/>
          </w:tcPr>
          <w:p>
            <w:r/>
            <w:r>
              <w:rPr>
                <w:rFonts w:ascii="Calibri" w:hAnsi="Calibri"/>
                <w:sz w:val="19"/>
              </w:rPr>
              <w:t>GET</w:t>
            </w:r>
          </w:p>
        </w:tc>
        <w:tc>
          <w:tcPr>
            <w:tcW w:type="dxa" w:w="3168"/>
            <w:vAlign w:val="center"/>
          </w:tcPr>
          <w:p>
            <w:r/>
            <w:r>
              <w:rPr>
                <w:rFonts w:ascii="Calibri" w:hAnsi="Calibri"/>
                <w:sz w:val="19"/>
              </w:rPr>
              <w:t>/api/ai/credentials</w:t>
            </w:r>
          </w:p>
        </w:tc>
        <w:tc>
          <w:tcPr>
            <w:tcW w:type="dxa" w:w="4608"/>
            <w:vAlign w:val="center"/>
          </w:tcPr>
          <w:p>
            <w:r/>
            <w:r>
              <w:rPr>
                <w:rFonts w:ascii="Calibri" w:hAnsi="Calibri"/>
                <w:sz w:val="19"/>
              </w:rPr>
              <w:t>Return configured provider metadata (never the key itself)</w:t>
            </w:r>
          </w:p>
        </w:tc>
      </w:tr>
      <w:tr>
        <w:tc>
          <w:tcPr>
            <w:tcW w:type="dxa" w:w="1296"/>
            <w:vAlign w:val="center"/>
            <w:shd w:val="clear" w:color="auto" w:fill="F7F1F1"/>
          </w:tcPr>
          <w:p>
            <w:r/>
            <w:r>
              <w:rPr>
                <w:rFonts w:ascii="Calibri" w:hAnsi="Calibri"/>
                <w:sz w:val="19"/>
              </w:rPr>
              <w:t>POST</w:t>
            </w:r>
          </w:p>
        </w:tc>
        <w:tc>
          <w:tcPr>
            <w:tcW w:type="dxa" w:w="3168"/>
            <w:vAlign w:val="center"/>
            <w:shd w:val="clear" w:color="auto" w:fill="F7F1F1"/>
          </w:tcPr>
          <w:p>
            <w:r/>
            <w:r>
              <w:rPr>
                <w:rFonts w:ascii="Calibri" w:hAnsi="Calibri"/>
                <w:sz w:val="19"/>
              </w:rPr>
              <w:t>/api/ai/credentials</w:t>
            </w:r>
          </w:p>
        </w:tc>
        <w:tc>
          <w:tcPr>
            <w:tcW w:type="dxa" w:w="4608"/>
            <w:vAlign w:val="center"/>
            <w:shd w:val="clear" w:color="auto" w:fill="F7F1F1"/>
          </w:tcPr>
          <w:p>
            <w:r/>
            <w:r>
              <w:rPr>
                <w:rFonts w:ascii="Calibri" w:hAnsi="Calibri"/>
                <w:sz w:val="19"/>
              </w:rPr>
              <w:t>Save/replace the caller's AI provider credential (encrypted at rest)</w:t>
            </w:r>
          </w:p>
        </w:tc>
      </w:tr>
    </w:tbl>
    <w:p>
      <w:pPr>
        <w:spacing w:after="80"/>
      </w:pPr>
    </w:p>
    <w:p>
      <w:pPr>
        <w:spacing w:after="40"/>
        <w:jc w:val="left"/>
      </w:pPr>
      <w:r>
        <w:rPr>
          <w:rFonts w:ascii="Calibri" w:hAnsi="Calibri"/>
          <w:b/>
          <w:i w:val="0"/>
          <w:color w:val="4A0A12"/>
          <w:sz w:val="23"/>
        </w:rPr>
        <w:t>Scan History</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9"/>
        <w:gridCol w:w="3099"/>
        <w:gridCol w:w="3099"/>
      </w:tblGrid>
      <w:tr>
        <w:tc>
          <w:tcPr>
            <w:tcW w:type="dxa" w:w="1296"/>
            <w:shd w:val="clear" w:color="auto" w:fill="7A121E"/>
            <w:vAlign w:val="center"/>
          </w:tcPr>
          <w:p>
            <w:r/>
            <w:r>
              <w:rPr>
                <w:rFonts w:ascii="Calibri" w:hAnsi="Calibri"/>
                <w:b/>
                <w:color w:val="FFFFFF"/>
                <w:sz w:val="19"/>
              </w:rPr>
              <w:t>Method</w:t>
            </w:r>
          </w:p>
        </w:tc>
        <w:tc>
          <w:tcPr>
            <w:tcW w:type="dxa" w:w="3168"/>
            <w:shd w:val="clear" w:color="auto" w:fill="7A121E"/>
            <w:vAlign w:val="center"/>
          </w:tcPr>
          <w:p>
            <w:r/>
            <w:r>
              <w:rPr>
                <w:rFonts w:ascii="Calibri" w:hAnsi="Calibri"/>
                <w:b/>
                <w:color w:val="FFFFFF"/>
                <w:sz w:val="19"/>
              </w:rPr>
              <w:t>Path</w:t>
            </w:r>
          </w:p>
        </w:tc>
        <w:tc>
          <w:tcPr>
            <w:tcW w:type="dxa" w:w="4608"/>
            <w:shd w:val="clear" w:color="auto" w:fill="7A121E"/>
            <w:vAlign w:val="center"/>
          </w:tcPr>
          <w:p>
            <w:r/>
            <w:r>
              <w:rPr>
                <w:rFonts w:ascii="Calibri" w:hAnsi="Calibri"/>
                <w:b/>
                <w:color w:val="FFFFFF"/>
                <w:sz w:val="19"/>
              </w:rPr>
              <w:t>Purpose</w:t>
            </w:r>
          </w:p>
        </w:tc>
      </w:tr>
      <w:tr>
        <w:tc>
          <w:tcPr>
            <w:tcW w:type="dxa" w:w="1296"/>
            <w:vAlign w:val="center"/>
          </w:tcPr>
          <w:p>
            <w:r/>
            <w:r>
              <w:rPr>
                <w:rFonts w:ascii="Calibri" w:hAnsi="Calibri"/>
                <w:sz w:val="19"/>
              </w:rPr>
              <w:t>GET</w:t>
            </w:r>
          </w:p>
        </w:tc>
        <w:tc>
          <w:tcPr>
            <w:tcW w:type="dxa" w:w="3168"/>
            <w:vAlign w:val="center"/>
          </w:tcPr>
          <w:p>
            <w:r/>
            <w:r>
              <w:rPr>
                <w:rFonts w:ascii="Calibri" w:hAnsi="Calibri"/>
                <w:sz w:val="19"/>
              </w:rPr>
              <w:t>/api/scans</w:t>
            </w:r>
          </w:p>
        </w:tc>
        <w:tc>
          <w:tcPr>
            <w:tcW w:type="dxa" w:w="4608"/>
            <w:vAlign w:val="center"/>
          </w:tcPr>
          <w:p>
            <w:r/>
            <w:r>
              <w:rPr>
                <w:rFonts w:ascii="Calibri" w:hAnsi="Calibri"/>
                <w:sz w:val="19"/>
              </w:rPr>
              <w:t>List the caller's past scans</w:t>
            </w:r>
          </w:p>
        </w:tc>
      </w:tr>
      <w:tr>
        <w:tc>
          <w:tcPr>
            <w:tcW w:type="dxa" w:w="1296"/>
            <w:vAlign w:val="center"/>
            <w:shd w:val="clear" w:color="auto" w:fill="F7F1F1"/>
          </w:tcPr>
          <w:p>
            <w:r/>
            <w:r>
              <w:rPr>
                <w:rFonts w:ascii="Calibri" w:hAnsi="Calibri"/>
                <w:sz w:val="19"/>
              </w:rPr>
              <w:t>GET</w:t>
            </w:r>
          </w:p>
        </w:tc>
        <w:tc>
          <w:tcPr>
            <w:tcW w:type="dxa" w:w="3168"/>
            <w:vAlign w:val="center"/>
            <w:shd w:val="clear" w:color="auto" w:fill="F7F1F1"/>
          </w:tcPr>
          <w:p>
            <w:r/>
            <w:r>
              <w:rPr>
                <w:rFonts w:ascii="Calibri" w:hAnsi="Calibri"/>
                <w:sz w:val="19"/>
              </w:rPr>
              <w:t>/api/scans/{scan_id}</w:t>
            </w:r>
          </w:p>
        </w:tc>
        <w:tc>
          <w:tcPr>
            <w:tcW w:type="dxa" w:w="4608"/>
            <w:vAlign w:val="center"/>
            <w:shd w:val="clear" w:color="auto" w:fill="F7F1F1"/>
          </w:tcPr>
          <w:p>
            <w:r/>
            <w:r>
              <w:rPr>
                <w:rFonts w:ascii="Calibri" w:hAnsi="Calibri"/>
                <w:sz w:val="19"/>
              </w:rPr>
              <w:t>Return a full past scan result (owner-only, 404 otherwise)</w:t>
            </w:r>
          </w:p>
        </w:tc>
      </w:tr>
    </w:tbl>
    <w:p>
      <w:pPr>
        <w:spacing w:after="80"/>
      </w:pPr>
    </w:p>
    <w:p>
      <w:pPr>
        <w:spacing w:after="40"/>
        <w:jc w:val="left"/>
      </w:pPr>
      <w:r>
        <w:rPr>
          <w:rFonts w:ascii="Calibri" w:hAnsi="Calibri"/>
          <w:b/>
          <w:i w:val="0"/>
          <w:color w:val="4A0A12"/>
          <w:sz w:val="23"/>
        </w:rPr>
        <w:t>Static Analysis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9"/>
        <w:gridCol w:w="3099"/>
        <w:gridCol w:w="3099"/>
      </w:tblGrid>
      <w:tr>
        <w:tc>
          <w:tcPr>
            <w:tcW w:type="dxa" w:w="1296"/>
            <w:shd w:val="clear" w:color="auto" w:fill="7A121E"/>
            <w:vAlign w:val="center"/>
          </w:tcPr>
          <w:p>
            <w:r/>
            <w:r>
              <w:rPr>
                <w:rFonts w:ascii="Calibri" w:hAnsi="Calibri"/>
                <w:b/>
                <w:color w:val="FFFFFF"/>
                <w:sz w:val="19"/>
              </w:rPr>
              <w:t>Method</w:t>
            </w:r>
          </w:p>
        </w:tc>
        <w:tc>
          <w:tcPr>
            <w:tcW w:type="dxa" w:w="3168"/>
            <w:shd w:val="clear" w:color="auto" w:fill="7A121E"/>
            <w:vAlign w:val="center"/>
          </w:tcPr>
          <w:p>
            <w:r/>
            <w:r>
              <w:rPr>
                <w:rFonts w:ascii="Calibri" w:hAnsi="Calibri"/>
                <w:b/>
                <w:color w:val="FFFFFF"/>
                <w:sz w:val="19"/>
              </w:rPr>
              <w:t>Path</w:t>
            </w:r>
          </w:p>
        </w:tc>
        <w:tc>
          <w:tcPr>
            <w:tcW w:type="dxa" w:w="4608"/>
            <w:shd w:val="clear" w:color="auto" w:fill="7A121E"/>
            <w:vAlign w:val="center"/>
          </w:tcPr>
          <w:p>
            <w:r/>
            <w:r>
              <w:rPr>
                <w:rFonts w:ascii="Calibri" w:hAnsi="Calibri"/>
                <w:b/>
                <w:color w:val="FFFFFF"/>
                <w:sz w:val="19"/>
              </w:rPr>
              <w:t>Purpose</w:t>
            </w:r>
          </w:p>
        </w:tc>
      </w:tr>
      <w:tr>
        <w:tc>
          <w:tcPr>
            <w:tcW w:type="dxa" w:w="1296"/>
            <w:vAlign w:val="center"/>
          </w:tcPr>
          <w:p>
            <w:r/>
            <w:r>
              <w:rPr>
                <w:rFonts w:ascii="Calibri" w:hAnsi="Calibri"/>
                <w:sz w:val="19"/>
              </w:rPr>
              <w:t>POST</w:t>
            </w:r>
          </w:p>
        </w:tc>
        <w:tc>
          <w:tcPr>
            <w:tcW w:type="dxa" w:w="3168"/>
            <w:vAlign w:val="center"/>
          </w:tcPr>
          <w:p>
            <w:r/>
            <w:r>
              <w:rPr>
                <w:rFonts w:ascii="Calibri" w:hAnsi="Calibri"/>
                <w:sz w:val="19"/>
              </w:rPr>
              <w:t>/api/static/upload</w:t>
            </w:r>
          </w:p>
        </w:tc>
        <w:tc>
          <w:tcPr>
            <w:tcW w:type="dxa" w:w="4608"/>
            <w:vAlign w:val="center"/>
          </w:tcPr>
          <w:p>
            <w:r/>
            <w:r>
              <w:rPr>
                <w:rFonts w:ascii="Calibri" w:hAnsi="Calibri"/>
                <w:sz w:val="19"/>
              </w:rPr>
              <w:t>Upload an APK; deep_scan and include_third_party form flags control AI verification and result filtering</w:t>
            </w:r>
          </w:p>
        </w:tc>
      </w:tr>
    </w:tbl>
    <w:p>
      <w:pPr>
        <w:spacing w:after="80"/>
      </w:pPr>
    </w:p>
    <w:p>
      <w:pPr>
        <w:spacing w:after="40"/>
        <w:jc w:val="left"/>
      </w:pPr>
      <w:r>
        <w:rPr>
          <w:rFonts w:ascii="Calibri" w:hAnsi="Calibri"/>
          <w:b/>
          <w:i w:val="0"/>
          <w:color w:val="4A0A12"/>
          <w:sz w:val="23"/>
        </w:rPr>
        <w:t>Dynamic Analysis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9"/>
        <w:gridCol w:w="3099"/>
        <w:gridCol w:w="3099"/>
      </w:tblGrid>
      <w:tr>
        <w:tc>
          <w:tcPr>
            <w:tcW w:type="dxa" w:w="1296"/>
            <w:shd w:val="clear" w:color="auto" w:fill="7A121E"/>
            <w:vAlign w:val="center"/>
          </w:tcPr>
          <w:p>
            <w:r/>
            <w:r>
              <w:rPr>
                <w:rFonts w:ascii="Calibri" w:hAnsi="Calibri"/>
                <w:b/>
                <w:color w:val="FFFFFF"/>
                <w:sz w:val="19"/>
              </w:rPr>
              <w:t>Method</w:t>
            </w:r>
          </w:p>
        </w:tc>
        <w:tc>
          <w:tcPr>
            <w:tcW w:type="dxa" w:w="3168"/>
            <w:shd w:val="clear" w:color="auto" w:fill="7A121E"/>
            <w:vAlign w:val="center"/>
          </w:tcPr>
          <w:p>
            <w:r/>
            <w:r>
              <w:rPr>
                <w:rFonts w:ascii="Calibri" w:hAnsi="Calibri"/>
                <w:b/>
                <w:color w:val="FFFFFF"/>
                <w:sz w:val="19"/>
              </w:rPr>
              <w:t>Path</w:t>
            </w:r>
          </w:p>
        </w:tc>
        <w:tc>
          <w:tcPr>
            <w:tcW w:type="dxa" w:w="4608"/>
            <w:shd w:val="clear" w:color="auto" w:fill="7A121E"/>
            <w:vAlign w:val="center"/>
          </w:tcPr>
          <w:p>
            <w:r/>
            <w:r>
              <w:rPr>
                <w:rFonts w:ascii="Calibri" w:hAnsi="Calibri"/>
                <w:b/>
                <w:color w:val="FFFFFF"/>
                <w:sz w:val="19"/>
              </w:rPr>
              <w:t>Purpose</w:t>
            </w:r>
          </w:p>
        </w:tc>
      </w:tr>
      <w:tr>
        <w:tc>
          <w:tcPr>
            <w:tcW w:type="dxa" w:w="1296"/>
            <w:vAlign w:val="center"/>
          </w:tcPr>
          <w:p>
            <w:r/>
            <w:r>
              <w:rPr>
                <w:rFonts w:ascii="Calibri" w:hAnsi="Calibri"/>
                <w:sz w:val="19"/>
              </w:rPr>
              <w:t>POST</w:t>
            </w:r>
          </w:p>
        </w:tc>
        <w:tc>
          <w:tcPr>
            <w:tcW w:type="dxa" w:w="3168"/>
            <w:vAlign w:val="center"/>
          </w:tcPr>
          <w:p>
            <w:r/>
            <w:r>
              <w:rPr>
                <w:rFonts w:ascii="Calibri" w:hAnsi="Calibri"/>
                <w:sz w:val="19"/>
              </w:rPr>
              <w:t>/api/scan/start</w:t>
            </w:r>
          </w:p>
        </w:tc>
        <w:tc>
          <w:tcPr>
            <w:tcW w:type="dxa" w:w="4608"/>
            <w:vAlign w:val="center"/>
          </w:tcPr>
          <w:p>
            <w:r/>
            <w:r>
              <w:rPr>
                <w:rFonts w:ascii="Calibri" w:hAnsi="Calibri"/>
                <w:sz w:val="19"/>
              </w:rPr>
              <w:t>Attach Frida to a target package; toggles for root/SSL-pinning bypass</w:t>
            </w:r>
          </w:p>
        </w:tc>
      </w:tr>
      <w:tr>
        <w:tc>
          <w:tcPr>
            <w:tcW w:type="dxa" w:w="1296"/>
            <w:vAlign w:val="center"/>
            <w:shd w:val="clear" w:color="auto" w:fill="F7F1F1"/>
          </w:tcPr>
          <w:p>
            <w:r/>
            <w:r>
              <w:rPr>
                <w:rFonts w:ascii="Calibri" w:hAnsi="Calibri"/>
                <w:sz w:val="19"/>
              </w:rPr>
              <w:t>POST</w:t>
            </w:r>
          </w:p>
        </w:tc>
        <w:tc>
          <w:tcPr>
            <w:tcW w:type="dxa" w:w="3168"/>
            <w:vAlign w:val="center"/>
            <w:shd w:val="clear" w:color="auto" w:fill="F7F1F1"/>
          </w:tcPr>
          <w:p>
            <w:r/>
            <w:r>
              <w:rPr>
                <w:rFonts w:ascii="Calibri" w:hAnsi="Calibri"/>
                <w:sz w:val="19"/>
              </w:rPr>
              <w:t>/api/scan/stop</w:t>
            </w:r>
          </w:p>
        </w:tc>
        <w:tc>
          <w:tcPr>
            <w:tcW w:type="dxa" w:w="4608"/>
            <w:vAlign w:val="center"/>
            <w:shd w:val="clear" w:color="auto" w:fill="F7F1F1"/>
          </w:tcPr>
          <w:p>
            <w:r/>
            <w:r>
              <w:rPr>
                <w:rFonts w:ascii="Calibri" w:hAnsi="Calibri"/>
                <w:sz w:val="19"/>
              </w:rPr>
              <w:t>Detach and return accumulated findings</w:t>
            </w:r>
          </w:p>
        </w:tc>
      </w:tr>
      <w:tr>
        <w:tc>
          <w:tcPr>
            <w:tcW w:type="dxa" w:w="1296"/>
            <w:vAlign w:val="center"/>
          </w:tcPr>
          <w:p>
            <w:r/>
            <w:r>
              <w:rPr>
                <w:rFonts w:ascii="Calibri" w:hAnsi="Calibri"/>
                <w:sz w:val="19"/>
              </w:rPr>
              <w:t>POST</w:t>
            </w:r>
          </w:p>
        </w:tc>
        <w:tc>
          <w:tcPr>
            <w:tcW w:type="dxa" w:w="3168"/>
            <w:vAlign w:val="center"/>
          </w:tcPr>
          <w:p>
            <w:r/>
            <w:r>
              <w:rPr>
                <w:rFonts w:ascii="Calibri" w:hAnsi="Calibri"/>
                <w:sz w:val="19"/>
              </w:rPr>
              <w:t>/api/scan/memory</w:t>
            </w:r>
          </w:p>
        </w:tc>
        <w:tc>
          <w:tcPr>
            <w:tcW w:type="dxa" w:w="4608"/>
            <w:vAlign w:val="center"/>
          </w:tcPr>
          <w:p>
            <w:r/>
            <w:r>
              <w:rPr>
                <w:rFonts w:ascii="Calibri" w:hAnsi="Calibri"/>
                <w:sz w:val="19"/>
              </w:rPr>
              <w:t>Run a RAM memory forensics sweep (optional custom pattern)</w:t>
            </w:r>
          </w:p>
        </w:tc>
      </w:tr>
      <w:tr>
        <w:tc>
          <w:tcPr>
            <w:tcW w:type="dxa" w:w="1296"/>
            <w:vAlign w:val="center"/>
            <w:shd w:val="clear" w:color="auto" w:fill="F7F1F1"/>
          </w:tcPr>
          <w:p>
            <w:r/>
            <w:r>
              <w:rPr>
                <w:rFonts w:ascii="Calibri" w:hAnsi="Calibri"/>
                <w:sz w:val="19"/>
              </w:rPr>
              <w:t>WS</w:t>
            </w:r>
          </w:p>
        </w:tc>
        <w:tc>
          <w:tcPr>
            <w:tcW w:type="dxa" w:w="3168"/>
            <w:vAlign w:val="center"/>
            <w:shd w:val="clear" w:color="auto" w:fill="F7F1F1"/>
          </w:tcPr>
          <w:p>
            <w:r/>
            <w:r>
              <w:rPr>
                <w:rFonts w:ascii="Calibri" w:hAnsi="Calibri"/>
                <w:sz w:val="19"/>
              </w:rPr>
              <w:t>/ws/telemetry?token=...</w:t>
            </w:r>
          </w:p>
        </w:tc>
        <w:tc>
          <w:tcPr>
            <w:tcW w:type="dxa" w:w="4608"/>
            <w:vAlign w:val="center"/>
            <w:shd w:val="clear" w:color="auto" w:fill="F7F1F1"/>
          </w:tcPr>
          <w:p>
            <w:r/>
            <w:r>
              <w:rPr>
                <w:rFonts w:ascii="Calibri" w:hAnsi="Calibri"/>
                <w:sz w:val="19"/>
              </w:rPr>
              <w:t>Live telemetry + logcat stream for the caller's dynamic session</w:t>
            </w:r>
          </w:p>
        </w:tc>
      </w:tr>
    </w:tbl>
    <w:p>
      <w:pPr>
        <w:spacing w:after="80"/>
      </w:pPr>
    </w:p>
    <w:p>
      <w:pPr>
        <w:spacing w:after="40"/>
        <w:jc w:val="left"/>
      </w:pPr>
      <w:r>
        <w:rPr>
          <w:rFonts w:ascii="Calibri" w:hAnsi="Calibri"/>
          <w:b/>
          <w:i w:val="0"/>
          <w:color w:val="4A0A12"/>
          <w:sz w:val="23"/>
        </w:rPr>
        <w:t>Reporting</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9"/>
        <w:gridCol w:w="3099"/>
        <w:gridCol w:w="3099"/>
      </w:tblGrid>
      <w:tr>
        <w:tc>
          <w:tcPr>
            <w:tcW w:type="dxa" w:w="1296"/>
            <w:shd w:val="clear" w:color="auto" w:fill="7A121E"/>
            <w:vAlign w:val="center"/>
          </w:tcPr>
          <w:p>
            <w:r/>
            <w:r>
              <w:rPr>
                <w:rFonts w:ascii="Calibri" w:hAnsi="Calibri"/>
                <w:b/>
                <w:color w:val="FFFFFF"/>
                <w:sz w:val="19"/>
              </w:rPr>
              <w:t>Method</w:t>
            </w:r>
          </w:p>
        </w:tc>
        <w:tc>
          <w:tcPr>
            <w:tcW w:type="dxa" w:w="3168"/>
            <w:shd w:val="clear" w:color="auto" w:fill="7A121E"/>
            <w:vAlign w:val="center"/>
          </w:tcPr>
          <w:p>
            <w:r/>
            <w:r>
              <w:rPr>
                <w:rFonts w:ascii="Calibri" w:hAnsi="Calibri"/>
                <w:b/>
                <w:color w:val="FFFFFF"/>
                <w:sz w:val="19"/>
              </w:rPr>
              <w:t>Path</w:t>
            </w:r>
          </w:p>
        </w:tc>
        <w:tc>
          <w:tcPr>
            <w:tcW w:type="dxa" w:w="4608"/>
            <w:shd w:val="clear" w:color="auto" w:fill="7A121E"/>
            <w:vAlign w:val="center"/>
          </w:tcPr>
          <w:p>
            <w:r/>
            <w:r>
              <w:rPr>
                <w:rFonts w:ascii="Calibri" w:hAnsi="Calibri"/>
                <w:b/>
                <w:color w:val="FFFFFF"/>
                <w:sz w:val="19"/>
              </w:rPr>
              <w:t>Purpose</w:t>
            </w:r>
          </w:p>
        </w:tc>
      </w:tr>
      <w:tr>
        <w:tc>
          <w:tcPr>
            <w:tcW w:type="dxa" w:w="1296"/>
            <w:vAlign w:val="center"/>
          </w:tcPr>
          <w:p>
            <w:r/>
            <w:r>
              <w:rPr>
                <w:rFonts w:ascii="Calibri" w:hAnsi="Calibri"/>
                <w:sz w:val="19"/>
              </w:rPr>
              <w:t>POST</w:t>
            </w:r>
          </w:p>
        </w:tc>
        <w:tc>
          <w:tcPr>
            <w:tcW w:type="dxa" w:w="3168"/>
            <w:vAlign w:val="center"/>
          </w:tcPr>
          <w:p>
            <w:r/>
            <w:r>
              <w:rPr>
                <w:rFonts w:ascii="Calibri" w:hAnsi="Calibri"/>
                <w:sz w:val="19"/>
              </w:rPr>
              <w:t>/api/report/pdf</w:t>
            </w:r>
          </w:p>
        </w:tc>
        <w:tc>
          <w:tcPr>
            <w:tcW w:type="dxa" w:w="4608"/>
            <w:vAlign w:val="center"/>
          </w:tcPr>
          <w:p>
            <w:r/>
            <w:r>
              <w:rPr>
                <w:rFonts w:ascii="Calibri" w:hAnsi="Calibri"/>
                <w:sz w:val="19"/>
              </w:rPr>
              <w:t>Generate a downloadable executive summary report from scan findings</w:t>
            </w:r>
          </w:p>
        </w:tc>
      </w:tr>
      <w:tr>
        <w:tc>
          <w:tcPr>
            <w:tcW w:type="dxa" w:w="1296"/>
            <w:vAlign w:val="center"/>
            <w:shd w:val="clear" w:color="auto" w:fill="F7F1F1"/>
          </w:tcPr>
          <w:p>
            <w:r/>
            <w:r>
              <w:rPr>
                <w:rFonts w:ascii="Calibri" w:hAnsi="Calibri"/>
                <w:sz w:val="19"/>
              </w:rPr>
              <w:t>POST</w:t>
            </w:r>
          </w:p>
        </w:tc>
        <w:tc>
          <w:tcPr>
            <w:tcW w:type="dxa" w:w="3168"/>
            <w:vAlign w:val="center"/>
            <w:shd w:val="clear" w:color="auto" w:fill="F7F1F1"/>
          </w:tcPr>
          <w:p>
            <w:r/>
            <w:r>
              <w:rPr>
                <w:rFonts w:ascii="Calibri" w:hAnsi="Calibri"/>
                <w:sz w:val="19"/>
              </w:rPr>
              <w:t>/api/report/fuzz</w:t>
            </w:r>
          </w:p>
        </w:tc>
        <w:tc>
          <w:tcPr>
            <w:tcW w:type="dxa" w:w="4608"/>
            <w:vAlign w:val="center"/>
            <w:shd w:val="clear" w:color="auto" w:fill="F7F1F1"/>
          </w:tcPr>
          <w:p>
            <w:r/>
            <w:r>
              <w:rPr>
                <w:rFonts w:ascii="Calibri" w:hAnsi="Calibri"/>
                <w:sz w:val="19"/>
              </w:rPr>
              <w:t>Generate an adb-based intent-fuzzing shell script for exported activities</w:t>
            </w:r>
          </w:p>
        </w:tc>
      </w:tr>
    </w:tbl>
    <w:p>
      <w:pPr>
        <w:spacing w:after="80"/>
      </w:pPr>
    </w:p>
    <w:p>
      <w:pPr>
        <w:pStyle w:val="Heading1"/>
      </w:pPr>
      <w:r>
        <w:t>11. Database Schema</w:t>
      </w:r>
    </w:p>
    <w:p>
      <w:pPr>
        <w:spacing w:after="120"/>
        <w:jc w:val="left"/>
      </w:pPr>
      <w:r>
        <w:rPr>
          <w:rFonts w:ascii="Calibri" w:hAnsi="Calibri"/>
          <w:b w:val="0"/>
          <w:i w:val="0"/>
          <w:color w:val="222224"/>
          <w:sz w:val="21"/>
        </w:rPr>
        <w:t>A single SQLite database (WAL mode, foreign keys enforced) holds all persistent state. No ORM is used; queries are plain stdlib sqlite3.</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9"/>
        <w:gridCol w:w="3099"/>
        <w:gridCol w:w="3099"/>
      </w:tblGrid>
      <w:tr>
        <w:tc>
          <w:tcPr>
            <w:tcW w:type="dxa" w:w="2016"/>
            <w:shd w:val="clear" w:color="auto" w:fill="7A121E"/>
            <w:vAlign w:val="center"/>
          </w:tcPr>
          <w:p>
            <w:r/>
            <w:r>
              <w:rPr>
                <w:rFonts w:ascii="Calibri" w:hAnsi="Calibri"/>
                <w:b/>
                <w:color w:val="FFFFFF"/>
                <w:sz w:val="18"/>
              </w:rPr>
              <w:t>Table</w:t>
            </w:r>
          </w:p>
        </w:tc>
        <w:tc>
          <w:tcPr>
            <w:tcW w:type="dxa" w:w="4320"/>
            <w:shd w:val="clear" w:color="auto" w:fill="7A121E"/>
            <w:vAlign w:val="center"/>
          </w:tcPr>
          <w:p>
            <w:r/>
            <w:r>
              <w:rPr>
                <w:rFonts w:ascii="Calibri" w:hAnsi="Calibri"/>
                <w:b/>
                <w:color w:val="FFFFFF"/>
                <w:sz w:val="18"/>
              </w:rPr>
              <w:t>Key columns</w:t>
            </w:r>
          </w:p>
        </w:tc>
        <w:tc>
          <w:tcPr>
            <w:tcW w:type="dxa" w:w="3168"/>
            <w:shd w:val="clear" w:color="auto" w:fill="7A121E"/>
            <w:vAlign w:val="center"/>
          </w:tcPr>
          <w:p>
            <w:r/>
            <w:r>
              <w:rPr>
                <w:rFonts w:ascii="Calibri" w:hAnsi="Calibri"/>
                <w:b/>
                <w:color w:val="FFFFFF"/>
                <w:sz w:val="18"/>
              </w:rPr>
              <w:t>Notes</w:t>
            </w:r>
          </w:p>
        </w:tc>
      </w:tr>
      <w:tr>
        <w:tc>
          <w:tcPr>
            <w:tcW w:type="dxa" w:w="2016"/>
            <w:vAlign w:val="center"/>
          </w:tcPr>
          <w:p>
            <w:r/>
            <w:r>
              <w:rPr>
                <w:rFonts w:ascii="Calibri" w:hAnsi="Calibri"/>
                <w:sz w:val="18"/>
              </w:rPr>
              <w:t>users</w:t>
            </w:r>
          </w:p>
        </w:tc>
        <w:tc>
          <w:tcPr>
            <w:tcW w:type="dxa" w:w="4320"/>
            <w:vAlign w:val="center"/>
          </w:tcPr>
          <w:p>
            <w:r/>
            <w:r>
              <w:rPr>
                <w:rFonts w:ascii="Calibri" w:hAnsi="Calibri"/>
                <w:sz w:val="18"/>
              </w:rPr>
              <w:t>id, username (unique), password_hash, created_at</w:t>
            </w:r>
          </w:p>
        </w:tc>
        <w:tc>
          <w:tcPr>
            <w:tcW w:type="dxa" w:w="3168"/>
            <w:vAlign w:val="center"/>
          </w:tcPr>
          <w:p>
            <w:r/>
            <w:r>
              <w:rPr>
                <w:rFonts w:ascii="Calibri" w:hAnsi="Calibri"/>
                <w:sz w:val="18"/>
              </w:rPr>
              <w:t>One row per account</w:t>
            </w:r>
          </w:p>
        </w:tc>
      </w:tr>
      <w:tr>
        <w:tc>
          <w:tcPr>
            <w:tcW w:type="dxa" w:w="2016"/>
            <w:vAlign w:val="center"/>
            <w:shd w:val="clear" w:color="auto" w:fill="F7F1F1"/>
          </w:tcPr>
          <w:p>
            <w:r/>
            <w:r>
              <w:rPr>
                <w:rFonts w:ascii="Calibri" w:hAnsi="Calibri"/>
                <w:sz w:val="18"/>
              </w:rPr>
              <w:t>sessions</w:t>
            </w:r>
          </w:p>
        </w:tc>
        <w:tc>
          <w:tcPr>
            <w:tcW w:type="dxa" w:w="4320"/>
            <w:vAlign w:val="center"/>
            <w:shd w:val="clear" w:color="auto" w:fill="F7F1F1"/>
          </w:tcPr>
          <w:p>
            <w:r/>
            <w:r>
              <w:rPr>
                <w:rFonts w:ascii="Calibri" w:hAnsi="Calibri"/>
                <w:sz w:val="18"/>
              </w:rPr>
              <w:t>token (PK), user_id, created_at</w:t>
            </w:r>
          </w:p>
        </w:tc>
        <w:tc>
          <w:tcPr>
            <w:tcW w:type="dxa" w:w="3168"/>
            <w:vAlign w:val="center"/>
            <w:shd w:val="clear" w:color="auto" w:fill="F7F1F1"/>
          </w:tcPr>
          <w:p>
            <w:r/>
            <w:r>
              <w:rPr>
                <w:rFonts w:ascii="Calibri" w:hAnsi="Calibri"/>
                <w:sz w:val="18"/>
              </w:rPr>
              <w:t>Bearer tokens; deleted on logout, no expiry column</w:t>
            </w:r>
          </w:p>
        </w:tc>
      </w:tr>
      <w:tr>
        <w:tc>
          <w:tcPr>
            <w:tcW w:type="dxa" w:w="2016"/>
            <w:vAlign w:val="center"/>
          </w:tcPr>
          <w:p>
            <w:r/>
            <w:r>
              <w:rPr>
                <w:rFonts w:ascii="Calibri" w:hAnsi="Calibri"/>
                <w:sz w:val="18"/>
              </w:rPr>
              <w:t>ai_credentials</w:t>
            </w:r>
          </w:p>
        </w:tc>
        <w:tc>
          <w:tcPr>
            <w:tcW w:type="dxa" w:w="4320"/>
            <w:vAlign w:val="center"/>
          </w:tcPr>
          <w:p>
            <w:r/>
            <w:r>
              <w:rPr>
                <w:rFonts w:ascii="Calibri" w:hAnsi="Calibri"/>
                <w:sz w:val="18"/>
              </w:rPr>
              <w:t>user_id (PK), provider, api_key_encrypted, base_url, model_name, updated_at</w:t>
            </w:r>
          </w:p>
        </w:tc>
        <w:tc>
          <w:tcPr>
            <w:tcW w:type="dxa" w:w="3168"/>
            <w:vAlign w:val="center"/>
          </w:tcPr>
          <w:p>
            <w:r/>
            <w:r>
              <w:rPr>
                <w:rFonts w:ascii="Calibri" w:hAnsi="Calibri"/>
                <w:sz w:val="18"/>
              </w:rPr>
              <w:t>One credential set per user; api_key_encrypted is a Fernet ciphertext</w:t>
            </w:r>
          </w:p>
        </w:tc>
      </w:tr>
      <w:tr>
        <w:tc>
          <w:tcPr>
            <w:tcW w:type="dxa" w:w="2016"/>
            <w:vAlign w:val="center"/>
            <w:shd w:val="clear" w:color="auto" w:fill="F7F1F1"/>
          </w:tcPr>
          <w:p>
            <w:r/>
            <w:r>
              <w:rPr>
                <w:rFonts w:ascii="Calibri" w:hAnsi="Calibri"/>
                <w:sz w:val="18"/>
              </w:rPr>
              <w:t>scans</w:t>
            </w:r>
          </w:p>
        </w:tc>
        <w:tc>
          <w:tcPr>
            <w:tcW w:type="dxa" w:w="4320"/>
            <w:vAlign w:val="center"/>
            <w:shd w:val="clear" w:color="auto" w:fill="F7F1F1"/>
          </w:tcPr>
          <w:p>
            <w:r/>
            <w:r>
              <w:rPr>
                <w:rFonts w:ascii="Calibri" w:hAnsi="Calibri"/>
                <w:sz w:val="18"/>
              </w:rPr>
              <w:t>id, user_id, package_name, app_name, file_name, security_score, deep_scan_used, created_at, result_json</w:t>
            </w:r>
          </w:p>
        </w:tc>
        <w:tc>
          <w:tcPr>
            <w:tcW w:type="dxa" w:w="3168"/>
            <w:vAlign w:val="center"/>
            <w:shd w:val="clear" w:color="auto" w:fill="F7F1F1"/>
          </w:tcPr>
          <w:p>
            <w:r/>
            <w:r>
              <w:rPr>
                <w:rFonts w:ascii="Calibri" w:hAnsi="Calibri"/>
                <w:sz w:val="18"/>
              </w:rPr>
              <w:t>Full scan report stored as JSON in result_json</w:t>
            </w:r>
          </w:p>
        </w:tc>
      </w:tr>
    </w:tbl>
    <w:p>
      <w:pPr>
        <w:spacing w:after="80"/>
      </w:pPr>
    </w:p>
    <w:p>
      <w:pPr>
        <w:pStyle w:val="Heading1"/>
      </w:pPr>
      <w:r>
        <w:t>12. Static Finding Catalog (OWASP Mapping)</w:t>
      </w:r>
    </w:p>
    <w:p>
      <w:pPr>
        <w:spacing w:after="120"/>
        <w:jc w:val="left"/>
      </w:pPr>
      <w:r>
        <w:rPr>
          <w:rFonts w:ascii="Calibri" w:hAnsi="Calibri"/>
          <w:b w:val="0"/>
          <w:i w:val="0"/>
          <w:color w:val="222224"/>
          <w:sz w:val="21"/>
        </w:rPr>
        <w:t>Structural findings produced by the tree-sitter AST engine (backend/app/rules/structural_rules.py):</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24"/>
        <w:gridCol w:w="2324"/>
        <w:gridCol w:w="2324"/>
        <w:gridCol w:w="2324"/>
      </w:tblGrid>
      <w:tr>
        <w:tc>
          <w:tcPr>
            <w:tcW w:type="dxa" w:w="2448"/>
            <w:shd w:val="clear" w:color="auto" w:fill="7A121E"/>
            <w:vAlign w:val="center"/>
          </w:tcPr>
          <w:p>
            <w:r/>
            <w:r>
              <w:rPr>
                <w:rFonts w:ascii="Calibri" w:hAnsi="Calibri"/>
                <w:b/>
                <w:color w:val="FFFFFF"/>
                <w:sz w:val="18"/>
              </w:rPr>
              <w:t>ID</w:t>
            </w:r>
          </w:p>
        </w:tc>
        <w:tc>
          <w:tcPr>
            <w:tcW w:type="dxa" w:w="4464"/>
            <w:shd w:val="clear" w:color="auto" w:fill="7A121E"/>
            <w:vAlign w:val="center"/>
          </w:tcPr>
          <w:p>
            <w:r/>
            <w:r>
              <w:rPr>
                <w:rFonts w:ascii="Calibri" w:hAnsi="Calibri"/>
                <w:b/>
                <w:color w:val="FFFFFF"/>
                <w:sz w:val="18"/>
              </w:rPr>
              <w:t>Title</w:t>
            </w:r>
          </w:p>
        </w:tc>
        <w:tc>
          <w:tcPr>
            <w:tcW w:type="dxa" w:w="2736"/>
            <w:shd w:val="clear" w:color="auto" w:fill="7A121E"/>
            <w:vAlign w:val="center"/>
          </w:tcPr>
          <w:p>
            <w:r/>
            <w:r>
              <w:rPr>
                <w:rFonts w:ascii="Calibri" w:hAnsi="Calibri"/>
                <w:b/>
                <w:color w:val="FFFFFF"/>
                <w:sz w:val="18"/>
              </w:rPr>
              <w:t>OWASP Mobile</w:t>
            </w:r>
          </w:p>
        </w:tc>
        <w:tc>
          <w:tcPr>
            <w:tcW w:type="dxa" w:w="1296"/>
            <w:shd w:val="clear" w:color="auto" w:fill="7A121E"/>
            <w:vAlign w:val="center"/>
          </w:tcPr>
          <w:p>
            <w:r/>
            <w:r>
              <w:rPr>
                <w:rFonts w:ascii="Calibri" w:hAnsi="Calibri"/>
                <w:b/>
                <w:color w:val="FFFFFF"/>
                <w:sz w:val="18"/>
              </w:rPr>
              <w:t>Severity</w:t>
            </w:r>
          </w:p>
        </w:tc>
      </w:tr>
      <w:tr>
        <w:tc>
          <w:tcPr>
            <w:tcW w:type="dxa" w:w="2448"/>
            <w:vAlign w:val="center"/>
          </w:tcPr>
          <w:p>
            <w:r/>
            <w:r>
              <w:rPr>
                <w:rFonts w:ascii="Calibri" w:hAnsi="Calibri"/>
                <w:sz w:val="18"/>
              </w:rPr>
              <w:t>CERBERUS-SEC-01</w:t>
            </w:r>
          </w:p>
        </w:tc>
        <w:tc>
          <w:tcPr>
            <w:tcW w:type="dxa" w:w="4464"/>
            <w:vAlign w:val="center"/>
          </w:tcPr>
          <w:p>
            <w:r/>
            <w:r>
              <w:rPr>
                <w:rFonts w:ascii="Calibri" w:hAnsi="Calibri"/>
                <w:sz w:val="18"/>
              </w:rPr>
              <w:t>Insecure Symmetric Cryptography (AES/ECB)</w:t>
            </w:r>
          </w:p>
        </w:tc>
        <w:tc>
          <w:tcPr>
            <w:tcW w:type="dxa" w:w="2736"/>
            <w:vAlign w:val="center"/>
          </w:tcPr>
          <w:p>
            <w:r/>
            <w:r>
              <w:rPr>
                <w:rFonts w:ascii="Calibri" w:hAnsi="Calibri"/>
                <w:sz w:val="18"/>
              </w:rPr>
              <w:t>M5: Insufficient Cryptography</w:t>
            </w:r>
          </w:p>
        </w:tc>
        <w:tc>
          <w:tcPr>
            <w:tcW w:type="dxa" w:w="1296"/>
            <w:vAlign w:val="center"/>
          </w:tcPr>
          <w:p>
            <w:r/>
            <w:r>
              <w:rPr>
                <w:rFonts w:ascii="Calibri" w:hAnsi="Calibri"/>
                <w:sz w:val="18"/>
              </w:rPr>
              <w:t>HIGH</w:t>
            </w:r>
          </w:p>
        </w:tc>
      </w:tr>
      <w:tr>
        <w:tc>
          <w:tcPr>
            <w:tcW w:type="dxa" w:w="2448"/>
            <w:vAlign w:val="center"/>
            <w:shd w:val="clear" w:color="auto" w:fill="F7F1F1"/>
          </w:tcPr>
          <w:p>
            <w:r/>
            <w:r>
              <w:rPr>
                <w:rFonts w:ascii="Calibri" w:hAnsi="Calibri"/>
                <w:sz w:val="18"/>
              </w:rPr>
              <w:t>CERBERUS-SEC-02</w:t>
            </w:r>
          </w:p>
        </w:tc>
        <w:tc>
          <w:tcPr>
            <w:tcW w:type="dxa" w:w="4464"/>
            <w:vAlign w:val="center"/>
            <w:shd w:val="clear" w:color="auto" w:fill="F7F1F1"/>
          </w:tcPr>
          <w:p>
            <w:r/>
            <w:r>
              <w:rPr>
                <w:rFonts w:ascii="Calibri" w:hAnsi="Calibri"/>
                <w:sz w:val="18"/>
              </w:rPr>
              <w:t>Deprecated Hash Verification (MD5/SHA-1)</w:t>
            </w:r>
          </w:p>
        </w:tc>
        <w:tc>
          <w:tcPr>
            <w:tcW w:type="dxa" w:w="2736"/>
            <w:vAlign w:val="center"/>
            <w:shd w:val="clear" w:color="auto" w:fill="F7F1F1"/>
          </w:tcPr>
          <w:p>
            <w:r/>
            <w:r>
              <w:rPr>
                <w:rFonts w:ascii="Calibri" w:hAnsi="Calibri"/>
                <w:sz w:val="18"/>
              </w:rPr>
              <w:t>M5: Insufficient Cryptography</w:t>
            </w:r>
          </w:p>
        </w:tc>
        <w:tc>
          <w:tcPr>
            <w:tcW w:type="dxa" w:w="1296"/>
            <w:vAlign w:val="center"/>
            <w:shd w:val="clear" w:color="auto" w:fill="F7F1F1"/>
          </w:tcPr>
          <w:p>
            <w:r/>
            <w:r>
              <w:rPr>
                <w:rFonts w:ascii="Calibri" w:hAnsi="Calibri"/>
                <w:sz w:val="18"/>
              </w:rPr>
              <w:t>MEDIUM</w:t>
            </w:r>
          </w:p>
        </w:tc>
      </w:tr>
      <w:tr>
        <w:tc>
          <w:tcPr>
            <w:tcW w:type="dxa" w:w="2448"/>
            <w:vAlign w:val="center"/>
          </w:tcPr>
          <w:p>
            <w:r/>
            <w:r>
              <w:rPr>
                <w:rFonts w:ascii="Calibri" w:hAnsi="Calibri"/>
                <w:sz w:val="18"/>
              </w:rPr>
              <w:t>CERBERUS-SEC-03</w:t>
            </w:r>
          </w:p>
        </w:tc>
        <w:tc>
          <w:tcPr>
            <w:tcW w:type="dxa" w:w="4464"/>
            <w:vAlign w:val="center"/>
          </w:tcPr>
          <w:p>
            <w:r/>
            <w:r>
              <w:rPr>
                <w:rFonts w:ascii="Calibri" w:hAnsi="Calibri"/>
                <w:sz w:val="18"/>
              </w:rPr>
              <w:t>SQL Injection Risk (rawQuery/execSQL)</w:t>
            </w:r>
          </w:p>
        </w:tc>
        <w:tc>
          <w:tcPr>
            <w:tcW w:type="dxa" w:w="2736"/>
            <w:vAlign w:val="center"/>
          </w:tcPr>
          <w:p>
            <w:r/>
            <w:r>
              <w:rPr>
                <w:rFonts w:ascii="Calibri" w:hAnsi="Calibri"/>
                <w:sz w:val="18"/>
              </w:rPr>
              <w:t>M2: Improper Injection</w:t>
            </w:r>
          </w:p>
        </w:tc>
        <w:tc>
          <w:tcPr>
            <w:tcW w:type="dxa" w:w="1296"/>
            <w:vAlign w:val="center"/>
          </w:tcPr>
          <w:p>
            <w:r/>
            <w:r>
              <w:rPr>
                <w:rFonts w:ascii="Calibri" w:hAnsi="Calibri"/>
                <w:sz w:val="18"/>
              </w:rPr>
              <w:t>HIGH</w:t>
            </w:r>
          </w:p>
        </w:tc>
      </w:tr>
      <w:tr>
        <w:tc>
          <w:tcPr>
            <w:tcW w:type="dxa" w:w="2448"/>
            <w:vAlign w:val="center"/>
            <w:shd w:val="clear" w:color="auto" w:fill="F7F1F1"/>
          </w:tcPr>
          <w:p>
            <w:r/>
            <w:r>
              <w:rPr>
                <w:rFonts w:ascii="Calibri" w:hAnsi="Calibri"/>
                <w:sz w:val="18"/>
              </w:rPr>
              <w:t>CERBERUS-SEC-04</w:t>
            </w:r>
          </w:p>
        </w:tc>
        <w:tc>
          <w:tcPr>
            <w:tcW w:type="dxa" w:w="4464"/>
            <w:vAlign w:val="center"/>
            <w:shd w:val="clear" w:color="auto" w:fill="F7F1F1"/>
          </w:tcPr>
          <w:p>
            <w:r/>
            <w:r>
              <w:rPr>
                <w:rFonts w:ascii="Calibri" w:hAnsi="Calibri"/>
                <w:sz w:val="18"/>
              </w:rPr>
              <w:t>Insecure Logging of Sensitive Information</w:t>
            </w:r>
          </w:p>
        </w:tc>
        <w:tc>
          <w:tcPr>
            <w:tcW w:type="dxa" w:w="2736"/>
            <w:vAlign w:val="center"/>
            <w:shd w:val="clear" w:color="auto" w:fill="F7F1F1"/>
          </w:tcPr>
          <w:p>
            <w:r/>
            <w:r>
              <w:rPr>
                <w:rFonts w:ascii="Calibri" w:hAnsi="Calibri"/>
                <w:sz w:val="18"/>
              </w:rPr>
              <w:t>M1: Insecure Data Storage</w:t>
            </w:r>
          </w:p>
        </w:tc>
        <w:tc>
          <w:tcPr>
            <w:tcW w:type="dxa" w:w="1296"/>
            <w:vAlign w:val="center"/>
            <w:shd w:val="clear" w:color="auto" w:fill="F7F1F1"/>
          </w:tcPr>
          <w:p>
            <w:r/>
            <w:r>
              <w:rPr>
                <w:rFonts w:ascii="Calibri" w:hAnsi="Calibri"/>
                <w:sz w:val="18"/>
              </w:rPr>
              <w:t>INFO</w:t>
            </w:r>
          </w:p>
        </w:tc>
      </w:tr>
      <w:tr>
        <w:tc>
          <w:tcPr>
            <w:tcW w:type="dxa" w:w="2448"/>
            <w:vAlign w:val="center"/>
          </w:tcPr>
          <w:p>
            <w:r/>
            <w:r>
              <w:rPr>
                <w:rFonts w:ascii="Calibri" w:hAnsi="Calibri"/>
                <w:sz w:val="18"/>
              </w:rPr>
              <w:t>CERBERUS-SEC-05</w:t>
            </w:r>
          </w:p>
        </w:tc>
        <w:tc>
          <w:tcPr>
            <w:tcW w:type="dxa" w:w="4464"/>
            <w:vAlign w:val="center"/>
          </w:tcPr>
          <w:p>
            <w:r/>
            <w:r>
              <w:rPr>
                <w:rFonts w:ascii="Calibri" w:hAnsi="Calibri"/>
                <w:sz w:val="18"/>
              </w:rPr>
              <w:t>Clipboard Data Exposure</w:t>
            </w:r>
          </w:p>
        </w:tc>
        <w:tc>
          <w:tcPr>
            <w:tcW w:type="dxa" w:w="2736"/>
            <w:vAlign w:val="center"/>
          </w:tcPr>
          <w:p>
            <w:r/>
            <w:r>
              <w:rPr>
                <w:rFonts w:ascii="Calibri" w:hAnsi="Calibri"/>
                <w:sz w:val="18"/>
              </w:rPr>
              <w:t>M1: Insecure Data Storage</w:t>
            </w:r>
          </w:p>
        </w:tc>
        <w:tc>
          <w:tcPr>
            <w:tcW w:type="dxa" w:w="1296"/>
            <w:vAlign w:val="center"/>
          </w:tcPr>
          <w:p>
            <w:r/>
            <w:r>
              <w:rPr>
                <w:rFonts w:ascii="Calibri" w:hAnsi="Calibri"/>
                <w:sz w:val="18"/>
              </w:rPr>
              <w:t>INFO</w:t>
            </w:r>
          </w:p>
        </w:tc>
      </w:tr>
      <w:tr>
        <w:tc>
          <w:tcPr>
            <w:tcW w:type="dxa" w:w="2448"/>
            <w:vAlign w:val="center"/>
            <w:shd w:val="clear" w:color="auto" w:fill="F7F1F1"/>
          </w:tcPr>
          <w:p>
            <w:r/>
            <w:r>
              <w:rPr>
                <w:rFonts w:ascii="Calibri" w:hAnsi="Calibri"/>
                <w:sz w:val="18"/>
              </w:rPr>
              <w:t>CERBERUS-SEC-06</w:t>
            </w:r>
          </w:p>
        </w:tc>
        <w:tc>
          <w:tcPr>
            <w:tcW w:type="dxa" w:w="4464"/>
            <w:vAlign w:val="center"/>
            <w:shd w:val="clear" w:color="auto" w:fill="F7F1F1"/>
          </w:tcPr>
          <w:p>
            <w:r/>
            <w:r>
              <w:rPr>
                <w:rFonts w:ascii="Calibri" w:hAnsi="Calibri"/>
                <w:sz w:val="18"/>
              </w:rPr>
              <w:t>Insecure Random Number Generator (java.util.Random)</w:t>
            </w:r>
          </w:p>
        </w:tc>
        <w:tc>
          <w:tcPr>
            <w:tcW w:type="dxa" w:w="2736"/>
            <w:vAlign w:val="center"/>
            <w:shd w:val="clear" w:color="auto" w:fill="F7F1F1"/>
          </w:tcPr>
          <w:p>
            <w:r/>
            <w:r>
              <w:rPr>
                <w:rFonts w:ascii="Calibri" w:hAnsi="Calibri"/>
                <w:sz w:val="18"/>
              </w:rPr>
              <w:t>M5: Insufficient Cryptography</w:t>
            </w:r>
          </w:p>
        </w:tc>
        <w:tc>
          <w:tcPr>
            <w:tcW w:type="dxa" w:w="1296"/>
            <w:vAlign w:val="center"/>
            <w:shd w:val="clear" w:color="auto" w:fill="F7F1F1"/>
          </w:tcPr>
          <w:p>
            <w:r/>
            <w:r>
              <w:rPr>
                <w:rFonts w:ascii="Calibri" w:hAnsi="Calibri"/>
                <w:sz w:val="18"/>
              </w:rPr>
              <w:t>MEDIUM</w:t>
            </w:r>
          </w:p>
        </w:tc>
      </w:tr>
      <w:tr>
        <w:tc>
          <w:tcPr>
            <w:tcW w:type="dxa" w:w="2448"/>
            <w:vAlign w:val="center"/>
          </w:tcPr>
          <w:p>
            <w:r/>
            <w:r>
              <w:rPr>
                <w:rFonts w:ascii="Calibri" w:hAnsi="Calibri"/>
                <w:sz w:val="18"/>
              </w:rPr>
              <w:t>CERBERUS-DEF-01</w:t>
            </w:r>
          </w:p>
        </w:tc>
        <w:tc>
          <w:tcPr>
            <w:tcW w:type="dxa" w:w="4464"/>
            <w:vAlign w:val="center"/>
          </w:tcPr>
          <w:p>
            <w:r/>
            <w:r>
              <w:rPr>
                <w:rFonts w:ascii="Calibri" w:hAnsi="Calibri"/>
                <w:sz w:val="18"/>
              </w:rPr>
              <w:t>Certificate Pinning Implementation Detected</w:t>
            </w:r>
          </w:p>
        </w:tc>
        <w:tc>
          <w:tcPr>
            <w:tcW w:type="dxa" w:w="2736"/>
            <w:vAlign w:val="center"/>
          </w:tcPr>
          <w:p>
            <w:r/>
            <w:r>
              <w:rPr>
                <w:rFonts w:ascii="Calibri" w:hAnsi="Calibri"/>
                <w:sz w:val="18"/>
              </w:rPr>
              <w:t>M3: Insecure Communication</w:t>
            </w:r>
          </w:p>
        </w:tc>
        <w:tc>
          <w:tcPr>
            <w:tcW w:type="dxa" w:w="1296"/>
            <w:vAlign w:val="center"/>
          </w:tcPr>
          <w:p>
            <w:r/>
            <w:r>
              <w:rPr>
                <w:rFonts w:ascii="Calibri" w:hAnsi="Calibri"/>
                <w:sz w:val="18"/>
              </w:rPr>
              <w:t>SAFE</w:t>
            </w:r>
          </w:p>
        </w:tc>
      </w:tr>
      <w:tr>
        <w:tc>
          <w:tcPr>
            <w:tcW w:type="dxa" w:w="2448"/>
            <w:vAlign w:val="center"/>
            <w:shd w:val="clear" w:color="auto" w:fill="F7F1F1"/>
          </w:tcPr>
          <w:p>
            <w:r/>
            <w:r>
              <w:rPr>
                <w:rFonts w:ascii="Calibri" w:hAnsi="Calibri"/>
                <w:sz w:val="18"/>
              </w:rPr>
              <w:t>CERBERUS-DEF-02</w:t>
            </w:r>
          </w:p>
        </w:tc>
        <w:tc>
          <w:tcPr>
            <w:tcW w:type="dxa" w:w="4464"/>
            <w:vAlign w:val="center"/>
            <w:shd w:val="clear" w:color="auto" w:fill="F7F1F1"/>
          </w:tcPr>
          <w:p>
            <w:r/>
            <w:r>
              <w:rPr>
                <w:rFonts w:ascii="Calibri" w:hAnsi="Calibri"/>
                <w:sz w:val="18"/>
              </w:rPr>
              <w:t>Root/Jailbreak Detection Capabilities Detected</w:t>
            </w:r>
          </w:p>
        </w:tc>
        <w:tc>
          <w:tcPr>
            <w:tcW w:type="dxa" w:w="2736"/>
            <w:vAlign w:val="center"/>
            <w:shd w:val="clear" w:color="auto" w:fill="F7F1F1"/>
          </w:tcPr>
          <w:p>
            <w:r/>
            <w:r>
              <w:rPr>
                <w:rFonts w:ascii="Calibri" w:hAnsi="Calibri"/>
                <w:sz w:val="18"/>
              </w:rPr>
              <w:t>M8: Code Tampering</w:t>
            </w:r>
          </w:p>
        </w:tc>
        <w:tc>
          <w:tcPr>
            <w:tcW w:type="dxa" w:w="1296"/>
            <w:vAlign w:val="center"/>
            <w:shd w:val="clear" w:color="auto" w:fill="F7F1F1"/>
          </w:tcPr>
          <w:p>
            <w:r/>
            <w:r>
              <w:rPr>
                <w:rFonts w:ascii="Calibri" w:hAnsi="Calibri"/>
                <w:sz w:val="18"/>
              </w:rPr>
              <w:t>SAFE</w:t>
            </w:r>
          </w:p>
        </w:tc>
      </w:tr>
      <w:tr>
        <w:tc>
          <w:tcPr>
            <w:tcW w:type="dxa" w:w="2448"/>
            <w:vAlign w:val="center"/>
          </w:tcPr>
          <w:p>
            <w:r/>
            <w:r>
              <w:rPr>
                <w:rFonts w:ascii="Calibri" w:hAnsi="Calibri"/>
                <w:sz w:val="18"/>
              </w:rPr>
              <w:t>CERBERUS-MAL-01</w:t>
            </w:r>
          </w:p>
        </w:tc>
        <w:tc>
          <w:tcPr>
            <w:tcW w:type="dxa" w:w="4464"/>
            <w:vAlign w:val="center"/>
          </w:tcPr>
          <w:p>
            <w:r/>
            <w:r>
              <w:rPr>
                <w:rFonts w:ascii="Calibri" w:hAnsi="Calibri"/>
                <w:sz w:val="18"/>
              </w:rPr>
              <w:t>Dynamic Bytecode Payload Hook (DexClassLoader/PathClassLoader)</w:t>
            </w:r>
          </w:p>
        </w:tc>
        <w:tc>
          <w:tcPr>
            <w:tcW w:type="dxa" w:w="2736"/>
            <w:vAlign w:val="center"/>
          </w:tcPr>
          <w:p>
            <w:r/>
            <w:r>
              <w:rPr>
                <w:rFonts w:ascii="Calibri" w:hAnsi="Calibri"/>
                <w:sz w:val="18"/>
              </w:rPr>
              <w:t>M10: Extraneous Functionality</w:t>
            </w:r>
          </w:p>
        </w:tc>
        <w:tc>
          <w:tcPr>
            <w:tcW w:type="dxa" w:w="1296"/>
            <w:vAlign w:val="center"/>
          </w:tcPr>
          <w:p>
            <w:r/>
            <w:r>
              <w:rPr>
                <w:rFonts w:ascii="Calibri" w:hAnsi="Calibri"/>
                <w:sz w:val="18"/>
              </w:rPr>
              <w:t>HIGH</w:t>
            </w:r>
          </w:p>
        </w:tc>
      </w:tr>
      <w:tr>
        <w:tc>
          <w:tcPr>
            <w:tcW w:type="dxa" w:w="2448"/>
            <w:vAlign w:val="center"/>
            <w:shd w:val="clear" w:color="auto" w:fill="F7F1F1"/>
          </w:tcPr>
          <w:p>
            <w:r/>
            <w:r>
              <w:rPr>
                <w:rFonts w:ascii="Calibri" w:hAnsi="Calibri"/>
                <w:sz w:val="18"/>
              </w:rPr>
              <w:t>CERBERUS-AI-01</w:t>
            </w:r>
          </w:p>
        </w:tc>
        <w:tc>
          <w:tcPr>
            <w:tcW w:type="dxa" w:w="4464"/>
            <w:vAlign w:val="center"/>
            <w:shd w:val="clear" w:color="auto" w:fill="F7F1F1"/>
          </w:tcPr>
          <w:p>
            <w:r/>
            <w:r>
              <w:rPr>
                <w:rFonts w:ascii="Calibri" w:hAnsi="Calibri"/>
                <w:sz w:val="18"/>
              </w:rPr>
              <w:t>AI Semantic Finding (Deep Scan only)</w:t>
            </w:r>
          </w:p>
        </w:tc>
        <w:tc>
          <w:tcPr>
            <w:tcW w:type="dxa" w:w="2736"/>
            <w:vAlign w:val="center"/>
            <w:shd w:val="clear" w:color="auto" w:fill="F7F1F1"/>
          </w:tcPr>
          <w:p>
            <w:r/>
            <w:r>
              <w:rPr>
                <w:rFonts w:ascii="Calibri" w:hAnsi="Calibri"/>
                <w:sz w:val="18"/>
              </w:rPr>
              <w:t>Varies</w:t>
            </w:r>
          </w:p>
        </w:tc>
        <w:tc>
          <w:tcPr>
            <w:tcW w:type="dxa" w:w="1296"/>
            <w:vAlign w:val="center"/>
            <w:shd w:val="clear" w:color="auto" w:fill="F7F1F1"/>
          </w:tcPr>
          <w:p>
            <w:r/>
            <w:r>
              <w:rPr>
                <w:rFonts w:ascii="Calibri" w:hAnsi="Calibri"/>
                <w:sz w:val="18"/>
              </w:rPr>
              <w:t>Varies</w:t>
            </w:r>
          </w:p>
        </w:tc>
      </w:tr>
    </w:tbl>
    <w:p>
      <w:pPr>
        <w:spacing w:after="80"/>
      </w:pPr>
    </w:p>
    <w:p>
      <w:pPr>
        <w:spacing w:after="120"/>
        <w:jc w:val="left"/>
      </w:pPr>
      <w:r>
        <w:rPr>
          <w:rFonts w:ascii="Calibri" w:hAnsi="Calibri"/>
          <w:b w:val="0"/>
          <w:i w:val="0"/>
          <w:color w:val="222224"/>
          <w:sz w:val="21"/>
        </w:rPr>
        <w:t>In addition to structural rules, the manifest audit independently flags: outdated minSdkVersion (&lt; API 29), android:debuggable="true", android:allowBackup="true", android:usesCleartextTraffic="true", unprotected exported components, unsigned APKs, debug-certificate signing, SHA-1 signatures, and the Janus vulnerability (v1-only signing, CVE-2017-13156).</w:t>
      </w:r>
    </w:p>
    <w:p>
      <w:pPr>
        <w:pStyle w:val="Heading1"/>
      </w:pPr>
      <w:r>
        <w:t>13. Installation &amp; Deployment</w:t>
      </w:r>
    </w:p>
    <w:p>
      <w:pPr>
        <w:spacing w:after="120"/>
        <w:jc w:val="left"/>
      </w:pPr>
      <w:r>
        <w:rPr>
          <w:rFonts w:ascii="Calibri" w:hAnsi="Calibri"/>
          <w:b w:val="0"/>
          <w:i w:val="0"/>
          <w:color w:val="222224"/>
          <w:sz w:val="21"/>
        </w:rPr>
        <w:t>Full step-by-step instructions (including manual installation and device-side Frida setup) live in INSTALL.md at the repository root. This section summarizes the recommended path.</w:t>
      </w:r>
    </w:p>
    <w:p>
      <w:pPr>
        <w:spacing w:after="120"/>
        <w:jc w:val="left"/>
      </w:pPr>
      <w:r>
        <w:rPr>
          <w:rFonts w:ascii="Calibri" w:hAnsi="Calibri"/>
          <w:b/>
          <w:i w:val="0"/>
          <w:color w:val="4A0A12"/>
          <w:sz w:val="24"/>
        </w:rPr>
        <w:t>13.1  Requirements</w:t>
      </w:r>
    </w:p>
    <w:p>
      <w:pPr>
        <w:pStyle w:val="ListBullet"/>
        <w:spacing w:after="60"/>
      </w:pPr>
      <w:r>
        <w:rPr>
          <w:rFonts w:ascii="Calibri" w:hAnsi="Calibri"/>
          <w:sz w:val="21"/>
        </w:rPr>
        <w:t>Ubuntu 22.04 LTS or newer (24.04/26.04 confirmed working)</w:t>
      </w:r>
    </w:p>
    <w:p>
      <w:pPr>
        <w:pStyle w:val="ListBullet"/>
        <w:spacing w:after="60"/>
      </w:pPr>
      <w:r>
        <w:rPr>
          <w:rFonts w:ascii="Calibri" w:hAnsi="Calibri"/>
          <w:sz w:val="21"/>
        </w:rPr>
        <w:t>A regular user with sudo access — do not run the installer as root</w:t>
      </w:r>
    </w:p>
    <w:p>
      <w:pPr>
        <w:pStyle w:val="ListBullet"/>
        <w:spacing w:after="60"/>
      </w:pPr>
      <w:r>
        <w:rPr>
          <w:rFonts w:ascii="Calibri" w:hAnsi="Calibri"/>
          <w:sz w:val="21"/>
        </w:rPr>
        <w:t>Outbound internet access during install (apt, GitHub releases, PyPI)</w:t>
      </w:r>
    </w:p>
    <w:p>
      <w:pPr>
        <w:pStyle w:val="ListBullet"/>
        <w:spacing w:after="60"/>
      </w:pPr>
      <w:r>
        <w:rPr>
          <w:rFonts w:ascii="Calibri" w:hAnsi="Calibri"/>
          <w:sz w:val="21"/>
        </w:rPr>
        <w:t>For dynamic analysis: a USB-connected Android device or emulator, rooted, reachable from the host</w:t>
      </w:r>
    </w:p>
    <w:p>
      <w:pPr>
        <w:spacing w:after="120"/>
        <w:jc w:val="left"/>
      </w:pPr>
      <w:r>
        <w:rPr>
          <w:rFonts w:ascii="Calibri" w:hAnsi="Calibri"/>
          <w:b/>
          <w:i w:val="0"/>
          <w:color w:val="4A0A12"/>
          <w:sz w:val="24"/>
        </w:rPr>
        <w:t>13.2  Quick Start</w:t>
      </w:r>
    </w:p>
    <w:p>
      <w:pPr>
        <w:spacing w:before="80" w:after="200"/>
        <w:shd w:val="clear" w:fill="1E1E1E"/>
        <w:pBdr>
          <w:top w:val="single" w:sz="4" w:space="4" w:color="000000"/>
          <w:left w:val="single" w:sz="4" w:space="4" w:color="000000"/>
          <w:bottom w:val="single" w:sz="4" w:space="4" w:color="000000"/>
          <w:right w:val="single" w:sz="4" w:space="4" w:color="000000"/>
        </w:pBdr>
        <w:ind w:left="120" w:right="120"/>
      </w:pPr>
      <w:r>
        <w:rPr>
          <w:rFonts w:ascii="Consolas" w:hAnsi="Consolas"/>
          <w:color w:val="E6E6E6"/>
          <w:sz w:val="19"/>
        </w:rPr>
        <w:t>git clone &lt;this-repo-url&gt; Cerberus-ASF</w:t>
      </w:r>
      <w:r>
        <w:br/>
      </w:r>
      <w:r>
        <w:rPr>
          <w:rFonts w:ascii="Consolas" w:hAnsi="Consolas"/>
          <w:color w:val="E6E6E6"/>
          <w:sz w:val="19"/>
        </w:rPr>
        <w:t>cd Cerberus-ASF</w:t>
      </w:r>
      <w:r>
        <w:br/>
      </w:r>
      <w:r>
        <w:rPr>
          <w:rFonts w:ascii="Consolas" w:hAnsi="Consolas"/>
          <w:color w:val="E6E6E6"/>
          <w:sz w:val="19"/>
        </w:rPr>
        <w:t>./install.sh      # do NOT run with sudo -- it escalates internally where needed</w:t>
      </w:r>
      <w:r>
        <w:br/>
      </w:r>
      <w:r>
        <w:rPr>
          <w:rFonts w:ascii="Consolas" w:hAnsi="Consolas"/>
          <w:color w:val="E6E6E6"/>
          <w:sz w:val="19"/>
        </w:rPr>
        <w:t>./run.sh</w:t>
      </w:r>
    </w:p>
    <w:p>
      <w:pPr>
        <w:spacing w:after="120"/>
        <w:jc w:val="left"/>
      </w:pPr>
      <w:r>
        <w:rPr>
          <w:rFonts w:ascii="Calibri" w:hAnsi="Calibri"/>
          <w:b w:val="0"/>
          <w:i w:val="0"/>
          <w:color w:val="222224"/>
          <w:sz w:val="21"/>
        </w:rPr>
        <w:t>Then open http://&lt;server-ip&gt;:8000, register an account, log in, and (optionally) add an AI provider key under AI Settings to enable Deep Scan.</w:t>
      </w:r>
    </w:p>
    <w:p>
      <w:pPr>
        <w:spacing w:after="120"/>
        <w:jc w:val="left"/>
      </w:pPr>
      <w:r>
        <w:rPr>
          <w:rFonts w:ascii="Calibri" w:hAnsi="Calibri"/>
          <w:b/>
          <w:i w:val="0"/>
          <w:color w:val="4A0A12"/>
          <w:sz w:val="24"/>
        </w:rPr>
        <w:t>13.3  Running as a Persistent Service</w:t>
      </w:r>
    </w:p>
    <w:p>
      <w:pPr>
        <w:spacing w:before="80" w:after="200"/>
        <w:shd w:val="clear" w:fill="1E1E1E"/>
        <w:pBdr>
          <w:top w:val="single" w:sz="4" w:space="4" w:color="000000"/>
          <w:left w:val="single" w:sz="4" w:space="4" w:color="000000"/>
          <w:bottom w:val="single" w:sz="4" w:space="4" w:color="000000"/>
          <w:right w:val="single" w:sz="4" w:space="4" w:color="000000"/>
        </w:pBdr>
        <w:ind w:left="120" w:right="120"/>
      </w:pPr>
      <w:r>
        <w:rPr>
          <w:rFonts w:ascii="Consolas" w:hAnsi="Consolas"/>
          <w:color w:val="E6E6E6"/>
          <w:sz w:val="19"/>
        </w:rPr>
        <w:t># /etc/systemd/system/cerberus-asf.service</w:t>
      </w:r>
      <w:r>
        <w:br/>
      </w:r>
      <w:r>
        <w:rPr>
          <w:rFonts w:ascii="Consolas" w:hAnsi="Consolas"/>
          <w:color w:val="E6E6E6"/>
          <w:sz w:val="19"/>
        </w:rPr>
        <w:t>[Unit]</w:t>
      </w:r>
      <w:r>
        <w:br/>
      </w:r>
      <w:r>
        <w:rPr>
          <w:rFonts w:ascii="Consolas" w:hAnsi="Consolas"/>
          <w:color w:val="E6E6E6"/>
          <w:sz w:val="19"/>
        </w:rPr>
        <w:t>Description=Cerberus-ASF MAST Platform</w:t>
      </w:r>
      <w:r>
        <w:br/>
      </w:r>
      <w:r>
        <w:rPr>
          <w:rFonts w:ascii="Consolas" w:hAnsi="Consolas"/>
          <w:color w:val="E6E6E6"/>
          <w:sz w:val="19"/>
        </w:rPr>
        <w:t>After=network.target</w:t>
      </w:r>
      <w:r>
        <w:br/>
      </w:r>
      <w:r>
        <w:rPr>
          <w:rFonts w:ascii="Consolas" w:hAnsi="Consolas"/>
          <w:color w:val="E6E6E6"/>
          <w:sz w:val="19"/>
        </w:rPr>
      </w:r>
      <w:r>
        <w:br/>
      </w:r>
      <w:r>
        <w:rPr>
          <w:rFonts w:ascii="Consolas" w:hAnsi="Consolas"/>
          <w:color w:val="E6E6E6"/>
          <w:sz w:val="19"/>
        </w:rPr>
        <w:t>[Service]</w:t>
      </w:r>
      <w:r>
        <w:br/>
      </w:r>
      <w:r>
        <w:rPr>
          <w:rFonts w:ascii="Consolas" w:hAnsi="Consolas"/>
          <w:color w:val="E6E6E6"/>
          <w:sz w:val="19"/>
        </w:rPr>
        <w:t>Type=simple</w:t>
      </w:r>
      <w:r>
        <w:br/>
      </w:r>
      <w:r>
        <w:rPr>
          <w:rFonts w:ascii="Consolas" w:hAnsi="Consolas"/>
          <w:color w:val="E6E6E6"/>
          <w:sz w:val="19"/>
        </w:rPr>
        <w:t>User=&lt;the-user-you-installed-as&gt;</w:t>
      </w:r>
      <w:r>
        <w:br/>
      </w:r>
      <w:r>
        <w:rPr>
          <w:rFonts w:ascii="Consolas" w:hAnsi="Consolas"/>
          <w:color w:val="E6E6E6"/>
          <w:sz w:val="19"/>
        </w:rPr>
        <w:t>WorkingDirectory=/path/to/Cerberus-ASF</w:t>
      </w:r>
      <w:r>
        <w:br/>
      </w:r>
      <w:r>
        <w:rPr>
          <w:rFonts w:ascii="Consolas" w:hAnsi="Consolas"/>
          <w:color w:val="E6E6E6"/>
          <w:sz w:val="19"/>
        </w:rPr>
        <w:t>ExecStart=/path/to/Cerberus-ASF/run.sh</w:t>
      </w:r>
      <w:r>
        <w:br/>
      </w:r>
      <w:r>
        <w:rPr>
          <w:rFonts w:ascii="Consolas" w:hAnsi="Consolas"/>
          <w:color w:val="E6E6E6"/>
          <w:sz w:val="19"/>
        </w:rPr>
        <w:t>Restart=on-failure</w:t>
      </w:r>
      <w:r>
        <w:br/>
      </w:r>
      <w:r>
        <w:rPr>
          <w:rFonts w:ascii="Consolas" w:hAnsi="Consolas"/>
          <w:color w:val="E6E6E6"/>
          <w:sz w:val="19"/>
        </w:rPr>
        <w:t>RestartSec=5</w:t>
      </w:r>
      <w:r>
        <w:br/>
      </w:r>
      <w:r>
        <w:rPr>
          <w:rFonts w:ascii="Consolas" w:hAnsi="Consolas"/>
          <w:color w:val="E6E6E6"/>
          <w:sz w:val="19"/>
        </w:rPr>
      </w:r>
      <w:r>
        <w:br/>
      </w:r>
      <w:r>
        <w:rPr>
          <w:rFonts w:ascii="Consolas" w:hAnsi="Consolas"/>
          <w:color w:val="E6E6E6"/>
          <w:sz w:val="19"/>
        </w:rPr>
        <w:t>[Install]</w:t>
      </w:r>
      <w:r>
        <w:br/>
      </w:r>
      <w:r>
        <w:rPr>
          <w:rFonts w:ascii="Consolas" w:hAnsi="Consolas"/>
          <w:color w:val="E6E6E6"/>
          <w:sz w:val="19"/>
        </w:rPr>
        <w:t>WantedBy=multi-user.target</w:t>
      </w:r>
    </w:p>
    <w:p>
      <w:pPr>
        <w:spacing w:before="80" w:after="200"/>
        <w:shd w:val="clear" w:fill="1E1E1E"/>
        <w:pBdr>
          <w:top w:val="single" w:sz="4" w:space="4" w:color="000000"/>
          <w:left w:val="single" w:sz="4" w:space="4" w:color="000000"/>
          <w:bottom w:val="single" w:sz="4" w:space="4" w:color="000000"/>
          <w:right w:val="single" w:sz="4" w:space="4" w:color="000000"/>
        </w:pBdr>
        <w:ind w:left="120" w:right="120"/>
      </w:pPr>
      <w:r>
        <w:rPr>
          <w:rFonts w:ascii="Consolas" w:hAnsi="Consolas"/>
          <w:color w:val="E6E6E6"/>
          <w:sz w:val="19"/>
        </w:rPr>
        <w:t>sudo systemctl daemon-reload</w:t>
      </w:r>
      <w:r>
        <w:br/>
      </w:r>
      <w:r>
        <w:rPr>
          <w:rFonts w:ascii="Consolas" w:hAnsi="Consolas"/>
          <w:color w:val="E6E6E6"/>
          <w:sz w:val="19"/>
        </w:rPr>
        <w:t>sudo systemctl enable --now cerberus-asf</w:t>
      </w:r>
      <w:r>
        <w:br/>
      </w:r>
      <w:r>
        <w:rPr>
          <w:rFonts w:ascii="Consolas" w:hAnsi="Consolas"/>
          <w:color w:val="E6E6E6"/>
          <w:sz w:val="19"/>
        </w:rPr>
        <w:t>journalctl -u cerberus-asf -f</w:t>
      </w:r>
    </w:p>
    <w:p>
      <w:pPr>
        <w:spacing w:after="120"/>
        <w:jc w:val="left"/>
      </w:pPr>
      <w:r>
        <w:rPr>
          <w:rFonts w:ascii="Calibri" w:hAnsi="Calibri"/>
          <w:b/>
          <w:i w:val="0"/>
          <w:color w:val="4A0A12"/>
          <w:sz w:val="24"/>
        </w:rPr>
        <w:t>13.4  Device-Side Dynamic Analysis Setup</w:t>
      </w:r>
    </w:p>
    <w:p>
      <w:pPr>
        <w:spacing w:after="120"/>
        <w:jc w:val="left"/>
      </w:pPr>
      <w:r>
        <w:rPr>
          <w:rFonts w:ascii="Calibri" w:hAnsi="Calibri"/>
          <w:b w:val="0"/>
          <w:i w:val="0"/>
          <w:color w:val="222224"/>
          <w:sz w:val="21"/>
        </w:rPr>
        <w:t>Dynamic analysis needs one-time setup on the Android device itself, separate from install.sh:</w:t>
      </w:r>
    </w:p>
    <w:p>
      <w:pPr>
        <w:pStyle w:val="ListNumber"/>
        <w:spacing w:after="60"/>
      </w:pPr>
      <w:r>
        <w:rPr>
          <w:rFonts w:ascii="Calibri" w:hAnsi="Calibri"/>
          <w:sz w:val="21"/>
        </w:rPr>
        <w:t>Root access is required on the device (Magisk-rooted devices are confirmed to work).</w:t>
      </w:r>
    </w:p>
    <w:p>
      <w:pPr>
        <w:pStyle w:val="ListNumber"/>
        <w:spacing w:after="60"/>
      </w:pPr>
      <w:r>
        <w:rPr>
          <w:rFonts w:ascii="Calibri" w:hAnsi="Calibri"/>
          <w:sz w:val="21"/>
        </w:rPr>
        <w:t>Download a frida-server build matching the installed client's Frida version and the device's architecture (check the client version with backend/venv/bin/python3 -c "import frida; print(frida.__version__)").</w:t>
      </w:r>
    </w:p>
    <w:p>
      <w:pPr>
        <w:pStyle w:val="ListNumber"/>
        <w:spacing w:after="60"/>
      </w:pPr>
      <w:r>
        <w:rPr>
          <w:rFonts w:ascii="Calibri" w:hAnsi="Calibri"/>
          <w:sz w:val="21"/>
        </w:rPr>
        <w:t>Push and run it: adb push frida-server-&lt;version&gt;-android-arm64 /data/local/tmp/frida-server, then adb shell "su -c 'chmod 755 /data/local/tmp/frida-server; /data/local/tmp/frida-server -D'", then adb forward tcp:27042 tcp:27042.</w:t>
      </w:r>
    </w:p>
    <w:p>
      <w:pPr>
        <w:pStyle w:val="ListNumber"/>
        <w:spacing w:after="60"/>
      </w:pPr>
      <w:r>
        <w:rPr>
          <w:rFonts w:ascii="Calibri" w:hAnsi="Calibri"/>
          <w:sz w:val="21"/>
        </w:rPr>
        <w:t>Confirm exactly one frida-server process is running (adb shell "su -c 'ps -A | grep frida-server'") before use — a stale duplicate process is a confirmed cause of the client hanging indefinitely with no error.</w:t>
      </w:r>
    </w:p>
    <w:p>
      <w:pPr>
        <w:pStyle w:val="ListNumber"/>
        <w:spacing w:after="60"/>
      </w:pPr>
      <w:r>
        <w:rPr>
          <w:rFonts w:ascii="Calibri" w:hAnsi="Calibri"/>
          <w:sz w:val="21"/>
        </w:rPr>
        <w:t>Enter the target app's exact package name in the dashboard and click Launch Pipeline.</w:t>
      </w:r>
    </w:p>
    <w:p>
      <w:pPr>
        <w:pStyle w:val="Heading1"/>
      </w:pPr>
      <w:r>
        <w:t>14. Troubleshooting Guide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9"/>
        <w:gridCol w:w="3099"/>
        <w:gridCol w:w="3099"/>
      </w:tblGrid>
      <w:tr>
        <w:tc>
          <w:tcPr>
            <w:tcW w:type="dxa" w:w="2880"/>
            <w:shd w:val="clear" w:color="auto" w:fill="7A121E"/>
            <w:vAlign w:val="center"/>
          </w:tcPr>
          <w:p>
            <w:r/>
            <w:r>
              <w:rPr>
                <w:rFonts w:ascii="Calibri" w:hAnsi="Calibri"/>
                <w:b/>
                <w:color w:val="FFFFFF"/>
                <w:sz w:val="17"/>
              </w:rPr>
              <w:t>Symptom</w:t>
            </w:r>
          </w:p>
        </w:tc>
        <w:tc>
          <w:tcPr>
            <w:tcW w:type="dxa" w:w="3024"/>
            <w:shd w:val="clear" w:color="auto" w:fill="7A121E"/>
            <w:vAlign w:val="center"/>
          </w:tcPr>
          <w:p>
            <w:r/>
            <w:r>
              <w:rPr>
                <w:rFonts w:ascii="Calibri" w:hAnsi="Calibri"/>
                <w:b/>
                <w:color w:val="FFFFFF"/>
                <w:sz w:val="17"/>
              </w:rPr>
              <w:t>Likely Cause</w:t>
            </w:r>
          </w:p>
        </w:tc>
        <w:tc>
          <w:tcPr>
            <w:tcW w:type="dxa" w:w="3456"/>
            <w:shd w:val="clear" w:color="auto" w:fill="7A121E"/>
            <w:vAlign w:val="center"/>
          </w:tcPr>
          <w:p>
            <w:r/>
            <w:r>
              <w:rPr>
                <w:rFonts w:ascii="Calibri" w:hAnsi="Calibri"/>
                <w:b/>
                <w:color w:val="FFFFFF"/>
                <w:sz w:val="17"/>
              </w:rPr>
              <w:t>Fix</w:t>
            </w:r>
          </w:p>
        </w:tc>
      </w:tr>
      <w:tr>
        <w:tc>
          <w:tcPr>
            <w:tcW w:type="dxa" w:w="2880"/>
            <w:vAlign w:val="center"/>
          </w:tcPr>
          <w:p>
            <w:r/>
            <w:r>
              <w:rPr>
                <w:rFonts w:ascii="Calibri" w:hAnsi="Calibri"/>
                <w:sz w:val="17"/>
              </w:rPr>
              <w:t>./install.sh refuses to run (“Do not run as root”)</w:t>
            </w:r>
          </w:p>
        </w:tc>
        <w:tc>
          <w:tcPr>
            <w:tcW w:type="dxa" w:w="3024"/>
            <w:vAlign w:val="center"/>
          </w:tcPr>
          <w:p>
            <w:r/>
            <w:r>
              <w:rPr>
                <w:rFonts w:ascii="Calibri" w:hAnsi="Calibri"/>
                <w:sz w:val="17"/>
              </w:rPr>
              <w:t>Invoked with sudo</w:t>
            </w:r>
          </w:p>
        </w:tc>
        <w:tc>
          <w:tcPr>
            <w:tcW w:type="dxa" w:w="3456"/>
            <w:vAlign w:val="center"/>
          </w:tcPr>
          <w:p>
            <w:r/>
            <w:r>
              <w:rPr>
                <w:rFonts w:ascii="Calibri" w:hAnsi="Calibri"/>
                <w:sz w:val="17"/>
              </w:rPr>
              <w:t>Run ./install.sh as your normal user; it escalates internally only for apt steps</w:t>
            </w:r>
          </w:p>
        </w:tc>
      </w:tr>
      <w:tr>
        <w:tc>
          <w:tcPr>
            <w:tcW w:type="dxa" w:w="2880"/>
            <w:vAlign w:val="center"/>
            <w:shd w:val="clear" w:color="auto" w:fill="F7F1F1"/>
          </w:tcPr>
          <w:p>
            <w:r/>
            <w:r>
              <w:rPr>
                <w:rFonts w:ascii="Calibri" w:hAnsi="Calibri"/>
                <w:sz w:val="17"/>
              </w:rPr>
              <w:t>./run.sh exits listing missing Python packages</w:t>
            </w:r>
          </w:p>
        </w:tc>
        <w:tc>
          <w:tcPr>
            <w:tcW w:type="dxa" w:w="3024"/>
            <w:vAlign w:val="center"/>
            <w:shd w:val="clear" w:color="auto" w:fill="F7F1F1"/>
          </w:tcPr>
          <w:p>
            <w:r/>
            <w:r>
              <w:rPr>
                <w:rFonts w:ascii="Calibri" w:hAnsi="Calibri"/>
                <w:sz w:val="17"/>
              </w:rPr>
              <w:t>venv not created or pip install failed/skipped</w:t>
            </w:r>
          </w:p>
        </w:tc>
        <w:tc>
          <w:tcPr>
            <w:tcW w:type="dxa" w:w="3456"/>
            <w:vAlign w:val="center"/>
            <w:shd w:val="clear" w:color="auto" w:fill="F7F1F1"/>
          </w:tcPr>
          <w:p>
            <w:r/>
            <w:r>
              <w:rPr>
                <w:rFonts w:ascii="Calibri" w:hAnsi="Calibri"/>
                <w:sz w:val="17"/>
              </w:rPr>
              <w:t>cd backend &amp;&amp; venv/bin/pip install -r requirements.txt, or re-run ./install.sh</w:t>
            </w:r>
          </w:p>
        </w:tc>
      </w:tr>
      <w:tr>
        <w:tc>
          <w:tcPr>
            <w:tcW w:type="dxa" w:w="2880"/>
            <w:vAlign w:val="center"/>
          </w:tcPr>
          <w:p>
            <w:r/>
            <w:r>
              <w:rPr>
                <w:rFonts w:ascii="Calibri" w:hAnsi="Calibri"/>
                <w:sz w:val="17"/>
              </w:rPr>
              <w:t>Certificate Analysis shows “Unsigned” for a known-signed APK</w:t>
            </w:r>
          </w:p>
        </w:tc>
        <w:tc>
          <w:tcPr>
            <w:tcW w:type="dxa" w:w="3024"/>
            <w:vAlign w:val="center"/>
          </w:tcPr>
          <w:p>
            <w:r/>
            <w:r>
              <w:rPr>
                <w:rFonts w:ascii="Calibri" w:hAnsi="Calibri"/>
                <w:sz w:val="17"/>
              </w:rPr>
              <w:t>apksigner not installed</w:t>
            </w:r>
          </w:p>
        </w:tc>
        <w:tc>
          <w:tcPr>
            <w:tcW w:type="dxa" w:w="3456"/>
            <w:vAlign w:val="center"/>
          </w:tcPr>
          <w:p>
            <w:r/>
            <w:r>
              <w:rPr>
                <w:rFonts w:ascii="Calibri" w:hAnsi="Calibri"/>
                <w:sz w:val="17"/>
              </w:rPr>
              <w:t>sudo apt install apksigner, or use the manual jar-install fallback in install.sh</w:t>
            </w:r>
          </w:p>
        </w:tc>
      </w:tr>
      <w:tr>
        <w:tc>
          <w:tcPr>
            <w:tcW w:type="dxa" w:w="2880"/>
            <w:vAlign w:val="center"/>
            <w:shd w:val="clear" w:color="auto" w:fill="F7F1F1"/>
          </w:tcPr>
          <w:p>
            <w:r/>
            <w:r>
              <w:rPr>
                <w:rFonts w:ascii="Calibri" w:hAnsi="Calibri"/>
                <w:sz w:val="17"/>
              </w:rPr>
              <w:t>Static scans return far fewer findings than expected</w:t>
            </w:r>
          </w:p>
        </w:tc>
        <w:tc>
          <w:tcPr>
            <w:tcW w:type="dxa" w:w="3024"/>
            <w:vAlign w:val="center"/>
            <w:shd w:val="clear" w:color="auto" w:fill="F7F1F1"/>
          </w:tcPr>
          <w:p>
            <w:r/>
            <w:r>
              <w:rPr>
                <w:rFonts w:ascii="Calibri" w:hAnsi="Calibri"/>
                <w:sz w:val="17"/>
              </w:rPr>
              <w:t>jadx not installed/found on PATH</w:t>
            </w:r>
          </w:p>
        </w:tc>
        <w:tc>
          <w:tcPr>
            <w:tcW w:type="dxa" w:w="3456"/>
            <w:vAlign w:val="center"/>
            <w:shd w:val="clear" w:color="auto" w:fill="F7F1F1"/>
          </w:tcPr>
          <w:p>
            <w:r/>
            <w:r>
              <w:rPr>
                <w:rFonts w:ascii="Calibri" w:hAnsi="Calibri"/>
                <w:sz w:val="17"/>
              </w:rPr>
              <w:t>Reinstall jadx (see Section 13), then restart the server</w:t>
            </w:r>
          </w:p>
        </w:tc>
      </w:tr>
      <w:tr>
        <w:tc>
          <w:tcPr>
            <w:tcW w:type="dxa" w:w="2880"/>
            <w:vAlign w:val="center"/>
          </w:tcPr>
          <w:p>
            <w:r/>
            <w:r>
              <w:rPr>
                <w:rFonts w:ascii="Calibri" w:hAnsi="Calibri"/>
                <w:sz w:val="17"/>
              </w:rPr>
              <w:t>Framework ID / Component Topography look sparse</w:t>
            </w:r>
          </w:p>
        </w:tc>
        <w:tc>
          <w:tcPr>
            <w:tcW w:type="dxa" w:w="3024"/>
            <w:vAlign w:val="center"/>
          </w:tcPr>
          <w:p>
            <w:r/>
            <w:r>
              <w:rPr>
                <w:rFonts w:ascii="Calibri" w:hAnsi="Calibri"/>
                <w:sz w:val="17"/>
              </w:rPr>
              <w:t>Same root cause as above — both depend on a successful jadx decompile</w:t>
            </w:r>
          </w:p>
        </w:tc>
        <w:tc>
          <w:tcPr>
            <w:tcW w:type="dxa" w:w="3456"/>
            <w:vAlign w:val="center"/>
          </w:tcPr>
          <w:p>
            <w:r/>
            <w:r>
              <w:rPr>
                <w:rFonts w:ascii="Calibri" w:hAnsi="Calibri"/>
                <w:sz w:val="17"/>
              </w:rPr>
              <w:t>Same fix</w:t>
            </w:r>
          </w:p>
        </w:tc>
      </w:tr>
      <w:tr>
        <w:tc>
          <w:tcPr>
            <w:tcW w:type="dxa" w:w="3099"/>
          </w:tcPr>
          <w:p>
            <w:r>
              <w:rPr>
                <w:rFonts w:ascii="Calibri" w:hAnsi="Calibri"/>
                <w:sz w:val="17"/>
              </w:rPr>
              <w:t>Log shows “jadx decompile failed ... timed out after N seconds”, scan falls back to the weaker legacy scan</w:t>
            </w:r>
          </w:p>
        </w:tc>
        <w:tc>
          <w:tcPr>
            <w:tcW w:type="dxa" w:w="3099"/>
          </w:tcPr>
          <w:p>
            <w:r>
              <w:rPr>
                <w:rFonts w:ascii="Calibri" w:hAnsi="Calibri"/>
                <w:sz w:val="17"/>
              </w:rPr>
              <w:t>APK is large/complex enough that a full decompile legitimately exceeds CERBERUS_JADX_TIMEOUT, often worsened by low available RAM causing JVM GC pressure</w:t>
            </w:r>
          </w:p>
        </w:tc>
        <w:tc>
          <w:tcPr>
            <w:tcW w:type="dxa" w:w="3099"/>
          </w:tcPr>
          <w:p>
            <w:r>
              <w:rPr>
                <w:rFonts w:ascii="Calibri" w:hAnsi="Calibri"/>
                <w:sz w:val="17"/>
              </w:rPr>
              <w:t>Raise CERBERUS_JADX_TIMEOUT (default 600); if still not enough, free up RAM or scan on a host with more cores/memory</w:t>
            </w:r>
          </w:p>
        </w:tc>
      </w:tr>
      <w:tr>
        <w:tc>
          <w:tcPr>
            <w:tcW w:type="dxa" w:w="2880"/>
            <w:vAlign w:val="center"/>
            <w:shd w:val="clear" w:color="auto" w:fill="F7F1F1"/>
          </w:tcPr>
          <w:p>
            <w:r/>
            <w:r>
              <w:rPr>
                <w:rFonts w:ascii="Calibri" w:hAnsi="Calibri"/>
                <w:sz w:val="17"/>
              </w:rPr>
              <w:t>pip install -r requirements.txt fails compiling from source</w:t>
            </w:r>
          </w:p>
        </w:tc>
        <w:tc>
          <w:tcPr>
            <w:tcW w:type="dxa" w:w="3024"/>
            <w:vAlign w:val="center"/>
            <w:shd w:val="clear" w:color="auto" w:fill="F7F1F1"/>
          </w:tcPr>
          <w:p>
            <w:r/>
            <w:r>
              <w:rPr>
                <w:rFonts w:ascii="Calibri" w:hAnsi="Calibri"/>
                <w:sz w:val="17"/>
              </w:rPr>
              <w:t>No prebuilt wheel for the exact Python version</w:t>
            </w:r>
          </w:p>
        </w:tc>
        <w:tc>
          <w:tcPr>
            <w:tcW w:type="dxa" w:w="3456"/>
            <w:vAlign w:val="center"/>
            <w:shd w:val="clear" w:color="auto" w:fill="F7F1F1"/>
          </w:tcPr>
          <w:p>
            <w:r/>
            <w:r>
              <w:rPr>
                <w:rFonts w:ascii="Calibri" w:hAnsi="Calibri"/>
                <w:sz w:val="17"/>
              </w:rPr>
              <w:t>Confirm build-essential python3-dev libssl-dev libffi-dev pkg-config are installed; prefer Python 3.10–3.13</w:t>
            </w:r>
          </w:p>
        </w:tc>
      </w:tr>
      <w:tr>
        <w:tc>
          <w:tcPr>
            <w:tcW w:type="dxa" w:w="2880"/>
            <w:vAlign w:val="center"/>
          </w:tcPr>
          <w:p>
            <w:r/>
            <w:r>
              <w:rPr>
                <w:rFonts w:ascii="Calibri" w:hAnsi="Calibri"/>
                <w:sz w:val="17"/>
              </w:rPr>
              <w:t>Dynamic analysis can’t see a USB device</w:t>
            </w:r>
          </w:p>
        </w:tc>
        <w:tc>
          <w:tcPr>
            <w:tcW w:type="dxa" w:w="3024"/>
            <w:vAlign w:val="center"/>
          </w:tcPr>
          <w:p>
            <w:r/>
            <w:r>
              <w:rPr>
                <w:rFonts w:ascii="Calibri" w:hAnsi="Calibri"/>
                <w:sz w:val="17"/>
              </w:rPr>
              <w:t>Missing udev rule/permissions, or adb not installed</w:t>
            </w:r>
          </w:p>
        </w:tc>
        <w:tc>
          <w:tcPr>
            <w:tcW w:type="dxa" w:w="3456"/>
            <w:vAlign w:val="center"/>
          </w:tcPr>
          <w:p>
            <w:r/>
            <w:r>
              <w:rPr>
                <w:rFonts w:ascii="Calibri" w:hAnsi="Calibri"/>
                <w:sz w:val="17"/>
              </w:rPr>
              <w:t>sudo apt install android-tools-adb; verify with adb devices outside the app first</w:t>
            </w:r>
          </w:p>
        </w:tc>
      </w:tr>
      <w:tr>
        <w:tc>
          <w:tcPr>
            <w:tcW w:type="dxa" w:w="2880"/>
            <w:vAlign w:val="center"/>
            <w:shd w:val="clear" w:color="auto" w:fill="F7F1F1"/>
          </w:tcPr>
          <w:p>
            <w:r/>
            <w:r>
              <w:rPr>
                <w:rFonts w:ascii="Calibri" w:hAnsi="Calibri"/>
                <w:sz w:val="17"/>
              </w:rPr>
              <w:t>Dynamic scan “succeeds” but no telemetry ever appears</w:t>
            </w:r>
          </w:p>
        </w:tc>
        <w:tc>
          <w:tcPr>
            <w:tcW w:type="dxa" w:w="3024"/>
            <w:vAlign w:val="center"/>
            <w:shd w:val="clear" w:color="auto" w:fill="F7F1F1"/>
          </w:tcPr>
          <w:p>
            <w:r/>
            <w:r>
              <w:rPr>
                <w:rFonts w:ascii="Calibri" w:hAnsi="Calibri"/>
                <w:sz w:val="17"/>
              </w:rPr>
              <w:t>agent/dist/core_hooks.js was never built — raw unbundled scripts have no Java global</w:t>
            </w:r>
          </w:p>
        </w:tc>
        <w:tc>
          <w:tcPr>
            <w:tcW w:type="dxa" w:w="3456"/>
            <w:vAlign w:val="center"/>
            <w:shd w:val="clear" w:color="auto" w:fill="F7F1F1"/>
          </w:tcPr>
          <w:p>
            <w:r/>
            <w:r>
              <w:rPr>
                <w:rFonts w:ascii="Calibri" w:hAnsi="Calibri"/>
                <w:sz w:val="17"/>
              </w:rPr>
              <w:t>cd agent &amp;&amp; ./build.sh, then restart the server</w:t>
            </w:r>
          </w:p>
        </w:tc>
      </w:tr>
      <w:tr>
        <w:tc>
          <w:tcPr>
            <w:tcW w:type="dxa" w:w="2880"/>
            <w:vAlign w:val="center"/>
          </w:tcPr>
          <w:p>
            <w:r/>
            <w:r>
              <w:rPr>
                <w:rFonts w:ascii="Calibri" w:hAnsi="Calibri"/>
                <w:sz w:val="17"/>
              </w:rPr>
              <w:t>Dynamic scan hangs indefinitely, no error, no telemetry</w:t>
            </w:r>
          </w:p>
        </w:tc>
        <w:tc>
          <w:tcPr>
            <w:tcW w:type="dxa" w:w="3024"/>
            <w:vAlign w:val="center"/>
          </w:tcPr>
          <w:p>
            <w:r/>
            <w:r>
              <w:rPr>
                <w:rFonts w:ascii="Calibri" w:hAnsi="Calibri"/>
                <w:sz w:val="17"/>
              </w:rPr>
              <w:t>More than one frida-server process running on the device</w:t>
            </w:r>
          </w:p>
        </w:tc>
        <w:tc>
          <w:tcPr>
            <w:tcW w:type="dxa" w:w="3456"/>
            <w:vAlign w:val="center"/>
          </w:tcPr>
          <w:p>
            <w:r/>
            <w:r>
              <w:rPr>
                <w:rFonts w:ascii="Calibri" w:hAnsi="Calibri"/>
                <w:sz w:val="17"/>
              </w:rPr>
              <w:t>adb shell "su -c 'ps -A | grep frida-server'" — kill all and start exactly one fresh</w:t>
            </w:r>
          </w:p>
        </w:tc>
      </w:tr>
      <w:tr>
        <w:tc>
          <w:tcPr>
            <w:tcW w:type="dxa" w:w="2880"/>
            <w:vAlign w:val="center"/>
            <w:shd w:val="clear" w:color="auto" w:fill="F7F1F1"/>
          </w:tcPr>
          <w:p>
            <w:r/>
            <w:r>
              <w:rPr>
                <w:rFonts w:ascii="Calibri" w:hAnsi="Calibri"/>
                <w:sz w:val="17"/>
              </w:rPr>
              <w:t>Telemetry warns “Frida version mismatch”</w:t>
            </w:r>
          </w:p>
        </w:tc>
        <w:tc>
          <w:tcPr>
            <w:tcW w:type="dxa" w:w="3024"/>
            <w:vAlign w:val="center"/>
            <w:shd w:val="clear" w:color="auto" w:fill="F7F1F1"/>
          </w:tcPr>
          <w:p>
            <w:r/>
            <w:r>
              <w:rPr>
                <w:rFonts w:ascii="Calibri" w:hAnsi="Calibri"/>
                <w:sz w:val="17"/>
              </w:rPr>
              <w:t>frida-server major version differs from the installed Python frida client</w:t>
            </w:r>
          </w:p>
        </w:tc>
        <w:tc>
          <w:tcPr>
            <w:tcW w:type="dxa" w:w="3456"/>
            <w:vAlign w:val="center"/>
            <w:shd w:val="clear" w:color="auto" w:fill="F7F1F1"/>
          </w:tcPr>
          <w:p>
            <w:r/>
            <w:r>
              <w:rPr>
                <w:rFonts w:ascii="Calibri" w:hAnsi="Calibri"/>
                <w:sz w:val="17"/>
              </w:rPr>
              <w:t>Download a frida-server build matching the client version</w:t>
            </w:r>
          </w:p>
        </w:tc>
      </w:tr>
      <w:tr>
        <w:tc>
          <w:tcPr>
            <w:tcW w:type="dxa" w:w="2880"/>
            <w:vAlign w:val="center"/>
          </w:tcPr>
          <w:p>
            <w:r/>
            <w:r>
              <w:rPr>
                <w:rFonts w:ascii="Calibri" w:hAnsi="Calibri"/>
                <w:sz w:val="17"/>
              </w:rPr>
              <w:t>agent/build.sh fails with “npm not found”</w:t>
            </w:r>
          </w:p>
        </w:tc>
        <w:tc>
          <w:tcPr>
            <w:tcW w:type="dxa" w:w="3024"/>
            <w:vAlign w:val="center"/>
          </w:tcPr>
          <w:p>
            <w:r/>
            <w:r>
              <w:rPr>
                <w:rFonts w:ascii="Calibri" w:hAnsi="Calibri"/>
                <w:sz w:val="17"/>
              </w:rPr>
              <w:t>Node.js/npm not installed</w:t>
            </w:r>
          </w:p>
        </w:tc>
        <w:tc>
          <w:tcPr>
            <w:tcW w:type="dxa" w:w="3456"/>
            <w:vAlign w:val="center"/>
          </w:tcPr>
          <w:p>
            <w:r/>
            <w:r>
              <w:rPr>
                <w:rFonts w:ascii="Calibri" w:hAnsi="Calibri"/>
                <w:sz w:val="17"/>
              </w:rPr>
              <w:t>sudo apt install nodejs npm, or re-run ./install.sh</w:t>
            </w:r>
          </w:p>
        </w:tc>
      </w:tr>
      <w:tr>
        <w:tc>
          <w:tcPr>
            <w:tcW w:type="dxa" w:w="2880"/>
            <w:vAlign w:val="center"/>
            <w:shd w:val="clear" w:color="auto" w:fill="F7F1F1"/>
          </w:tcPr>
          <w:p>
            <w:r/>
            <w:r>
              <w:rPr>
                <w:rFonts w:ascii="Calibri" w:hAnsi="Calibri"/>
                <w:sz w:val="17"/>
              </w:rPr>
              <w:t>Lost access to stored AI provider keys after a backup restore</w:t>
            </w:r>
          </w:p>
        </w:tc>
        <w:tc>
          <w:tcPr>
            <w:tcW w:type="dxa" w:w="3024"/>
            <w:vAlign w:val="center"/>
            <w:shd w:val="clear" w:color="auto" w:fill="F7F1F1"/>
          </w:tcPr>
          <w:p>
            <w:r/>
            <w:r>
              <w:rPr>
                <w:rFonts w:ascii="Calibri" w:hAnsi="Calibri"/>
                <w:sz w:val="17"/>
              </w:rPr>
              <w:t>CERBERUS_SECRET_PATH file wasn’t backed up alongside the database</w:t>
            </w:r>
          </w:p>
        </w:tc>
        <w:tc>
          <w:tcPr>
            <w:tcW w:type="dxa" w:w="3456"/>
            <w:vAlign w:val="center"/>
            <w:shd w:val="clear" w:color="auto" w:fill="F7F1F1"/>
          </w:tcPr>
          <w:p>
            <w:r/>
            <w:r>
              <w:rPr>
                <w:rFonts w:ascii="Calibri" w:hAnsi="Calibri"/>
                <w:sz w:val="17"/>
              </w:rPr>
              <w:t>Keys are unrecoverable without that exact file — restore it, or re-enter keys via the UI</w:t>
            </w:r>
          </w:p>
        </w:tc>
      </w:tr>
      <w:tr>
        <w:tc>
          <w:tcPr>
            <w:tcW w:type="dxa" w:w="2880"/>
            <w:vAlign w:val="center"/>
          </w:tcPr>
          <w:p>
            <w:r/>
            <w:r>
              <w:rPr>
                <w:rFonts w:ascii="Calibri" w:hAnsi="Calibri"/>
                <w:sz w:val="17"/>
              </w:rPr>
              <w:t>Memory scan returns 0 artifacts</w:t>
            </w:r>
          </w:p>
        </w:tc>
        <w:tc>
          <w:tcPr>
            <w:tcW w:type="dxa" w:w="3024"/>
            <w:vAlign w:val="center"/>
          </w:tcPr>
          <w:p>
            <w:r/>
            <w:r>
              <w:rPr>
                <w:rFonts w:ascii="Calibri" w:hAnsi="Calibri"/>
                <w:sz w:val="17"/>
              </w:rPr>
              <w:t>The target app hasn’t populated the secret into RAM yet</w:t>
            </w:r>
          </w:p>
        </w:tc>
        <w:tc>
          <w:tcPr>
            <w:tcW w:type="dxa" w:w="3456"/>
            <w:vAlign w:val="center"/>
          </w:tcPr>
          <w:p>
            <w:r/>
            <w:r>
              <w:rPr>
                <w:rFonts w:ascii="Calibri" w:hAnsi="Calibri"/>
                <w:sz w:val="17"/>
              </w:rPr>
              <w:t>Actively use the app (log in, trigger the relevant API calls) before starting the memory sweep</w:t>
            </w:r>
          </w:p>
        </w:tc>
      </w:tr>
    </w:tbl>
    <w:p>
      <w:pPr>
        <w:spacing w:after="80"/>
      </w:pPr>
    </w:p>
    <w:p>
      <w:pPr>
        <w:pStyle w:val="Heading1"/>
      </w:pPr>
      <w:r>
        <w:t>15. Production Security Considerations</w:t>
      </w:r>
    </w:p>
    <w:p>
      <w:pPr>
        <w:pStyle w:val="ListBullet"/>
        <w:spacing w:after="60"/>
      </w:pPr>
      <w:r>
        <w:rPr>
          <w:rFonts w:ascii="Calibri" w:hAnsi="Calibri"/>
          <w:sz w:val="21"/>
        </w:rPr>
        <w:t>CORS is wide open (allow_origins=["*"]) and the server speaks plain HTTP with no TLS by default — fine on a trusted private network (home lab, office LAN, VPN), but should not be exposed directly to the public internet. Put it behind a reverse proxy (nginx, Caddy) terminating TLS, and restrict network access via firewall/VPN/IP allowlist.</w:t>
      </w:r>
    </w:p>
    <w:p>
      <w:pPr>
        <w:pStyle w:val="ListBullet"/>
        <w:spacing w:after="60"/>
      </w:pPr>
      <w:r>
        <w:rPr>
          <w:rFonts w:ascii="Calibri" w:hAnsi="Calibri"/>
          <w:sz w:val="21"/>
        </w:rPr>
        <w:t>Session tokens have no built-in expiry; logout is the only revocation path. This is an intentional simplification for a self-hosted, single-operator tool, not a hardened multi-tenant design — there is no rate limiting, password-reset flow, or email verification.</w:t>
      </w:r>
    </w:p>
    <w:p>
      <w:pPr>
        <w:pStyle w:val="ListBullet"/>
        <w:spacing w:after="60"/>
      </w:pPr>
      <w:r>
        <w:rPr>
          <w:rFonts w:ascii="Calibri" w:hAnsi="Calibri"/>
          <w:sz w:val="21"/>
        </w:rPr>
        <w:t>CERBERUS_SECRET_PATH's file is created with 0600 permissions automatically on first run; do not loosen that permission.</w:t>
      </w:r>
    </w:p>
    <w:p>
      <w:pPr>
        <w:pStyle w:val="ListBullet"/>
        <w:spacing w:after="60"/>
      </w:pPr>
      <w:r>
        <w:rPr>
          <w:rFonts w:ascii="Calibri" w:hAnsi="Calibri"/>
          <w:sz w:val="21"/>
        </w:rPr>
        <w:t>Back up the database and the Fernet secret file together — a database backup without the secret file makes every stored AI provider key permanently undecryptable.</w:t>
      </w:r>
    </w:p>
    <w:p>
      <w:pPr>
        <w:pStyle w:val="ListBullet"/>
        <w:spacing w:after="60"/>
      </w:pPr>
      <w:r>
        <w:rPr>
          <w:rFonts w:ascii="Calibri" w:hAnsi="Calibri"/>
          <w:sz w:val="21"/>
        </w:rPr>
        <w:t>If dynamic analysis against a physical USB device hits permission errors, add a udev rule granting your user access (standard Android/adb-on-Linux setup, not specific to this platform).</w:t>
      </w:r>
    </w:p>
    <w:p>
      <w:pPr>
        <w:pStyle w:val="Heading1"/>
      </w:pPr>
      <w:r>
        <w:t>Appendix A: Environment Variables</w:t>
      </w:r>
    </w:p>
    <w:p>
      <w:pPr>
        <w:spacing w:after="120"/>
        <w:jc w:val="left"/>
      </w:pPr>
      <w:r>
        <w:rPr>
          <w:rFonts w:ascii="Calibri" w:hAnsi="Calibri"/>
          <w:b w:val="0"/>
          <w:i w:val="0"/>
          <w:color w:val="222224"/>
          <w:sz w:val="21"/>
        </w:rPr>
        <w:t>All optional — the app works out of the box with none of these set.</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99"/>
        <w:gridCol w:w="3099"/>
        <w:gridCol w:w="3099"/>
      </w:tblGrid>
      <w:tr>
        <w:tc>
          <w:tcPr>
            <w:tcW w:type="dxa" w:w="2880"/>
            <w:shd w:val="clear" w:color="auto" w:fill="7A121E"/>
            <w:vAlign w:val="center"/>
          </w:tcPr>
          <w:p>
            <w:r/>
            <w:r>
              <w:rPr>
                <w:rFonts w:ascii="Calibri" w:hAnsi="Calibri"/>
                <w:b/>
                <w:color w:val="FFFFFF"/>
                <w:sz w:val="18"/>
              </w:rPr>
              <w:t>Variable</w:t>
            </w:r>
          </w:p>
        </w:tc>
        <w:tc>
          <w:tcPr>
            <w:tcW w:type="dxa" w:w="2880"/>
            <w:shd w:val="clear" w:color="auto" w:fill="7A121E"/>
            <w:vAlign w:val="center"/>
          </w:tcPr>
          <w:p>
            <w:r/>
            <w:r>
              <w:rPr>
                <w:rFonts w:ascii="Calibri" w:hAnsi="Calibri"/>
                <w:b/>
                <w:color w:val="FFFFFF"/>
                <w:sz w:val="18"/>
              </w:rPr>
              <w:t>Default</w:t>
            </w:r>
          </w:p>
        </w:tc>
        <w:tc>
          <w:tcPr>
            <w:tcW w:type="dxa" w:w="3600"/>
            <w:shd w:val="clear" w:color="auto" w:fill="7A121E"/>
            <w:vAlign w:val="center"/>
          </w:tcPr>
          <w:p>
            <w:r/>
            <w:r>
              <w:rPr>
                <w:rFonts w:ascii="Calibri" w:hAnsi="Calibri"/>
                <w:b/>
                <w:color w:val="FFFFFF"/>
                <w:sz w:val="18"/>
              </w:rPr>
              <w:t>Purpose</w:t>
            </w:r>
          </w:p>
        </w:tc>
      </w:tr>
      <w:tr>
        <w:tc>
          <w:tcPr>
            <w:tcW w:type="dxa" w:w="2880"/>
            <w:vAlign w:val="center"/>
          </w:tcPr>
          <w:p>
            <w:r/>
            <w:r>
              <w:rPr>
                <w:rFonts w:ascii="Calibri" w:hAnsi="Calibri"/>
                <w:sz w:val="18"/>
              </w:rPr>
              <w:t>CERBERUS_DB_PATH</w:t>
            </w:r>
          </w:p>
        </w:tc>
        <w:tc>
          <w:tcPr>
            <w:tcW w:type="dxa" w:w="2880"/>
            <w:vAlign w:val="center"/>
          </w:tcPr>
          <w:p>
            <w:r/>
            <w:r>
              <w:rPr>
                <w:rFonts w:ascii="Calibri" w:hAnsi="Calibri"/>
                <w:sz w:val="18"/>
              </w:rPr>
              <w:t>backend/app/cerberus-asf.db</w:t>
            </w:r>
          </w:p>
        </w:tc>
        <w:tc>
          <w:tcPr>
            <w:tcW w:type="dxa" w:w="3600"/>
            <w:vAlign w:val="center"/>
          </w:tcPr>
          <w:p>
            <w:r/>
            <w:r>
              <w:rPr>
                <w:rFonts w:ascii="Calibri" w:hAnsi="Calibri"/>
                <w:sz w:val="18"/>
              </w:rPr>
              <w:t>SQLite database location</w:t>
            </w:r>
          </w:p>
        </w:tc>
      </w:tr>
      <w:tr>
        <w:tc>
          <w:tcPr>
            <w:tcW w:type="dxa" w:w="2880"/>
            <w:vAlign w:val="center"/>
            <w:shd w:val="clear" w:color="auto" w:fill="F7F1F1"/>
          </w:tcPr>
          <w:p>
            <w:r/>
            <w:r>
              <w:rPr>
                <w:rFonts w:ascii="Calibri" w:hAnsi="Calibri"/>
                <w:sz w:val="18"/>
              </w:rPr>
              <w:t>CERBERUS_SECRET_PATH</w:t>
            </w:r>
          </w:p>
        </w:tc>
        <w:tc>
          <w:tcPr>
            <w:tcW w:type="dxa" w:w="2880"/>
            <w:vAlign w:val="center"/>
            <w:shd w:val="clear" w:color="auto" w:fill="F7F1F1"/>
          </w:tcPr>
          <w:p>
            <w:r/>
            <w:r>
              <w:rPr>
                <w:rFonts w:ascii="Calibri" w:hAnsi="Calibri"/>
                <w:sz w:val="18"/>
              </w:rPr>
              <w:t>backend/app/.instance_secret</w:t>
            </w:r>
          </w:p>
        </w:tc>
        <w:tc>
          <w:tcPr>
            <w:tcW w:type="dxa" w:w="3600"/>
            <w:vAlign w:val="center"/>
            <w:shd w:val="clear" w:color="auto" w:fill="F7F1F1"/>
          </w:tcPr>
          <w:p>
            <w:r/>
            <w:r>
              <w:rPr>
                <w:rFonts w:ascii="Calibri" w:hAnsi="Calibri"/>
                <w:sz w:val="18"/>
              </w:rPr>
              <w:t>Fernet key encrypting stored AI provider keys — treat like a password</w:t>
            </w:r>
          </w:p>
        </w:tc>
      </w:tr>
      <w:tr>
        <w:tc>
          <w:tcPr>
            <w:tcW w:type="dxa" w:w="2880"/>
            <w:vAlign w:val="center"/>
          </w:tcPr>
          <w:p>
            <w:r/>
            <w:r>
              <w:rPr>
                <w:rFonts w:ascii="Calibri" w:hAnsi="Calibri"/>
                <w:sz w:val="18"/>
              </w:rPr>
              <w:t>CERBERUS_JADX_TIMEOUT</w:t>
            </w:r>
          </w:p>
        </w:tc>
        <w:tc>
          <w:tcPr>
            <w:tcW w:type="dxa" w:w="2880"/>
            <w:vAlign w:val="center"/>
          </w:tcPr>
          <w:p>
            <w:r>
              <w:t>600 (seconds)</w:t>
            </w:r>
            <w:r>
              <w:rPr>
                <w:rFonts w:ascii="Calibri" w:hAnsi="Calibri"/>
                <w:sz w:val="18"/>
              </w:rPr>
            </w:r>
          </w:p>
        </w:tc>
        <w:tc>
          <w:tcPr>
            <w:tcW w:type="dxa" w:w="3600"/>
            <w:vAlign w:val="center"/>
          </w:tcPr>
          <w:p>
            <w:r/>
            <w:r>
              <w:rPr>
                <w:rFonts w:ascii="Calibri" w:hAnsi="Calibri"/>
                <w:sz w:val="18"/>
              </w:rPr>
              <w:t>Max time for a single jadx decompile</w:t>
            </w:r>
          </w:p>
        </w:tc>
      </w:tr>
      <w:tr>
        <w:tc>
          <w:tcPr>
            <w:tcW w:type="dxa" w:w="2880"/>
            <w:vAlign w:val="center"/>
            <w:shd w:val="clear" w:color="auto" w:fill="F7F1F1"/>
          </w:tcPr>
          <w:p>
            <w:r/>
            <w:r>
              <w:rPr>
                <w:rFonts w:ascii="Calibri" w:hAnsi="Calibri"/>
                <w:sz w:val="18"/>
              </w:rPr>
              <w:t>CERBERUS_MEMORY_SCAN_TIMEOUT</w:t>
            </w:r>
          </w:p>
        </w:tc>
        <w:tc>
          <w:tcPr>
            <w:tcW w:type="dxa" w:w="2880"/>
            <w:vAlign w:val="center"/>
            <w:shd w:val="clear" w:color="auto" w:fill="F7F1F1"/>
          </w:tcPr>
          <w:p>
            <w:r/>
            <w:r>
              <w:rPr>
                <w:rFonts w:ascii="Calibri" w:hAnsi="Calibri"/>
                <w:sz w:val="18"/>
              </w:rPr>
              <w:t>120 (seconds)</w:t>
            </w:r>
          </w:p>
        </w:tc>
        <w:tc>
          <w:tcPr>
            <w:tcW w:type="dxa" w:w="3600"/>
            <w:vAlign w:val="center"/>
            <w:shd w:val="clear" w:color="auto" w:fill="F7F1F1"/>
          </w:tcPr>
          <w:p>
            <w:r/>
            <w:r>
              <w:rPr>
                <w:rFonts w:ascii="Calibri" w:hAnsi="Calibri"/>
                <w:sz w:val="18"/>
              </w:rPr>
              <w:t>Max time for a single dynamic memory forensics sweep</w:t>
            </w:r>
          </w:p>
        </w:tc>
      </w:tr>
      <w:tr>
        <w:tc>
          <w:tcPr>
            <w:tcW w:type="dxa" w:w="2880"/>
            <w:vAlign w:val="center"/>
          </w:tcPr>
          <w:p>
            <w:r/>
            <w:r>
              <w:rPr>
                <w:rFonts w:ascii="Calibri" w:hAnsi="Calibri"/>
                <w:sz w:val="18"/>
              </w:rPr>
              <w:t>CERBERUS_HOST</w:t>
            </w:r>
          </w:p>
        </w:tc>
        <w:tc>
          <w:tcPr>
            <w:tcW w:type="dxa" w:w="2880"/>
            <w:vAlign w:val="center"/>
          </w:tcPr>
          <w:p>
            <w:r/>
            <w:r>
              <w:rPr>
                <w:rFonts w:ascii="Calibri" w:hAnsi="Calibri"/>
                <w:sz w:val="18"/>
              </w:rPr>
              <w:t>0.0.0.0</w:t>
            </w:r>
          </w:p>
        </w:tc>
        <w:tc>
          <w:tcPr>
            <w:tcW w:type="dxa" w:w="3600"/>
            <w:vAlign w:val="center"/>
          </w:tcPr>
          <w:p>
            <w:r/>
            <w:r>
              <w:rPr>
                <w:rFonts w:ascii="Calibri" w:hAnsi="Calibri"/>
                <w:sz w:val="18"/>
              </w:rPr>
              <w:t>Bind address (read by run.sh)</w:t>
            </w:r>
          </w:p>
        </w:tc>
      </w:tr>
      <w:tr>
        <w:tc>
          <w:tcPr>
            <w:tcW w:type="dxa" w:w="2880"/>
            <w:vAlign w:val="center"/>
            <w:shd w:val="clear" w:color="auto" w:fill="F7F1F1"/>
          </w:tcPr>
          <w:p>
            <w:r/>
            <w:r>
              <w:rPr>
                <w:rFonts w:ascii="Calibri" w:hAnsi="Calibri"/>
                <w:sz w:val="18"/>
              </w:rPr>
              <w:t>CERBERUS_PORT</w:t>
            </w:r>
          </w:p>
        </w:tc>
        <w:tc>
          <w:tcPr>
            <w:tcW w:type="dxa" w:w="2880"/>
            <w:vAlign w:val="center"/>
            <w:shd w:val="clear" w:color="auto" w:fill="F7F1F1"/>
          </w:tcPr>
          <w:p>
            <w:r/>
            <w:r>
              <w:rPr>
                <w:rFonts w:ascii="Calibri" w:hAnsi="Calibri"/>
                <w:sz w:val="18"/>
              </w:rPr>
              <w:t>8000</w:t>
            </w:r>
          </w:p>
        </w:tc>
        <w:tc>
          <w:tcPr>
            <w:tcW w:type="dxa" w:w="3600"/>
            <w:vAlign w:val="center"/>
            <w:shd w:val="clear" w:color="auto" w:fill="F7F1F1"/>
          </w:tcPr>
          <w:p>
            <w:r/>
            <w:r>
              <w:rPr>
                <w:rFonts w:ascii="Calibri" w:hAnsi="Calibri"/>
                <w:sz w:val="18"/>
              </w:rPr>
              <w:t>Bind port (read by run.sh)</w:t>
            </w:r>
          </w:p>
        </w:tc>
      </w:tr>
    </w:tbl>
    <w:p>
      <w:pPr>
        <w:spacing w:after="80"/>
      </w:pPr>
    </w:p>
    <w:p>
      <w:pPr>
        <w:spacing w:after="120"/>
        <w:jc w:val="left"/>
      </w:pPr>
      <w:r>
        <w:rPr>
          <w:rFonts w:ascii="Calibri" w:hAnsi="Calibri"/>
          <w:b w:val="0"/>
          <w:i w:val="0"/>
          <w:color w:val="222224"/>
          <w:sz w:val="21"/>
        </w:rPr>
        <w:t>There is no AI API key environment variable — credentials are entered per-user through the web UI (AI Settings) and encrypted at rest with the key above.</w:t>
      </w:r>
    </w:p>
    <w:p>
      <w:pPr>
        <w:pStyle w:val="Heading1"/>
      </w:pPr>
      <w:r>
        <w:t>Appendix B: Uninstall / Reset</w:t>
      </w:r>
    </w:p>
    <w:p>
      <w:pPr>
        <w:spacing w:before="80" w:after="200"/>
        <w:shd w:val="clear" w:fill="1E1E1E"/>
        <w:pBdr>
          <w:top w:val="single" w:sz="4" w:space="4" w:color="000000"/>
          <w:left w:val="single" w:sz="4" w:space="4" w:color="000000"/>
          <w:bottom w:val="single" w:sz="4" w:space="4" w:color="000000"/>
          <w:right w:val="single" w:sz="4" w:space="4" w:color="000000"/>
        </w:pBdr>
        <w:ind w:left="120" w:right="120"/>
      </w:pPr>
      <w:r>
        <w:rPr>
          <w:rFonts w:ascii="Consolas" w:hAnsi="Consolas"/>
          <w:color w:val="E6E6E6"/>
          <w:sz w:val="19"/>
        </w:rPr>
        <w:t># Remove app data (accounts, scan history, stored keys) -- irreversible:</w:t>
      </w:r>
      <w:r>
        <w:br/>
      </w:r>
      <w:r>
        <w:rPr>
          <w:rFonts w:ascii="Consolas" w:hAnsi="Consolas"/>
          <w:color w:val="E6E6E6"/>
          <w:sz w:val="19"/>
        </w:rPr>
        <w:t>rm -f backend/app/cerberus-asf.db backend/app/.instance_secret</w:t>
      </w:r>
      <w:r>
        <w:br/>
      </w:r>
      <w:r>
        <w:rPr>
          <w:rFonts w:ascii="Consolas" w:hAnsi="Consolas"/>
          <w:color w:val="E6E6E6"/>
          <w:sz w:val="19"/>
        </w:rPr>
      </w:r>
      <w:r>
        <w:br/>
      </w:r>
      <w:r>
        <w:rPr>
          <w:rFonts w:ascii="Consolas" w:hAnsi="Consolas"/>
          <w:color w:val="E6E6E6"/>
          <w:sz w:val="19"/>
        </w:rPr>
        <w:t># Remove the Python environment:</w:t>
      </w:r>
      <w:r>
        <w:br/>
      </w:r>
      <w:r>
        <w:rPr>
          <w:rFonts w:ascii="Consolas" w:hAnsi="Consolas"/>
          <w:color w:val="E6E6E6"/>
          <w:sz w:val="19"/>
        </w:rPr>
        <w:t>rm -rf backend/venv</w:t>
      </w:r>
      <w:r>
        <w:br/>
      </w:r>
      <w:r>
        <w:rPr>
          <w:rFonts w:ascii="Consolas" w:hAnsi="Consolas"/>
          <w:color w:val="E6E6E6"/>
          <w:sz w:val="19"/>
        </w:rPr>
      </w:r>
      <w:r>
        <w:br/>
      </w:r>
      <w:r>
        <w:rPr>
          <w:rFonts w:ascii="Consolas" w:hAnsi="Consolas"/>
          <w:color w:val="E6E6E6"/>
          <w:sz w:val="19"/>
        </w:rPr>
        <w:t># Remove the Frida agent's build artifacts:</w:t>
      </w:r>
      <w:r>
        <w:br/>
      </w:r>
      <w:r>
        <w:rPr>
          <w:rFonts w:ascii="Consolas" w:hAnsi="Consolas"/>
          <w:color w:val="E6E6E6"/>
          <w:sz w:val="19"/>
        </w:rPr>
        <w:t>rm -rf agent/node_modules agent/dist agent/package-lock.json</w:t>
      </w:r>
      <w:r>
        <w:br/>
      </w:r>
      <w:r>
        <w:rPr>
          <w:rFonts w:ascii="Consolas" w:hAnsi="Consolas"/>
          <w:color w:val="E6E6E6"/>
          <w:sz w:val="19"/>
        </w:rPr>
      </w:r>
      <w:r>
        <w:br/>
      </w:r>
      <w:r>
        <w:rPr>
          <w:rFonts w:ascii="Consolas" w:hAnsi="Consolas"/>
          <w:color w:val="E6E6E6"/>
          <w:sz w:val="19"/>
        </w:rPr>
        <w:t># Remove system tools this installer added:</w:t>
      </w:r>
      <w:r>
        <w:br/>
      </w:r>
      <w:r>
        <w:rPr>
          <w:rFonts w:ascii="Consolas" w:hAnsi="Consolas"/>
          <w:color w:val="E6E6E6"/>
          <w:sz w:val="19"/>
        </w:rPr>
        <w:t>sudo rm -rf /opt/jadx /usr/local/bin/jadx /usr/local/bin/trufflehog</w:t>
      </w:r>
      <w:r>
        <w:br/>
      </w:r>
      <w:r>
        <w:rPr>
          <w:rFonts w:ascii="Consolas" w:hAnsi="Consolas"/>
          <w:color w:val="E6E6E6"/>
          <w:sz w:val="19"/>
        </w:rPr>
        <w:t>sudo apt-get remove --purge apktool aapt android-tools-adb apksigner nodejs npm</w:t>
      </w:r>
    </w:p>
    <w:p>
      <w:pPr>
        <w:pStyle w:val="Heading1"/>
      </w:pPr>
      <w:r>
        <w:t>Appendix C: Glossary</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49"/>
        <w:gridCol w:w="4649"/>
      </w:tblGrid>
      <w:tr>
        <w:tc>
          <w:tcPr>
            <w:tcW w:type="dxa" w:w="2304"/>
            <w:shd w:val="clear" w:color="auto" w:fill="7A121E"/>
            <w:vAlign w:val="center"/>
          </w:tcPr>
          <w:p>
            <w:r/>
            <w:r>
              <w:rPr>
                <w:rFonts w:ascii="Calibri" w:hAnsi="Calibri"/>
                <w:b/>
                <w:color w:val="FFFFFF"/>
                <w:sz w:val="18"/>
              </w:rPr>
              <w:t>Term</w:t>
            </w:r>
          </w:p>
        </w:tc>
        <w:tc>
          <w:tcPr>
            <w:tcW w:type="dxa" w:w="7200"/>
            <w:shd w:val="clear" w:color="auto" w:fill="7A121E"/>
            <w:vAlign w:val="center"/>
          </w:tcPr>
          <w:p>
            <w:r/>
            <w:r>
              <w:rPr>
                <w:rFonts w:ascii="Calibri" w:hAnsi="Calibri"/>
                <w:b/>
                <w:color w:val="FFFFFF"/>
                <w:sz w:val="18"/>
              </w:rPr>
              <w:t>Meaning</w:t>
            </w:r>
          </w:p>
        </w:tc>
      </w:tr>
      <w:tr>
        <w:tc>
          <w:tcPr>
            <w:tcW w:type="dxa" w:w="2304"/>
            <w:vAlign w:val="center"/>
          </w:tcPr>
          <w:p>
            <w:r/>
            <w:r>
              <w:rPr>
                <w:rFonts w:ascii="Calibri" w:hAnsi="Calibri"/>
                <w:sz w:val="18"/>
              </w:rPr>
              <w:t>APK</w:t>
            </w:r>
          </w:p>
        </w:tc>
        <w:tc>
          <w:tcPr>
            <w:tcW w:type="dxa" w:w="7200"/>
            <w:vAlign w:val="center"/>
          </w:tcPr>
          <w:p>
            <w:r/>
            <w:r>
              <w:rPr>
                <w:rFonts w:ascii="Calibri" w:hAnsi="Calibri"/>
                <w:sz w:val="18"/>
              </w:rPr>
              <w:t>Android application package — the installable/distributable file for an Android app</w:t>
            </w:r>
          </w:p>
        </w:tc>
      </w:tr>
      <w:tr>
        <w:tc>
          <w:tcPr>
            <w:tcW w:type="dxa" w:w="2304"/>
            <w:vAlign w:val="center"/>
            <w:shd w:val="clear" w:color="auto" w:fill="F7F1F1"/>
          </w:tcPr>
          <w:p>
            <w:r/>
            <w:r>
              <w:rPr>
                <w:rFonts w:ascii="Calibri" w:hAnsi="Calibri"/>
                <w:sz w:val="18"/>
              </w:rPr>
              <w:t>MAST</w:t>
            </w:r>
          </w:p>
        </w:tc>
        <w:tc>
          <w:tcPr>
            <w:tcW w:type="dxa" w:w="7200"/>
            <w:vAlign w:val="center"/>
            <w:shd w:val="clear" w:color="auto" w:fill="F7F1F1"/>
          </w:tcPr>
          <w:p>
            <w:r/>
            <w:r>
              <w:rPr>
                <w:rFonts w:ascii="Calibri" w:hAnsi="Calibri"/>
                <w:sz w:val="18"/>
              </w:rPr>
              <w:t>Mobile Application Security Testing</w:t>
            </w:r>
          </w:p>
        </w:tc>
      </w:tr>
      <w:tr>
        <w:tc>
          <w:tcPr>
            <w:tcW w:type="dxa" w:w="2304"/>
            <w:vAlign w:val="center"/>
          </w:tcPr>
          <w:p>
            <w:r/>
            <w:r>
              <w:rPr>
                <w:rFonts w:ascii="Calibri" w:hAnsi="Calibri"/>
                <w:sz w:val="18"/>
              </w:rPr>
              <w:t>Frida</w:t>
            </w:r>
          </w:p>
        </w:tc>
        <w:tc>
          <w:tcPr>
            <w:tcW w:type="dxa" w:w="7200"/>
            <w:vAlign w:val="center"/>
          </w:tcPr>
          <w:p>
            <w:r/>
            <w:r>
              <w:rPr>
                <w:rFonts w:ascii="Calibri" w:hAnsi="Calibri"/>
                <w:sz w:val="18"/>
              </w:rPr>
              <w:t>Dynamic instrumentation toolkit used to inject JavaScript into a running process</w:t>
            </w:r>
          </w:p>
        </w:tc>
      </w:tr>
      <w:tr>
        <w:tc>
          <w:tcPr>
            <w:tcW w:type="dxa" w:w="2304"/>
            <w:vAlign w:val="center"/>
            <w:shd w:val="clear" w:color="auto" w:fill="F7F1F1"/>
          </w:tcPr>
          <w:p>
            <w:r/>
            <w:r>
              <w:rPr>
                <w:rFonts w:ascii="Calibri" w:hAnsi="Calibri"/>
                <w:sz w:val="18"/>
              </w:rPr>
              <w:t>jadx</w:t>
            </w:r>
          </w:p>
        </w:tc>
        <w:tc>
          <w:tcPr>
            <w:tcW w:type="dxa" w:w="7200"/>
            <w:vAlign w:val="center"/>
            <w:shd w:val="clear" w:color="auto" w:fill="F7F1F1"/>
          </w:tcPr>
          <w:p>
            <w:r/>
            <w:r>
              <w:rPr>
                <w:rFonts w:ascii="Calibri" w:hAnsi="Calibri"/>
                <w:sz w:val="18"/>
              </w:rPr>
              <w:t>Dex-to-Java decompiler used to recover readable source from an APK</w:t>
            </w:r>
          </w:p>
        </w:tc>
      </w:tr>
      <w:tr>
        <w:tc>
          <w:tcPr>
            <w:tcW w:type="dxa" w:w="2304"/>
            <w:vAlign w:val="center"/>
          </w:tcPr>
          <w:p>
            <w:r/>
            <w:r>
              <w:rPr>
                <w:rFonts w:ascii="Calibri" w:hAnsi="Calibri"/>
                <w:sz w:val="18"/>
              </w:rPr>
              <w:t>AST</w:t>
            </w:r>
          </w:p>
        </w:tc>
        <w:tc>
          <w:tcPr>
            <w:tcW w:type="dxa" w:w="7200"/>
            <w:vAlign w:val="center"/>
          </w:tcPr>
          <w:p>
            <w:r/>
            <w:r>
              <w:rPr>
                <w:rFonts w:ascii="Calibri" w:hAnsi="Calibri"/>
                <w:sz w:val="18"/>
              </w:rPr>
              <w:t>Abstract Syntax Tree — a parsed, structural representation of source code</w:t>
            </w:r>
          </w:p>
        </w:tc>
      </w:tr>
      <w:tr>
        <w:tc>
          <w:tcPr>
            <w:tcW w:type="dxa" w:w="2304"/>
            <w:vAlign w:val="center"/>
            <w:shd w:val="clear" w:color="auto" w:fill="F7F1F1"/>
          </w:tcPr>
          <w:p>
            <w:r/>
            <w:r>
              <w:rPr>
                <w:rFonts w:ascii="Calibri" w:hAnsi="Calibri"/>
                <w:sz w:val="18"/>
              </w:rPr>
              <w:t>SSL Pinning</w:t>
            </w:r>
          </w:p>
        </w:tc>
        <w:tc>
          <w:tcPr>
            <w:tcW w:type="dxa" w:w="7200"/>
            <w:vAlign w:val="center"/>
            <w:shd w:val="clear" w:color="auto" w:fill="F7F1F1"/>
          </w:tcPr>
          <w:p>
            <w:r/>
            <w:r>
              <w:rPr>
                <w:rFonts w:ascii="Calibri" w:hAnsi="Calibri"/>
                <w:sz w:val="18"/>
              </w:rPr>
              <w:t>A client-side check that a server's certificate matches an expected value, preventing standard MITM interception even with a trusted proxy CA installed</w:t>
            </w:r>
          </w:p>
        </w:tc>
      </w:tr>
      <w:tr>
        <w:tc>
          <w:tcPr>
            <w:tcW w:type="dxa" w:w="2304"/>
            <w:vAlign w:val="center"/>
          </w:tcPr>
          <w:p>
            <w:r/>
            <w:r>
              <w:rPr>
                <w:rFonts w:ascii="Calibri" w:hAnsi="Calibri"/>
                <w:sz w:val="18"/>
              </w:rPr>
              <w:t>Janus Vulnerability</w:t>
            </w:r>
          </w:p>
        </w:tc>
        <w:tc>
          <w:tcPr>
            <w:tcW w:type="dxa" w:w="7200"/>
            <w:vAlign w:val="center"/>
          </w:tcPr>
          <w:p>
            <w:r/>
            <w:r>
              <w:rPr>
                <w:rFonts w:ascii="Calibri" w:hAnsi="Calibri"/>
                <w:sz w:val="18"/>
              </w:rPr>
              <w:t>CVE-2017-13156 — an APK signed only with the legacy v1 scheme can be modified without invalidating its signature</w:t>
            </w:r>
          </w:p>
        </w:tc>
      </w:tr>
      <w:tr>
        <w:tc>
          <w:tcPr>
            <w:tcW w:type="dxa" w:w="2304"/>
            <w:vAlign w:val="center"/>
            <w:shd w:val="clear" w:color="auto" w:fill="F7F1F1"/>
          </w:tcPr>
          <w:p>
            <w:r/>
            <w:r>
              <w:rPr>
                <w:rFonts w:ascii="Calibri" w:hAnsi="Calibri"/>
                <w:sz w:val="18"/>
              </w:rPr>
              <w:t>Fernet</w:t>
            </w:r>
          </w:p>
        </w:tc>
        <w:tc>
          <w:tcPr>
            <w:tcW w:type="dxa" w:w="7200"/>
            <w:vAlign w:val="center"/>
            <w:shd w:val="clear" w:color="auto" w:fill="F7F1F1"/>
          </w:tcPr>
          <w:p>
            <w:r/>
            <w:r>
              <w:rPr>
                <w:rFonts w:ascii="Calibri" w:hAnsi="Calibri"/>
                <w:sz w:val="18"/>
              </w:rPr>
              <w:t>A symmetric, authenticated encryption scheme from the Python cryptography library</w:t>
            </w:r>
          </w:p>
        </w:tc>
      </w:tr>
      <w:tr>
        <w:tc>
          <w:tcPr>
            <w:tcW w:type="dxa" w:w="2304"/>
            <w:vAlign w:val="center"/>
          </w:tcPr>
          <w:p>
            <w:r/>
            <w:r>
              <w:rPr>
                <w:rFonts w:ascii="Calibri" w:hAnsi="Calibri"/>
                <w:sz w:val="18"/>
              </w:rPr>
              <w:t>Provenance (scope)</w:t>
            </w:r>
          </w:p>
        </w:tc>
        <w:tc>
          <w:tcPr>
            <w:tcW w:type="dxa" w:w="7200"/>
            <w:vAlign w:val="center"/>
          </w:tcPr>
          <w:p>
            <w:r/>
            <w:r>
              <w:rPr>
                <w:rFonts w:ascii="Calibri" w:hAnsi="Calibri"/>
                <w:sz w:val="18"/>
              </w:rPr>
              <w:t>Whether a finding originates from the app's own code, a known third-party SDK, or an unclassifiable source</w:t>
            </w:r>
          </w:p>
        </w:tc>
      </w:tr>
    </w:tbl>
    <w:p>
      <w:pPr>
        <w:spacing w:after="80"/>
      </w:pPr>
    </w:p>
    <w:p>
      <w:pPr>
        <w:spacing w:after="120"/>
        <w:jc w:val="left"/>
      </w:pPr>
      <w:r>
        <w:rPr>
          <w:rFonts w:ascii="Calibri" w:hAnsi="Calibri"/>
          <w:b w:val="0"/>
          <w:i w:val="0"/>
          <w:color w:val="222224"/>
          <w:sz w:val="21"/>
        </w:rPr>
        <w:t xml:space="preserve"> </w:t>
      </w:r>
    </w:p>
    <w:p>
      <w:pPr>
        <w:spacing w:after="120"/>
        <w:jc w:val="center"/>
      </w:pPr>
      <w:r>
        <w:rPr>
          <w:rFonts w:ascii="Calibri" w:hAnsi="Calibri"/>
          <w:b w:val="0"/>
          <w:i/>
          <w:color w:val="5B5B5F"/>
          <w:sz w:val="21"/>
        </w:rPr>
        <w:t>End of document.</w:t>
      </w:r>
    </w:p>
    <w:sectPr w:rsidR="00FC693F" w:rsidRPr="0006063C" w:rsidSect="00034616">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20"/>
      <w:outlineLvl w:val="0"/>
    </w:pPr>
    <w:rPr>
      <w:rFonts w:asciiTheme="majorHAnsi" w:eastAsiaTheme="majorEastAsia" w:hAnsiTheme="majorHAnsi" w:cstheme="majorBidi" w:ascii="Calibri" w:hAnsi="Calibri"/>
      <w:b/>
      <w:bCs/>
      <w:color w:val="7A121E"/>
      <w:sz w:val="44"/>
      <w:szCs w:val="28"/>
    </w:rPr>
  </w:style>
  <w:style w:type="paragraph" w:styleId="Heading2">
    <w:name w:val="heading 2"/>
    <w:basedOn w:val="Normal"/>
    <w:next w:val="Normal"/>
    <w:link w:val="Heading2Char"/>
    <w:uiPriority w:val="9"/>
    <w:unhideWhenUsed/>
    <w:qFormat/>
    <w:rsid w:val="00FC693F"/>
    <w:pPr>
      <w:keepNext/>
      <w:keepLines/>
      <w:pageBreakBefore w:val="0"/>
      <w:spacing w:before="320" w:after="80"/>
      <w:outlineLvl w:val="1"/>
    </w:pPr>
    <w:rPr>
      <w:rFonts w:asciiTheme="majorHAnsi" w:eastAsiaTheme="majorEastAsia" w:hAnsiTheme="majorHAnsi" w:cstheme="majorBidi" w:ascii="Calibri" w:hAnsi="Calibri"/>
      <w:b/>
      <w:bCs/>
      <w:color w:val="4A0A12"/>
      <w:sz w:val="30"/>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60"/>
      <w:outlineLvl w:val="2"/>
    </w:pPr>
    <w:rPr>
      <w:rFonts w:asciiTheme="majorHAnsi" w:eastAsiaTheme="majorEastAsia" w:hAnsiTheme="majorHAnsi" w:cstheme="majorBidi" w:ascii="Calibri" w:hAnsi="Calibri"/>
      <w:b/>
      <w:bCs/>
      <w:color w:val="22222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