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2A135" w14:textId="5A6D92BC" w:rsidR="00712AD0" w:rsidRDefault="00E0147A" w:rsidP="00801291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WQU MSc</w:t>
      </w:r>
      <w:r w:rsidR="00712A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Financial Engineering</w:t>
      </w:r>
    </w:p>
    <w:p w14:paraId="39EF11D8" w14:textId="77777777" w:rsidR="00712AD0" w:rsidRDefault="00712AD0" w:rsidP="00712AD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Course: Computational Finance</w:t>
      </w:r>
    </w:p>
    <w:p w14:paraId="238C7007" w14:textId="1C0B7ADF" w:rsidR="00801291" w:rsidRPr="00801291" w:rsidRDefault="00CC4899" w:rsidP="00801291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Group</w:t>
      </w:r>
      <w:r w:rsidR="00712AD0" w:rsidRPr="00801291">
        <w:rPr>
          <w:rFonts w:ascii="Times New Roman" w:eastAsia="Times New Roman" w:hAnsi="Times New Roman" w:cs="Times New Roman"/>
          <w:b/>
          <w:bCs/>
          <w:sz w:val="36"/>
          <w:szCs w:val="36"/>
        </w:rPr>
        <w:t>work</w:t>
      </w:r>
      <w:r w:rsidR="00801291" w:rsidRPr="0080129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 Submission 1 M3</w:t>
      </w:r>
    </w:p>
    <w:p w14:paraId="5DB27DE1" w14:textId="77777777" w:rsidR="00C013D4" w:rsidRDefault="00C013D4" w:rsidP="00C013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940991" w14:textId="77777777" w:rsidR="00C013D4" w:rsidRDefault="00C013D4" w:rsidP="00C013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3FB794" w14:textId="77777777" w:rsidR="00C013D4" w:rsidRDefault="00C013D4" w:rsidP="00C013D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724937" w14:textId="77777777" w:rsidR="00815428" w:rsidRPr="00815428" w:rsidRDefault="00815428" w:rsidP="00815428">
      <w:pPr>
        <w:spacing w:after="0"/>
        <w:jc w:val="center"/>
        <w:rPr>
          <w:rFonts w:ascii="Times New Roman" w:eastAsia="Times New Roman" w:hAnsi="Times New Roman" w:cs="Times New Roman"/>
          <w:sz w:val="40"/>
          <w:szCs w:val="24"/>
        </w:rPr>
      </w:pPr>
      <w:r w:rsidRPr="00815428">
        <w:rPr>
          <w:rFonts w:ascii="Times New Roman" w:eastAsia="Times New Roman" w:hAnsi="Times New Roman" w:cs="Times New Roman"/>
          <w:sz w:val="40"/>
          <w:szCs w:val="24"/>
        </w:rPr>
        <w:t>Pricing a European up-a</w:t>
      </w:r>
      <w:r>
        <w:rPr>
          <w:rFonts w:ascii="Times New Roman" w:eastAsia="Times New Roman" w:hAnsi="Times New Roman" w:cs="Times New Roman"/>
          <w:sz w:val="40"/>
          <w:szCs w:val="24"/>
        </w:rPr>
        <w:t>nd-out call option held with a Risky C</w:t>
      </w:r>
      <w:r w:rsidRPr="00815428">
        <w:rPr>
          <w:rFonts w:ascii="Times New Roman" w:eastAsia="Times New Roman" w:hAnsi="Times New Roman" w:cs="Times New Roman"/>
          <w:sz w:val="40"/>
          <w:szCs w:val="24"/>
        </w:rPr>
        <w:t>ounterparty.</w:t>
      </w:r>
    </w:p>
    <w:p w14:paraId="2F6F690C" w14:textId="77777777" w:rsidR="00C013D4" w:rsidRPr="00C013D4" w:rsidRDefault="00C013D4" w:rsidP="00815428">
      <w:pPr>
        <w:spacing w:after="0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14:paraId="601DBAD2" w14:textId="77777777" w:rsidR="007A0DAB" w:rsidRPr="00815428" w:rsidRDefault="00712AD0" w:rsidP="00815428">
      <w:pPr>
        <w:jc w:val="center"/>
        <w:rPr>
          <w:sz w:val="36"/>
        </w:rPr>
      </w:pPr>
      <w:r>
        <w:rPr>
          <w:sz w:val="36"/>
        </w:rPr>
        <w:t>by</w:t>
      </w:r>
    </w:p>
    <w:p w14:paraId="6F94F373" w14:textId="77777777" w:rsidR="00815428" w:rsidRDefault="00815428" w:rsidP="00815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4C6D2D" w14:textId="77777777" w:rsidR="00815428" w:rsidRDefault="00815428" w:rsidP="008154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052E7D" w14:textId="77777777" w:rsidR="00815428" w:rsidRPr="00C013D4" w:rsidRDefault="00915B18" w:rsidP="008154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G</w:t>
      </w:r>
      <w:r w:rsidR="00815428" w:rsidRPr="00C013D4">
        <w:rPr>
          <w:rFonts w:ascii="Times New Roman" w:eastAsia="Times New Roman" w:hAnsi="Times New Roman" w:cs="Times New Roman"/>
          <w:b/>
          <w:sz w:val="28"/>
          <w:szCs w:val="24"/>
        </w:rPr>
        <w:t>roup members</w:t>
      </w:r>
      <w:r w:rsidR="00712AD0" w:rsidRPr="00F153E6">
        <w:rPr>
          <w:rFonts w:ascii="Times New Roman" w:eastAsia="Times New Roman" w:hAnsi="Times New Roman" w:cs="Times New Roman"/>
          <w:sz w:val="28"/>
          <w:szCs w:val="24"/>
        </w:rPr>
        <w:t>:</w:t>
      </w:r>
      <w:r w:rsidR="00815428" w:rsidRPr="00C013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4D554C5" w14:textId="71BA2EE7" w:rsidR="00815428" w:rsidRPr="00F153E6" w:rsidRDefault="00BC1F8B" w:rsidP="00F153E6">
      <w:pPr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hyperlink r:id="rId7" w:history="1">
        <w:r w:rsidR="00815428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Tewodro</w:t>
        </w:r>
        <w:r w:rsidR="00815428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s</w:t>
        </w:r>
        <w:r w:rsidR="00815428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 xml:space="preserve"> Ayalew (ttaayyll32@gmail.com)</w:t>
        </w:r>
      </w:hyperlink>
      <w:r w:rsidR="00815428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815428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/>
      </w:r>
      <w:hyperlink r:id="rId8" w:history="1">
        <w:r w:rsidR="00815428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Nicholas Munu (nicholasmunu@yahoo.com)</w:t>
        </w:r>
      </w:hyperlink>
      <w:r w:rsidR="00815428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815428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/>
      </w:r>
      <w:hyperlink r:id="rId9" w:history="1">
        <w:r w:rsidR="0073083E" w:rsidRPr="0073083E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Nishan Agarwal (agarwalnishan5@gmail.com)</w:t>
        </w:r>
      </w:hyperlink>
      <w:r w:rsidR="00815428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815428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/>
      </w:r>
      <w:hyperlink r:id="rId10" w:history="1">
        <w:r w:rsidR="00815428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Akshay Kulkarni (akshaypk2012@gmail.com)</w:t>
        </w:r>
      </w:hyperlink>
      <w:r w:rsidR="00815428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815428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/>
      </w:r>
      <w:hyperlink r:id="rId11" w:history="1">
        <w:r w:rsidR="00815428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Dhruv Agrawal (dhruva1@stanfordalumni.org)</w:t>
        </w:r>
      </w:hyperlink>
    </w:p>
    <w:p w14:paraId="5721B77F" w14:textId="77777777" w:rsidR="00815428" w:rsidRDefault="00815428" w:rsidP="0081542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96A3D" w14:textId="77777777" w:rsidR="00815428" w:rsidRPr="00F640A6" w:rsidRDefault="00D80107" w:rsidP="00915B18">
      <w:pPr>
        <w:tabs>
          <w:tab w:val="left" w:pos="720"/>
        </w:tabs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F640A6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Contents</w:t>
      </w:r>
    </w:p>
    <w:p w14:paraId="458855CF" w14:textId="5A163824" w:rsidR="00D80107" w:rsidRPr="00F640A6" w:rsidRDefault="002A6C9E" w:rsidP="00915B18">
      <w:pPr>
        <w:tabs>
          <w:tab w:val="left" w:pos="720"/>
        </w:tabs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F640A6">
        <w:rPr>
          <w:rFonts w:ascii="Times New Roman" w:eastAsia="Times New Roman" w:hAnsi="Times New Roman" w:cs="Times New Roman"/>
          <w:b/>
          <w:sz w:val="28"/>
          <w:szCs w:val="24"/>
        </w:rPr>
        <w:t>1</w:t>
      </w:r>
      <w:r w:rsidR="00F640A6" w:rsidRPr="00F640A6">
        <w:rPr>
          <w:rFonts w:ascii="Times New Roman" w:eastAsia="Times New Roman" w:hAnsi="Times New Roman" w:cs="Times New Roman"/>
          <w:b/>
          <w:sz w:val="28"/>
          <w:szCs w:val="24"/>
        </w:rPr>
        <w:t>.</w:t>
      </w:r>
      <w:r w:rsidR="00D80107" w:rsidRPr="00F640A6">
        <w:rPr>
          <w:rFonts w:ascii="Times New Roman" w:eastAsia="Times New Roman" w:hAnsi="Times New Roman" w:cs="Times New Roman"/>
          <w:b/>
          <w:sz w:val="28"/>
          <w:szCs w:val="24"/>
        </w:rPr>
        <w:t>Introduction</w:t>
      </w:r>
      <w:r w:rsidR="00143585" w:rsidRPr="00F640A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2956B51D" w14:textId="53B3ABB2" w:rsidR="004903E1" w:rsidRDefault="004903E1" w:rsidP="00915B18">
      <w:pPr>
        <w:tabs>
          <w:tab w:val="left" w:pos="720"/>
        </w:tabs>
        <w:spacing w:before="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9322B0">
        <w:rPr>
          <w:rFonts w:ascii="Times New Roman" w:eastAsia="Times New Roman" w:hAnsi="Times New Roman" w:cs="Times New Roman"/>
          <w:b/>
          <w:sz w:val="28"/>
          <w:szCs w:val="24"/>
        </w:rPr>
        <w:t>Task 1</w:t>
      </w:r>
    </w:p>
    <w:p w14:paraId="7E6EE2E3" w14:textId="458D8EB7" w:rsidR="00E66045" w:rsidRDefault="004903E1" w:rsidP="00915B18">
      <w:pPr>
        <w:tabs>
          <w:tab w:val="left" w:pos="720"/>
        </w:tabs>
        <w:spacing w:before="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E66045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9322B0">
        <w:rPr>
          <w:rFonts w:ascii="Times New Roman" w:eastAsia="Times New Roman" w:hAnsi="Times New Roman" w:cs="Times New Roman"/>
          <w:b/>
          <w:sz w:val="28"/>
          <w:szCs w:val="24"/>
        </w:rPr>
        <w:t>Task 2</w:t>
      </w:r>
    </w:p>
    <w:p w14:paraId="62A8E203" w14:textId="03F37DA3" w:rsidR="009322B0" w:rsidRDefault="009322B0" w:rsidP="00915B18">
      <w:pPr>
        <w:tabs>
          <w:tab w:val="left" w:pos="720"/>
        </w:tabs>
        <w:spacing w:before="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4. Task 3</w:t>
      </w:r>
    </w:p>
    <w:p w14:paraId="7F0317FF" w14:textId="2F2782F3" w:rsidR="00D80107" w:rsidRPr="00F640A6" w:rsidRDefault="004903E1" w:rsidP="00915B18">
      <w:pPr>
        <w:tabs>
          <w:tab w:val="left" w:pos="720"/>
        </w:tabs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2A6C9E" w:rsidRPr="00F640A6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143585" w:rsidRPr="00F640A6">
        <w:rPr>
          <w:rFonts w:ascii="Times New Roman" w:eastAsia="Times New Roman" w:hAnsi="Times New Roman" w:cs="Times New Roman"/>
          <w:b/>
          <w:sz w:val="28"/>
          <w:szCs w:val="24"/>
        </w:rPr>
        <w:t>Summary and Conclusion</w:t>
      </w:r>
    </w:p>
    <w:p w14:paraId="34BC8374" w14:textId="459401CF" w:rsidR="00143585" w:rsidRPr="00F153E6" w:rsidRDefault="009322B0" w:rsidP="00915B18">
      <w:pPr>
        <w:tabs>
          <w:tab w:val="left" w:pos="720"/>
        </w:tabs>
        <w:spacing w:befor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35"/>
        </w:rPr>
        <w:t xml:space="preserve">5. </w:t>
      </w:r>
      <w:r w:rsidR="00F153E6" w:rsidRPr="00F153E6">
        <w:rPr>
          <w:rFonts w:ascii="Times New Roman" w:hAnsi="Times New Roman" w:cs="Times New Roman"/>
          <w:b/>
          <w:sz w:val="28"/>
          <w:szCs w:val="35"/>
        </w:rPr>
        <w:t xml:space="preserve">References </w:t>
      </w:r>
    </w:p>
    <w:p w14:paraId="3F0BCFAF" w14:textId="77777777" w:rsidR="00915B18" w:rsidRDefault="00915B18">
      <w:pPr>
        <w:spacing w:before="0" w:after="200" w:line="360" w:lineRule="auto"/>
        <w:rPr>
          <w:rFonts w:asciiTheme="majorHAnsi" w:eastAsia="Times New Roman" w:hAnsiTheme="majorHAnsi" w:cstheme="majorBidi"/>
          <w:color w:val="365F91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432B3E8C" w14:textId="77777777" w:rsidR="006054FF" w:rsidRDefault="006054FF" w:rsidP="003A56A5">
      <w:pPr>
        <w:pStyle w:val="Heading1"/>
        <w:rPr>
          <w:rFonts w:eastAsia="Times New Roman"/>
        </w:rPr>
      </w:pPr>
      <w:r w:rsidRPr="00DD680C">
        <w:rPr>
          <w:rFonts w:eastAsia="Times New Roman"/>
        </w:rPr>
        <w:lastRenderedPageBreak/>
        <w:t>Introduction</w:t>
      </w:r>
    </w:p>
    <w:p w14:paraId="09EF57C7" w14:textId="5C3B15C3" w:rsidR="005A3A0B" w:rsidRDefault="00440F5E" w:rsidP="003A56A5">
      <w:pPr>
        <w:tabs>
          <w:tab w:val="left" w:pos="720"/>
        </w:tabs>
        <w:spacing w:line="276" w:lineRule="auto"/>
        <w:rPr>
          <w:rFonts w:cstheme="minorHAnsi"/>
          <w:color w:val="000000" w:themeColor="text1"/>
        </w:rPr>
      </w:pPr>
      <w:r w:rsidRPr="003A56A5">
        <w:rPr>
          <w:rFonts w:cstheme="minorHAnsi"/>
          <w:color w:val="000000" w:themeColor="text1"/>
        </w:rPr>
        <w:t>In this project we are expected to price a European up-a</w:t>
      </w:r>
      <w:r w:rsidR="001B66AF">
        <w:rPr>
          <w:rFonts w:cstheme="minorHAnsi"/>
          <w:color w:val="000000" w:themeColor="text1"/>
        </w:rPr>
        <w:t>nd-out call option held with a risky c</w:t>
      </w:r>
      <w:r w:rsidRPr="003A56A5">
        <w:rPr>
          <w:rFonts w:cstheme="minorHAnsi"/>
          <w:color w:val="000000" w:themeColor="text1"/>
        </w:rPr>
        <w:t>ounter</w:t>
      </w:r>
      <w:r w:rsidR="005A3A0B">
        <w:rPr>
          <w:rFonts w:cstheme="minorHAnsi"/>
          <w:color w:val="000000" w:themeColor="text1"/>
        </w:rPr>
        <w:t xml:space="preserve">party. </w:t>
      </w:r>
      <w:r w:rsidR="005A3A0B" w:rsidRPr="005A3A0B">
        <w:rPr>
          <w:rFonts w:cstheme="minorHAnsi"/>
          <w:color w:val="000000" w:themeColor="text1"/>
        </w:rPr>
        <w:t xml:space="preserve">This is a call option whose payoff becomes 0 if the share price gets too high over the lifetime of the option. </w:t>
      </w:r>
      <w:r w:rsidR="005A3A0B">
        <w:rPr>
          <w:rFonts w:cstheme="minorHAnsi"/>
          <w:color w:val="000000" w:themeColor="text1"/>
        </w:rPr>
        <w:t>T</w:t>
      </w:r>
      <w:r w:rsidR="005A3A0B" w:rsidRPr="005A3A0B">
        <w:rPr>
          <w:rFonts w:cstheme="minorHAnsi"/>
          <w:color w:val="000000" w:themeColor="text1"/>
        </w:rPr>
        <w:t>his limits the final payoff of the option, which subsequently makes it cheaper that a vanilla call option.</w:t>
      </w:r>
    </w:p>
    <w:p w14:paraId="1C198662" w14:textId="3E072D82" w:rsidR="00440F5E" w:rsidRPr="003A56A5" w:rsidRDefault="00A26449" w:rsidP="003A56A5">
      <w:pPr>
        <w:tabs>
          <w:tab w:val="left" w:pos="720"/>
        </w:tabs>
        <w:spacing w:line="276" w:lineRule="auto"/>
        <w:rPr>
          <w:rFonts w:cstheme="minorHAnsi"/>
          <w:color w:val="000000" w:themeColor="text1"/>
        </w:rPr>
      </w:pPr>
      <w:r>
        <w:t>The .py file is attached in the solution submitted for checking.</w:t>
      </w:r>
    </w:p>
    <w:p w14:paraId="28D8647A" w14:textId="20DBFC73" w:rsidR="00EE3C38" w:rsidRDefault="001B66AF" w:rsidP="00EE3C38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Task</w:t>
      </w:r>
      <w:r w:rsidR="00394BCF" w:rsidRPr="00F640A6">
        <w:rPr>
          <w:rFonts w:ascii="Times New Roman" w:eastAsia="Times New Roman" w:hAnsi="Times New Roman" w:cs="Times New Roman"/>
          <w:b/>
          <w:sz w:val="28"/>
          <w:szCs w:val="24"/>
        </w:rPr>
        <w:t xml:space="preserve"> 1</w:t>
      </w:r>
      <w:r w:rsidR="00394BCF" w:rsidRPr="00F640A6">
        <w:rPr>
          <w:rFonts w:ascii="Times New Roman" w:eastAsia="Times New Roman" w:hAnsi="Times New Roman" w:cs="Times New Roman"/>
          <w:sz w:val="24"/>
          <w:szCs w:val="24"/>
        </w:rPr>
        <w:t>: Simulate paths for the underlying share and for the counterparty’s firm value using sample sizes of 1000, 2000… 50000. Do monthly simulations for the lifetime of the option.</w:t>
      </w:r>
    </w:p>
    <w:p w14:paraId="32709E2C" w14:textId="77777777" w:rsidR="00EE3C38" w:rsidRPr="00EE3C38" w:rsidRDefault="00EE3C38" w:rsidP="00EE3C38"/>
    <w:tbl>
      <w:tblPr>
        <w:tblW w:w="0" w:type="auto"/>
        <w:tblInd w:w="-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EE3C38" w:rsidRPr="00246C6E" w14:paraId="53A81DAF" w14:textId="77777777" w:rsidTr="00EE3C38">
        <w:tc>
          <w:tcPr>
            <w:tcW w:w="935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362AE" w14:textId="77777777" w:rsidR="00EE3C38" w:rsidRDefault="00EE3C38" w:rsidP="00EE3C38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</w:pP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import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numpy </w:t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as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np</w:t>
            </w:r>
          </w:p>
          <w:p w14:paraId="013D7632" w14:textId="77777777" w:rsidR="00EE3C38" w:rsidRDefault="00EE3C38" w:rsidP="00EE3C38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</w:pPr>
            <w:r w:rsidRPr="001B66AF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from scipy.stats import norm
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import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matplotlib.pyplot </w:t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as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plt</w:t>
            </w:r>
          </w:p>
          <w:p w14:paraId="2DEC0C7F" w14:textId="77777777" w:rsidR="00EE3C38" w:rsidRPr="001B66AF" w:rsidRDefault="00EE3C38" w:rsidP="00EE3C38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</w:pPr>
            <w:r w:rsidRPr="001B66AF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import math
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import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random</w:t>
            </w:r>
          </w:p>
        </w:tc>
      </w:tr>
    </w:tbl>
    <w:p w14:paraId="738794BB" w14:textId="55D24670" w:rsidR="00EE3C38" w:rsidRPr="00246C6E" w:rsidRDefault="00EE3C38" w:rsidP="00EE3C38">
      <w:pPr>
        <w:spacing w:before="240" w:after="200" w:line="360" w:lineRule="auto"/>
      </w:pPr>
      <w:r>
        <w:t>W</w:t>
      </w:r>
      <w:r w:rsidR="005A3A0B">
        <w:t>e import the necessary packages</w:t>
      </w:r>
      <w:r w:rsidRPr="00246C6E">
        <w:t xml:space="preserve">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3"/>
      </w:tblGrid>
      <w:tr w:rsidR="00EE3C38" w:rsidRPr="00246C6E" w14:paraId="47AEA864" w14:textId="77777777" w:rsidTr="00EE3C38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BD79" w14:textId="77777777" w:rsidR="00EE3C38" w:rsidRPr="00246C6E" w:rsidRDefault="00EE3C38" w:rsidP="00EE3C3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def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246C6E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val="en-IN" w:eastAsia="en-IN"/>
              </w:rPr>
              <w:t>terminal_value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(S_0, risk_free_rate, sigma, Z,T):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</w:t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return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S_0*np.exp((risk_free_rate  - sigma**</w:t>
            </w:r>
            <w:r w:rsidRPr="00246C6E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2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/</w:t>
            </w:r>
            <w:r w:rsidRPr="00246C6E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2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)*T + sigma*np.sqrt(T)*Z)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def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246C6E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val="en-IN" w:eastAsia="en-IN"/>
              </w:rPr>
              <w:t>option_payoff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(S_T,K):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</w:t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return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np.maximum(S_T - K,</w:t>
            </w:r>
            <w:r w:rsidRPr="00246C6E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</w:p>
        </w:tc>
      </w:tr>
    </w:tbl>
    <w:p w14:paraId="7EE51A1D" w14:textId="77777777" w:rsidR="005A3A0B" w:rsidRDefault="005A3A0B" w:rsidP="00EE3C38">
      <w:pPr>
        <w:spacing w:before="240" w:after="200" w:line="360" w:lineRule="auto"/>
      </w:pPr>
    </w:p>
    <w:p w14:paraId="3627CC29" w14:textId="4F65373E" w:rsidR="005A3A0B" w:rsidRDefault="005A3A0B" w:rsidP="00EE3C38">
      <w:pPr>
        <w:spacing w:before="240" w:after="200" w:line="360" w:lineRule="auto"/>
      </w:pPr>
      <w:r w:rsidRPr="00246C6E">
        <w:lastRenderedPageBreak/>
        <w:t xml:space="preserve">Since we are working within the </w:t>
      </w:r>
      <w:r>
        <w:t xml:space="preserve">Black Scholes </w:t>
      </w:r>
      <w:r w:rsidRPr="00246C6E">
        <w:t xml:space="preserve">Merton model, we are going to be simulating our assets using a </w:t>
      </w:r>
      <w:r>
        <w:t>log</w:t>
      </w:r>
      <w:r w:rsidRPr="00246C6E">
        <w:t>normal distribution</w:t>
      </w:r>
      <w:r>
        <w:t xml:space="preserve"> for the stock’s value and the counterparty firm’s value.</w:t>
      </w:r>
    </w:p>
    <w:p w14:paraId="127EF194" w14:textId="3C0F4B21" w:rsidR="00EE3C38" w:rsidRPr="00744ED0" w:rsidRDefault="005A3A0B" w:rsidP="00EE3C38">
      <w:pPr>
        <w:spacing w:before="240" w:after="200" w:line="360" w:lineRule="auto"/>
      </w:pPr>
      <w:r>
        <w:t>W</w:t>
      </w:r>
      <w:r w:rsidR="00EE3C38" w:rsidRPr="00246C6E">
        <w:t>e are going to be using the terminal_value f</w:t>
      </w:r>
      <w:r>
        <w:t xml:space="preserve">unction to transform our initial stock and counterparty </w:t>
      </w:r>
      <w:r w:rsidR="00EE3C38" w:rsidRPr="00246C6E">
        <w:t>firm</w:t>
      </w:r>
      <w:r w:rsidR="00EE3C38">
        <w:t xml:space="preserve"> </w:t>
      </w:r>
      <w:r>
        <w:t xml:space="preserve">value into terminal values for a given risk free rate, volatility (sigma), </w:t>
      </w:r>
      <w:r w:rsidR="00744ED0">
        <w:t>random path array</w:t>
      </w:r>
      <w:r w:rsidR="00413C37">
        <w:t xml:space="preserve"> </w:t>
      </w:r>
      <w:r w:rsidR="00744ED0">
        <w:t xml:space="preserve"> (Z), and time to maturity. The option</w:t>
      </w:r>
      <w:r w:rsidR="00EE3C38" w:rsidRPr="00246C6E">
        <w:t>_payoff function finds the payoff for a call option at terminal time</w:t>
      </w:r>
      <w:r>
        <w:t xml:space="preserve"> for given terminal stock price and strike price</w:t>
      </w:r>
      <w:r w:rsidR="00EE3C38" w:rsidRPr="00246C6E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6"/>
      </w:tblGrid>
      <w:tr w:rsidR="00EE3C38" w:rsidRPr="00ED2940" w14:paraId="2FC8DD52" w14:textId="77777777" w:rsidTr="00EE3C38">
        <w:tc>
          <w:tcPr>
            <w:tcW w:w="945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67CD" w14:textId="76232889" w:rsidR="00EE3C38" w:rsidRPr="00744ED0" w:rsidRDefault="00EE3C38" w:rsidP="00EE3C38">
            <w:pPr>
              <w:spacing w:after="0"/>
              <w:jc w:val="left"/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</w:pP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#Monte Carlo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risk_free =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0.08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T =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strike =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100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S_0 =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100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BarrierLevel=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150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        </w:t>
            </w: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#up and out barrier for the option is 150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sigma =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0.3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sigma_firm =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0.25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debt =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175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recovery_rate =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0.25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correlation = 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0.2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V_0 = 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2</w:t>
            </w:r>
            <w:r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75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#assuming the value of the counterparty in the beginning</w:t>
            </w:r>
            <w:r w:rsidR="00744E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 is </w:t>
            </w:r>
            <w:r w:rsidR="00744ED0" w:rsidRPr="00744E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275</w:t>
            </w: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 </w:t>
            </w:r>
          </w:p>
        </w:tc>
      </w:tr>
    </w:tbl>
    <w:p w14:paraId="47DF4EF5" w14:textId="77777777" w:rsidR="00EE3C38" w:rsidRDefault="00EE3C38" w:rsidP="00EE3C38">
      <w:pPr>
        <w:tabs>
          <w:tab w:val="left" w:pos="720"/>
        </w:tabs>
        <w:spacing w:before="0" w:after="0"/>
        <w:rPr>
          <w:rFonts w:cstheme="minorHAnsi"/>
          <w:bCs/>
        </w:rPr>
      </w:pPr>
    </w:p>
    <w:p w14:paraId="5CE4E15F" w14:textId="70893857" w:rsidR="00EE3C38" w:rsidRPr="0016034B" w:rsidRDefault="00EE3C38" w:rsidP="00EE3C38">
      <w:pPr>
        <w:tabs>
          <w:tab w:val="left" w:pos="720"/>
        </w:tabs>
        <w:spacing w:before="0" w:after="0"/>
        <w:rPr>
          <w:rFonts w:cstheme="minorHAnsi"/>
          <w:bCs/>
        </w:rPr>
      </w:pPr>
      <w:r w:rsidRPr="0016034B">
        <w:rPr>
          <w:rFonts w:cstheme="minorHAnsi"/>
          <w:bCs/>
        </w:rPr>
        <w:t>The relevant variables are</w:t>
      </w:r>
      <w:r w:rsidR="00744ED0">
        <w:rPr>
          <w:rFonts w:cstheme="minorHAnsi"/>
          <w:bCs/>
        </w:rPr>
        <w:t xml:space="preserve"> initialized</w:t>
      </w:r>
      <w:r w:rsidRPr="0016034B">
        <w:rPr>
          <w:rFonts w:cstheme="minorHAnsi"/>
          <w:bCs/>
        </w:rPr>
        <w:t>:</w:t>
      </w:r>
    </w:p>
    <w:p w14:paraId="53A6E795" w14:textId="7A1006D0" w:rsidR="00EE3C38" w:rsidRPr="00744ED0" w:rsidRDefault="00EC07AC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>R</w:t>
      </w:r>
      <w:r w:rsidR="00EE3C38" w:rsidRPr="00744ED0">
        <w:rPr>
          <w:rFonts w:cstheme="minorHAnsi"/>
          <w:bCs/>
        </w:rPr>
        <w:t xml:space="preserve">isk-free rate, </w:t>
      </w:r>
      <w:r w:rsidR="00EE3C38" w:rsidRPr="00744ED0">
        <w:rPr>
          <w:rFonts w:ascii="Cambria Math" w:hAnsi="Cambria Math" w:cs="Cambria Math"/>
          <w:bCs/>
          <w:i/>
        </w:rPr>
        <w:t>𝑟</w:t>
      </w:r>
      <w:r w:rsidR="00744ED0" w:rsidRPr="00744ED0">
        <w:rPr>
          <w:rFonts w:ascii="Cambria Math" w:hAnsi="Cambria Math" w:cs="Cambria Math"/>
          <w:bCs/>
          <w:i/>
        </w:rPr>
        <w:t>isk_free</w:t>
      </w:r>
      <w:r w:rsidR="00EE3C38" w:rsidRPr="00744ED0">
        <w:rPr>
          <w:rFonts w:cstheme="minorHAnsi"/>
          <w:bCs/>
        </w:rPr>
        <w:t>, of 8%</w:t>
      </w:r>
    </w:p>
    <w:p w14:paraId="45D5E58F" w14:textId="57CAFD0A" w:rsidR="00744ED0" w:rsidRPr="00744ED0" w:rsidRDefault="00EE3C38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 w:rsidRPr="00744ED0">
        <w:rPr>
          <w:rFonts w:cstheme="minorHAnsi"/>
          <w:bCs/>
        </w:rPr>
        <w:t xml:space="preserve">Initial </w:t>
      </w:r>
      <w:r w:rsidR="0010118C">
        <w:rPr>
          <w:rFonts w:cstheme="minorHAnsi"/>
          <w:bCs/>
        </w:rPr>
        <w:t>stock</w:t>
      </w:r>
      <w:r w:rsidRPr="00744ED0">
        <w:rPr>
          <w:rFonts w:cstheme="minorHAnsi"/>
          <w:bCs/>
        </w:rPr>
        <w:t xml:space="preserve"> value, </w:t>
      </w:r>
      <w:r w:rsidRPr="00744ED0">
        <w:rPr>
          <w:rFonts w:ascii="Cambria Math" w:hAnsi="Cambria Math" w:cs="Cambria Math"/>
          <w:bCs/>
        </w:rPr>
        <w:t>𝑆</w:t>
      </w:r>
      <w:r w:rsidRPr="00744ED0">
        <w:rPr>
          <w:rFonts w:cstheme="minorHAnsi"/>
          <w:bCs/>
        </w:rPr>
        <w:t xml:space="preserve">_0 of $100 </w:t>
      </w:r>
    </w:p>
    <w:p w14:paraId="450F1273" w14:textId="78AD6838" w:rsidR="00EE3C38" w:rsidRDefault="00EC07AC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>I</w:t>
      </w:r>
      <w:r w:rsidR="00EE3C38" w:rsidRPr="00744ED0">
        <w:rPr>
          <w:rFonts w:cstheme="minorHAnsi"/>
          <w:bCs/>
        </w:rPr>
        <w:t xml:space="preserve">nitial firm value, </w:t>
      </w:r>
      <w:r w:rsidR="00EE3C38" w:rsidRPr="00744ED0">
        <w:rPr>
          <w:rFonts w:ascii="Cambria Math" w:hAnsi="Cambria Math" w:cs="Cambria Math"/>
          <w:bCs/>
        </w:rPr>
        <w:t>𝑉</w:t>
      </w:r>
      <w:r w:rsidR="00EE3C38" w:rsidRPr="00744ED0">
        <w:rPr>
          <w:rFonts w:cstheme="minorHAnsi"/>
          <w:bCs/>
        </w:rPr>
        <w:t>_0 of $275</w:t>
      </w:r>
    </w:p>
    <w:p w14:paraId="53E24203" w14:textId="2A0B4F06" w:rsidR="00EC07AC" w:rsidRDefault="00EC07AC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 xml:space="preserve">Strike price of option, </w:t>
      </w:r>
      <w:r w:rsidRPr="00EC07AC">
        <w:rPr>
          <w:rFonts w:cstheme="minorHAnsi"/>
          <w:bCs/>
          <w:i/>
        </w:rPr>
        <w:t xml:space="preserve">strike </w:t>
      </w:r>
      <w:r>
        <w:rPr>
          <w:rFonts w:cstheme="minorHAnsi"/>
          <w:bCs/>
        </w:rPr>
        <w:t>of $100</w:t>
      </w:r>
    </w:p>
    <w:p w14:paraId="47DE140A" w14:textId="5F2B76F0" w:rsidR="00CB5EF7" w:rsidRDefault="00CB5EF7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 xml:space="preserve">BarrierLevel of option, </w:t>
      </w:r>
      <w:r w:rsidRPr="00CB5EF7">
        <w:rPr>
          <w:rFonts w:cstheme="minorHAnsi"/>
          <w:bCs/>
          <w:i/>
        </w:rPr>
        <w:t>BarrierLevel</w:t>
      </w:r>
      <w:r>
        <w:rPr>
          <w:rFonts w:cstheme="minorHAnsi"/>
          <w:bCs/>
          <w:i/>
        </w:rPr>
        <w:t xml:space="preserve"> </w:t>
      </w:r>
      <w:r w:rsidRPr="00CB5EF7">
        <w:rPr>
          <w:rFonts w:cstheme="minorHAnsi"/>
          <w:bCs/>
        </w:rPr>
        <w:t>of $150</w:t>
      </w:r>
    </w:p>
    <w:p w14:paraId="0EE35C2B" w14:textId="710AD6C4" w:rsidR="00EC07AC" w:rsidRPr="00744ED0" w:rsidRDefault="00EC07AC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>Time to maturity of option, T</w:t>
      </w:r>
      <w:r w:rsidR="00CB5EF7">
        <w:rPr>
          <w:rFonts w:cstheme="minorHAnsi"/>
          <w:bCs/>
        </w:rPr>
        <w:t>, of 1 year</w:t>
      </w:r>
    </w:p>
    <w:p w14:paraId="1850AF87" w14:textId="53FB76D6" w:rsidR="00EC07AC" w:rsidRDefault="00CB5EF7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>Stock</w:t>
      </w:r>
      <w:r w:rsidR="00EC07AC">
        <w:rPr>
          <w:rFonts w:cstheme="minorHAnsi"/>
          <w:bCs/>
        </w:rPr>
        <w:t xml:space="preserve"> volatility, sigma, 30%  </w:t>
      </w:r>
    </w:p>
    <w:p w14:paraId="6E439F04" w14:textId="217EB912" w:rsidR="00EE3C38" w:rsidRPr="00744ED0" w:rsidRDefault="00CB5EF7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 xml:space="preserve">Counterparty </w:t>
      </w:r>
      <w:r w:rsidR="00EC07AC">
        <w:rPr>
          <w:rFonts w:cstheme="minorHAnsi"/>
          <w:bCs/>
        </w:rPr>
        <w:t>F</w:t>
      </w:r>
      <w:r w:rsidR="00EE3C38" w:rsidRPr="00744ED0">
        <w:rPr>
          <w:rFonts w:cstheme="minorHAnsi"/>
          <w:bCs/>
        </w:rPr>
        <w:t>irm volatility, sigma_firm 25%</w:t>
      </w:r>
    </w:p>
    <w:p w14:paraId="3338431B" w14:textId="5EA941CB" w:rsidR="00EE3C38" w:rsidRPr="00744ED0" w:rsidRDefault="00EE3C38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 w:rsidRPr="00744ED0">
        <w:rPr>
          <w:rFonts w:cstheme="minorHAnsi"/>
          <w:bCs/>
        </w:rPr>
        <w:t>Option strike price, strike, of $100</w:t>
      </w:r>
    </w:p>
    <w:p w14:paraId="107336F5" w14:textId="1B9891B9" w:rsidR="00EE3C38" w:rsidRPr="00744ED0" w:rsidRDefault="00CB5EF7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 xml:space="preserve">Counterparty </w:t>
      </w:r>
      <w:r w:rsidR="00EE3C38" w:rsidRPr="00744ED0">
        <w:rPr>
          <w:rFonts w:cstheme="minorHAnsi"/>
          <w:bCs/>
        </w:rPr>
        <w:t>Firm debt, debt, of $175</w:t>
      </w:r>
    </w:p>
    <w:p w14:paraId="2F1007CF" w14:textId="6ECE0C80" w:rsidR="00EE3C38" w:rsidRPr="00744ED0" w:rsidRDefault="00EE3C38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 w:rsidRPr="00744ED0">
        <w:rPr>
          <w:rFonts w:cstheme="minorHAnsi"/>
          <w:bCs/>
        </w:rPr>
        <w:t>Recovery rate</w:t>
      </w:r>
      <w:r w:rsidR="0010118C">
        <w:rPr>
          <w:rFonts w:cstheme="minorHAnsi"/>
          <w:bCs/>
        </w:rPr>
        <w:t xml:space="preserve"> from counterparty in event of default</w:t>
      </w:r>
      <w:r w:rsidRPr="00744ED0">
        <w:rPr>
          <w:rFonts w:cstheme="minorHAnsi"/>
          <w:bCs/>
        </w:rPr>
        <w:t>, recovery_rate, of 25%</w:t>
      </w:r>
    </w:p>
    <w:p w14:paraId="15084986" w14:textId="128B21AA" w:rsidR="00EE3C38" w:rsidRPr="00744ED0" w:rsidRDefault="0010118C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 xml:space="preserve">Counterparty </w:t>
      </w:r>
      <w:r w:rsidR="00EE3C38" w:rsidRPr="00744ED0">
        <w:rPr>
          <w:rFonts w:cstheme="minorHAnsi"/>
          <w:bCs/>
        </w:rPr>
        <w:t>Firm debt, debt, of $175</w:t>
      </w:r>
    </w:p>
    <w:p w14:paraId="79F94B6E" w14:textId="48B87480" w:rsidR="00EE3C38" w:rsidRPr="00744ED0" w:rsidRDefault="00CB5EF7" w:rsidP="00744ED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 xml:space="preserve">Counterparty </w:t>
      </w:r>
      <w:r w:rsidR="0010118C">
        <w:rPr>
          <w:rFonts w:cstheme="minorHAnsi"/>
          <w:bCs/>
        </w:rPr>
        <w:t xml:space="preserve">firm </w:t>
      </w:r>
      <w:r>
        <w:rPr>
          <w:rFonts w:cstheme="minorHAnsi"/>
          <w:bCs/>
        </w:rPr>
        <w:t xml:space="preserve">and </w:t>
      </w:r>
      <w:r w:rsidR="0010118C">
        <w:rPr>
          <w:rFonts w:cstheme="minorHAnsi"/>
          <w:bCs/>
        </w:rPr>
        <w:t>stock</w:t>
      </w:r>
      <w:r>
        <w:rPr>
          <w:rFonts w:cstheme="minorHAnsi"/>
          <w:bCs/>
        </w:rPr>
        <w:t xml:space="preserve"> </w:t>
      </w:r>
      <w:r w:rsidR="00EE3C38" w:rsidRPr="00744ED0">
        <w:rPr>
          <w:rFonts w:cstheme="minorHAnsi"/>
          <w:bCs/>
        </w:rPr>
        <w:t>correlation,</w:t>
      </w:r>
      <w:r>
        <w:rPr>
          <w:rFonts w:cstheme="minorHAnsi"/>
          <w:bCs/>
        </w:rPr>
        <w:t xml:space="preserve"> </w:t>
      </w:r>
      <w:r w:rsidRPr="00CB5EF7">
        <w:rPr>
          <w:rFonts w:cstheme="minorHAnsi"/>
          <w:bCs/>
          <w:i/>
        </w:rPr>
        <w:t>correlation</w:t>
      </w:r>
      <w:r w:rsidR="00EE3C38" w:rsidRPr="00744ED0">
        <w:rPr>
          <w:rFonts w:cstheme="minorHAnsi"/>
          <w:bCs/>
        </w:rPr>
        <w:t xml:space="preserve"> of 0.2</w:t>
      </w:r>
    </w:p>
    <w:p w14:paraId="27F10622" w14:textId="77777777" w:rsidR="00744ED0" w:rsidRPr="0016034B" w:rsidRDefault="00744ED0" w:rsidP="00EE3C38">
      <w:pPr>
        <w:tabs>
          <w:tab w:val="left" w:pos="720"/>
        </w:tabs>
        <w:spacing w:before="0" w:after="0"/>
        <w:rPr>
          <w:rFonts w:cstheme="minorHAnsi"/>
          <w:bCs/>
        </w:rPr>
      </w:pPr>
    </w:p>
    <w:p w14:paraId="6BCFAC2D" w14:textId="77777777" w:rsidR="00EE3C38" w:rsidRPr="00ED2940" w:rsidRDefault="00EE3C38" w:rsidP="00EE3C38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10897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7"/>
      </w:tblGrid>
      <w:tr w:rsidR="00EE3C38" w:rsidRPr="00ED2940" w14:paraId="2872A8AA" w14:textId="77777777" w:rsidTr="00C15205">
        <w:trPr>
          <w:trHeight w:val="2138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8276" w14:textId="77777777" w:rsidR="00C15205" w:rsidRPr="00C15205" w:rsidRDefault="00EE3C38" w:rsidP="00C15205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</w:pPr>
            <w:r w:rsidRPr="00ED2940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lastRenderedPageBreak/>
              <w:t>np.random.seed(</w:t>
            </w:r>
            <w:r w:rsidRPr="00ED2940">
              <w:rPr>
                <w:rFonts w:ascii="Consolas" w:eastAsia="Times New Roman" w:hAnsi="Consolas" w:cs="Times New Roman"/>
                <w:color w:val="D36363"/>
                <w:sz w:val="21"/>
                <w:szCs w:val="21"/>
                <w:shd w:val="clear" w:color="auto" w:fill="333333"/>
                <w:lang w:val="en-IN" w:eastAsia="en-IN"/>
              </w:rPr>
              <w:t>0</w:t>
            </w:r>
            <w:r w:rsidRPr="00ED2940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>)</w:t>
            </w:r>
            <w:r w:rsidRPr="00ED2940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br/>
            </w:r>
            <w:r w:rsidRPr="00ED2940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br/>
            </w:r>
            <w:r w:rsidR="00C15205" w:rsidRPr="00C15205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moption_estimates = [None]*50 #monte carlo option estimates not incorporating default risk
</w:t>
            </w:r>
          </w:p>
          <w:p w14:paraId="353F3CC2" w14:textId="77777777" w:rsidR="00C15205" w:rsidRPr="00C15205" w:rsidRDefault="00C15205" w:rsidP="00C15205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</w:pPr>
            <w:r w:rsidRPr="00C15205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moption_std = [None]*50    #standard deviation of monte carlo option estimates
</w:t>
            </w:r>
          </w:p>
          <w:p w14:paraId="4B566718" w14:textId="77777777" w:rsidR="00C15205" w:rsidRPr="00C15205" w:rsidRDefault="00C15205" w:rsidP="00C15205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</w:pPr>
            <w:r w:rsidRPr="00C15205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cva_estimates = [None]*50 #cva estimates 
</w:t>
            </w:r>
          </w:p>
          <w:p w14:paraId="2C64F78D" w14:textId="77777777" w:rsidR="00C15205" w:rsidRPr="00C15205" w:rsidRDefault="00C15205" w:rsidP="00C15205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</w:pPr>
            <w:r w:rsidRPr="00C15205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cva_std = [None]*50        # standard deviation of cva estimates
</w:t>
            </w:r>
          </w:p>
          <w:p w14:paraId="2F30A229" w14:textId="77777777" w:rsidR="00C15205" w:rsidRPr="00C15205" w:rsidRDefault="00C15205" w:rsidP="00C15205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</w:pPr>
            <w:r w:rsidRPr="00C15205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CVAadjustedOptionval = [None]*50 #Option value incorporating default risk
</w:t>
            </w:r>
          </w:p>
          <w:p w14:paraId="190D25DF" w14:textId="05E6ECF6" w:rsidR="00EE3C38" w:rsidRPr="00ED2940" w:rsidRDefault="00C15205" w:rsidP="00C1520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15205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>CVAadjustedOptionval_std = [None]*5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>0 #standard deviation of OptionV</w:t>
            </w:r>
            <w:r w:rsidRPr="00C15205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alue 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with </w:t>
            </w:r>
            <w:r w:rsidRPr="00C15205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default risk
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                                        </w:t>
            </w:r>
          </w:p>
        </w:tc>
      </w:tr>
    </w:tbl>
    <w:p w14:paraId="51BD54A1" w14:textId="31CAA272" w:rsidR="00EE3C38" w:rsidRPr="00ED2940" w:rsidRDefault="00EE3C38" w:rsidP="00EE3C38">
      <w:pPr>
        <w:tabs>
          <w:tab w:val="left" w:pos="720"/>
        </w:tabs>
        <w:spacing w:before="240" w:after="20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Cs/>
        </w:rPr>
        <w:t>In the above code, we have fixed the seed f</w:t>
      </w:r>
      <w:r w:rsidR="00C15205">
        <w:rPr>
          <w:rFonts w:ascii="Times New Roman" w:hAnsi="Times New Roman" w:cs="Times New Roman"/>
          <w:bCs/>
        </w:rPr>
        <w:t xml:space="preserve">or result replication. We initialize the </w:t>
      </w:r>
      <w:r w:rsidR="000A164E">
        <w:rPr>
          <w:rFonts w:ascii="Times New Roman" w:hAnsi="Times New Roman" w:cs="Times New Roman"/>
          <w:bCs/>
        </w:rPr>
        <w:t xml:space="preserve">arrays of size 50 for </w:t>
      </w:r>
      <w:r>
        <w:rPr>
          <w:rFonts w:ascii="Times New Roman" w:hAnsi="Times New Roman" w:cs="Times New Roman"/>
          <w:bCs/>
        </w:rPr>
        <w:t xml:space="preserve"> </w:t>
      </w:r>
      <w:r w:rsidR="000A164E" w:rsidRPr="000A164E">
        <w:rPr>
          <w:rFonts w:ascii="Times New Roman" w:hAnsi="Times New Roman" w:cs="Times New Roman"/>
          <w:bCs/>
        </w:rPr>
        <w:t>monte carlo option estimates</w:t>
      </w:r>
      <w:r w:rsidR="000A164E">
        <w:rPr>
          <w:rFonts w:ascii="Times New Roman" w:hAnsi="Times New Roman" w:cs="Times New Roman"/>
          <w:bCs/>
        </w:rPr>
        <w:t>, cva estimates, and estimates of option value incroporating default risk along with each of their respective standard deviations.</w:t>
      </w:r>
    </w:p>
    <w:tbl>
      <w:tblPr>
        <w:tblW w:w="108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9"/>
      </w:tblGrid>
      <w:tr w:rsidR="00EE3C38" w:rsidRPr="00ED2940" w14:paraId="14B3F52D" w14:textId="77777777" w:rsidTr="00C15205">
        <w:trPr>
          <w:trHeight w:val="2913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47A47" w14:textId="77777777" w:rsidR="00EE3C38" w:rsidRPr="00ED2940" w:rsidRDefault="00EE3C38" w:rsidP="00EE3C3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D2940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for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i </w:t>
            </w:r>
            <w:r w:rsidRPr="00ED2940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in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range (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,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51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):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size = i*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1000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#sample sizes set ranging from 1000 to 50,000 with increments of 1000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</w:t>
            </w: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#in each loop this is the number of paths simulated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maxST = np.zeros(size)  </w:t>
            </w: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#max stock price for each simulation   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stock_val = np.zeros(size)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firm_val = np.zeros(size)               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option_val = np.zeros(size)</w:t>
            </w:r>
          </w:p>
        </w:tc>
      </w:tr>
    </w:tbl>
    <w:p w14:paraId="04A8F6F5" w14:textId="1FC93472" w:rsidR="00C15205" w:rsidRPr="000A3662" w:rsidRDefault="000A3662" w:rsidP="000A3662">
      <w:pPr>
        <w:pStyle w:val="Default"/>
      </w:pPr>
      <w:r>
        <w:rPr>
          <w:bCs/>
        </w:rPr>
        <w:t xml:space="preserve">We vary the size from 1000 to 50000 in increments of 1000 for </w:t>
      </w:r>
      <w:r>
        <w:t xml:space="preserve">simulating the paths for the underlying share and for the counterparty’s firm value. </w:t>
      </w:r>
    </w:p>
    <w:p w14:paraId="56D16ABB" w14:textId="79C1E076" w:rsidR="00EE3C38" w:rsidRPr="00ED2940" w:rsidRDefault="00EE3C38" w:rsidP="00EE3C38">
      <w:pPr>
        <w:spacing w:before="24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 run the loop for</w:t>
      </w:r>
      <w:r w:rsidR="009B2D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each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sample size</w:t>
      </w:r>
      <w:r w:rsidR="009B2D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(the i’s)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The value of stock, firm</w:t>
      </w:r>
      <w:r w:rsidR="00A369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maxST ( maximum stock value for each simulation path)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option</w:t>
      </w:r>
      <w:r w:rsidR="00A369E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value</w:t>
      </w:r>
      <w:r w:rsidR="004937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without default risk of counterparty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</w:t>
      </w:r>
      <w:r w:rsidR="009B2D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initialized</w:t>
      </w:r>
      <w:r w:rsidR="0049373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zero</w:t>
      </w:r>
      <w:r w:rsidR="009B2D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each simulation.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3"/>
      </w:tblGrid>
      <w:tr w:rsidR="00EE3C38" w:rsidRPr="00ED2940" w14:paraId="66C5CF59" w14:textId="77777777" w:rsidTr="00EE3C38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8684B" w14:textId="2AE9A072" w:rsidR="00EE3C38" w:rsidRPr="00ED2940" w:rsidRDefault="00EE3C38" w:rsidP="000A3662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ED2940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for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month </w:t>
            </w:r>
            <w:r w:rsidRPr="00ED2940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in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range(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,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12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*T+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</w:t>
            </w:r>
            <w:r w:rsidR="000A3662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): </w:t>
            </w: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#simulation from month 1 to month 12*T</w:t>
            </w:r>
            <w:r w:rsidR="009B2D04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       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lastRenderedPageBreak/>
              <w:t>        corr_matrix = np.array([[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,correlation],[correlation,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]])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    norm_matrix = norm.rvs(size = np.array([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2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,size]))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corr_norm_matrix = np.matmul(np.linalg.cholesky(corr_matrix),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                                         norm_matrix)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          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</w:t>
            </w: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#The statement above creates a 2 ×50 000 array of standard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</w:t>
            </w:r>
            <w:r w:rsidRPr="00ED294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#normal random variables with a given correlation   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    stock_val = terminal_value(S_0,risk_free, sigma,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                                   corr_norm_matrix[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,],month/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12.0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firm_val = terminal_value(V_0,risk_free, sigma_firm, 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                                   corr_norm_matrix[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,],month/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12.0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</w:p>
        </w:tc>
      </w:tr>
    </w:tbl>
    <w:p w14:paraId="652779D6" w14:textId="77777777" w:rsidR="000E42C0" w:rsidRDefault="00B1441E" w:rsidP="00EE3C38">
      <w:r>
        <w:lastRenderedPageBreak/>
        <w:t xml:space="preserve">We </w:t>
      </w:r>
      <w:r w:rsidR="000E42C0">
        <w:t>run a loop for every month where</w:t>
      </w:r>
    </w:p>
    <w:p w14:paraId="523C004A" w14:textId="62327F06" w:rsidR="00B1441E" w:rsidRDefault="000E42C0" w:rsidP="00EE3C38">
      <w:r>
        <w:t>1)  W</w:t>
      </w:r>
      <w:r w:rsidR="00B1441E">
        <w:t xml:space="preserve">e generate </w:t>
      </w:r>
      <w:r w:rsidR="00EE3C38">
        <w:t xml:space="preserve">the </w:t>
      </w:r>
      <w:r w:rsidR="00C17A1A">
        <w:t>normal</w:t>
      </w:r>
      <w:r w:rsidR="00EE3C38">
        <w:t xml:space="preserve"> </w:t>
      </w:r>
      <w:r w:rsidR="00C17A1A">
        <w:t xml:space="preserve">random path </w:t>
      </w:r>
      <w:r w:rsidR="00EE3C38">
        <w:t>matrix</w:t>
      </w:r>
      <w:r w:rsidR="00C17A1A">
        <w:t xml:space="preserve"> adjusted for correlation between</w:t>
      </w:r>
      <w:r w:rsidR="00EE3C38">
        <w:t xml:space="preserve"> the stock and firm’s valu</w:t>
      </w:r>
      <w:r w:rsidR="00B1441E">
        <w:t>e (by multiplying the cholesky decomposition of the correlation matrix</w:t>
      </w:r>
      <w:r>
        <w:t xml:space="preserve"> between stock and firm of dimension (2,2)</w:t>
      </w:r>
      <w:r w:rsidR="00B1441E">
        <w:t xml:space="preserve"> and the </w:t>
      </w:r>
      <w:r>
        <w:t xml:space="preserve">randomly generated </w:t>
      </w:r>
      <w:r w:rsidR="00B1441E">
        <w:t xml:space="preserve">normal </w:t>
      </w:r>
      <w:r>
        <w:t>matrix of dimensions (2,size))</w:t>
      </w:r>
    </w:p>
    <w:p w14:paraId="5F004809" w14:textId="7B4A4939" w:rsidR="00EE3C38" w:rsidRPr="00EE3C38" w:rsidRDefault="000E42C0" w:rsidP="00EE3C38">
      <w:r>
        <w:t>2)</w:t>
      </w:r>
      <w:r w:rsidR="00B1441E">
        <w:t xml:space="preserve"> </w:t>
      </w:r>
      <w:r>
        <w:t>W</w:t>
      </w:r>
      <w:r w:rsidR="00B1441E">
        <w:t xml:space="preserve">e calculate the </w:t>
      </w:r>
      <w:r w:rsidR="00EE3C38">
        <w:t xml:space="preserve">stock and firm’s </w:t>
      </w:r>
      <w:r w:rsidR="00B1441E">
        <w:t xml:space="preserve">final </w:t>
      </w:r>
      <w:r w:rsidR="00EE3C38">
        <w:t xml:space="preserve">value using the terminal </w:t>
      </w:r>
      <w:r w:rsidR="00C17A1A">
        <w:t xml:space="preserve">value </w:t>
      </w:r>
      <w:r w:rsidR="00EE3C38">
        <w:t>function initialized in the beginning</w:t>
      </w:r>
      <w:r w:rsidR="00B1441E">
        <w:t xml:space="preserve"> by passing in the appropriate </w:t>
      </w:r>
      <w:r w:rsidRPr="000E42C0">
        <w:t>parameters</w:t>
      </w:r>
    </w:p>
    <w:p w14:paraId="3441FBB3" w14:textId="77777777" w:rsidR="00EE3C38" w:rsidRDefault="00EE3C38" w:rsidP="001B66AF">
      <w:pPr>
        <w:pStyle w:val="Heading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111A058" w14:textId="2C86E4A5" w:rsidR="00394BCF" w:rsidRDefault="001B66AF" w:rsidP="001B66AF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Task</w:t>
      </w:r>
      <w:r w:rsidR="00394BCF" w:rsidRPr="00F640A6">
        <w:rPr>
          <w:rFonts w:ascii="Times New Roman" w:eastAsia="Times New Roman" w:hAnsi="Times New Roman" w:cs="Times New Roman"/>
          <w:b/>
          <w:sz w:val="28"/>
          <w:szCs w:val="24"/>
        </w:rPr>
        <w:t xml:space="preserve"> 2</w:t>
      </w:r>
      <w:r w:rsidR="00394BCF" w:rsidRPr="001B66AF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394BCF" w:rsidRPr="001B66AF">
        <w:rPr>
          <w:rFonts w:ascii="Times New Roman" w:eastAsia="Times New Roman" w:hAnsi="Times New Roman" w:cs="Times New Roman"/>
          <w:sz w:val="24"/>
          <w:szCs w:val="24"/>
        </w:rPr>
        <w:t>Determine Monte Carlo estimates of both the default-free value of the option and the Credit Valuation Adjustment (CVA).</w:t>
      </w:r>
    </w:p>
    <w:p w14:paraId="1E331B9B" w14:textId="77777777" w:rsidR="00A369E4" w:rsidRDefault="00A369E4" w:rsidP="00A369E4">
      <w:pPr>
        <w:rPr>
          <w:rFonts w:asciiTheme="majorHAnsi" w:eastAsia="Times New Roman" w:hAnsiTheme="majorHAnsi" w:cstheme="majorBidi"/>
          <w:color w:val="365F91" w:themeColor="accent1" w:themeShade="BF"/>
          <w:sz w:val="26"/>
          <w:szCs w:val="26"/>
        </w:rPr>
      </w:pPr>
    </w:p>
    <w:tbl>
      <w:tblPr>
        <w:tblW w:w="9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0"/>
      </w:tblGrid>
      <w:tr w:rsidR="00A369E4" w:rsidRPr="00ED2940" w14:paraId="486DF2A6" w14:textId="77777777" w:rsidTr="00A369E4">
        <w:trPr>
          <w:trHeight w:val="1372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C45B" w14:textId="13807156" w:rsidR="00A369E4" w:rsidRDefault="00A369E4" w:rsidP="00A369E4">
            <w:pPr>
              <w:spacing w:after="0"/>
              <w:jc w:val="left"/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</w:pP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        </w:t>
            </w:r>
            <w:r w:rsidRPr="00ED2940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for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j </w:t>
            </w:r>
            <w:r w:rsidRPr="00ED2940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in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range(</w:t>
            </w:r>
            <w:r w:rsidRPr="00ED294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,size):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    </w:t>
            </w:r>
            <w:r w:rsidRPr="00ED2940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if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(stock_val[j] &gt; maxST[j]):</w:t>
            </w:r>
            <w:r w:rsidRPr="00ED294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            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maxST[j] = stock_val[j]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       </w:t>
            </w:r>
          </w:p>
          <w:p w14:paraId="63978FA1" w14:textId="77777777" w:rsidR="00A369E4" w:rsidRPr="00ED2940" w:rsidRDefault="00A369E4" w:rsidP="00A369E4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58B66426" w14:textId="4E4781C3" w:rsidR="00A369E4" w:rsidRDefault="00A369E4" w:rsidP="00A369E4">
      <w:r w:rsidRPr="00A369E4">
        <w:lastRenderedPageBreak/>
        <w:t>Here we update maxST to the maximum value for the respective stock price path (in case this month’s value is higher than the maxST on record)</w:t>
      </w:r>
    </w:p>
    <w:p w14:paraId="17CC9F5F" w14:textId="77777777" w:rsidR="00A369E4" w:rsidRDefault="00A369E4" w:rsidP="00A369E4"/>
    <w:tbl>
      <w:tblPr>
        <w:tblW w:w="9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0"/>
      </w:tblGrid>
      <w:tr w:rsidR="00A369E4" w:rsidRPr="00ED2940" w14:paraId="73E275CC" w14:textId="77777777" w:rsidTr="00A369E4">
        <w:trPr>
          <w:trHeight w:val="1840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2976" w14:textId="040F46E4" w:rsidR="00A369E4" w:rsidRPr="00ED2940" w:rsidRDefault="00A369E4" w:rsidP="00A369E4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 xml:space="preserve">       </w:t>
            </w:r>
            <w:r w:rsidRPr="004C0E03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for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j </w:t>
            </w:r>
            <w:r w:rsidRPr="004C0E03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in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range(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,size):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   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 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4C0E03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if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(maxST[j] &gt; BarrierLevel):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    option_val[j] = 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0</w:t>
            </w:r>
            <w:r w:rsidR="00C17A1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="00C17A1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 </w:t>
            </w:r>
            <w:r w:rsidRPr="004C0E03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#if stock price has exceeded the bar</w:t>
            </w:r>
            <w:r w:rsidR="00C17A1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rier level then option value is 0 </w:t>
            </w:r>
            <w:r w:rsidRPr="004C0E03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    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    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 </w:t>
            </w:r>
            <w:r w:rsidRPr="004C0E03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val="en-IN" w:eastAsia="en-IN"/>
              </w:rPr>
              <w:t>else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        option_val[j] = np.exp(-risk_free*T)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*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option_payoff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(stock_val[j]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,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strike)    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             </w:t>
            </w:r>
            <w:r w:rsidRPr="004C0E03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#finds the discounted call payoff</w:t>
            </w:r>
          </w:p>
        </w:tc>
      </w:tr>
    </w:tbl>
    <w:p w14:paraId="200AB0BE" w14:textId="194A5243" w:rsidR="00A369E4" w:rsidRDefault="00493731" w:rsidP="00A369E4">
      <w:r>
        <w:t>Here we come out of the month loop and calculate the option_val (option value without the default risk of counterparty) for each simulation by running a loop through each simulation and:</w:t>
      </w:r>
    </w:p>
    <w:p w14:paraId="52A6CC0B" w14:textId="4BB8D7E0" w:rsidR="00493731" w:rsidRDefault="00493731" w:rsidP="00493731">
      <w:pPr>
        <w:pStyle w:val="ListParagraph"/>
        <w:numPr>
          <w:ilvl w:val="0"/>
          <w:numId w:val="2"/>
        </w:numPr>
      </w:pPr>
      <w:r>
        <w:t>If maximum value of stock is greater than Barrier level then setting option_val to 0</w:t>
      </w:r>
    </w:p>
    <w:p w14:paraId="5ACF098E" w14:textId="66CC27AD" w:rsidR="00AF6E15" w:rsidRDefault="00493731" w:rsidP="00A369E4">
      <w:pPr>
        <w:pStyle w:val="ListParagraph"/>
        <w:numPr>
          <w:ilvl w:val="0"/>
          <w:numId w:val="2"/>
        </w:numPr>
      </w:pPr>
      <w:r>
        <w:t xml:space="preserve">Otherwise setting option_val to </w:t>
      </w:r>
      <w:r w:rsidR="00AF6E15">
        <w:t>the discounted call payoff with given terminal values of stock and strike price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AF6E15" w:rsidRPr="004C0E03" w14:paraId="1C54D7CF" w14:textId="77777777" w:rsidTr="00AF6E1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CA00C" w14:textId="12F5CA34" w:rsidR="00AF6E15" w:rsidRPr="004C0E03" w:rsidRDefault="00AF6E15" w:rsidP="00AF6E15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amount_lost = 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 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np.exp(-risk_free*T)*(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1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-recovery_rate)*(firm_val &lt; debt)*option_val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 xml:space="preserve">    </w:t>
            </w:r>
            <w:r w:rsidRPr="004C0E03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#estimates for CVA based on firm value 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cva_estimates[i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-1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] = np.mean(amount_lost)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cva_std[i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-1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] = np.std(amount_lost)/np.sqrt(size)</w:t>
            </w:r>
          </w:p>
        </w:tc>
      </w:tr>
    </w:tbl>
    <w:p w14:paraId="411AFBF4" w14:textId="7A5AEF93" w:rsidR="00AF6E15" w:rsidRDefault="00AF6E15" w:rsidP="00AF6E15">
      <w:r>
        <w:t xml:space="preserve">In amount_lost we calculate the CVA estimate for that particular simulation using the formula </w:t>
      </w:r>
    </w:p>
    <w:p w14:paraId="4F5C7F3C" w14:textId="3DEE28A8" w:rsidR="00AF6E15" w:rsidRDefault="00AF6E15" w:rsidP="00AF6E15">
      <w:pPr>
        <w:spacing w:after="240"/>
        <w:jc w:val="left"/>
      </w:pPr>
      <w:r>
        <w:rPr>
          <w:rFonts w:ascii="Cambria Math" w:hAnsi="Cambria Math" w:cs="Cambria Math"/>
        </w:rPr>
        <w:t>𝔼</w:t>
      </w:r>
      <w:r>
        <w:rPr>
          <w:rFonts w:ascii="Cambria Math" w:hAnsi="Cambria Math" w:cs="Cambria Math"/>
          <w:vertAlign w:val="superscript"/>
        </w:rPr>
        <w:t>Q</w:t>
      </w:r>
      <w:r>
        <w:t>[</w:t>
      </w:r>
      <w:r>
        <w:rPr>
          <w:rFonts w:ascii="Cambria Math" w:hAnsi="Cambria Math" w:cs="Cambria Math"/>
        </w:rPr>
        <w:t>𝑒</w:t>
      </w:r>
      <w:r w:rsidRPr="00AF6E15">
        <w:rPr>
          <w:vertAlign w:val="superscript"/>
        </w:rPr>
        <w:t>−</w:t>
      </w:r>
      <w:r w:rsidRPr="00AF6E15">
        <w:rPr>
          <w:rFonts w:ascii="Cambria Math" w:hAnsi="Cambria Math" w:cs="Cambria Math"/>
          <w:vertAlign w:val="superscript"/>
        </w:rPr>
        <w:t>𝑟𝑇</w:t>
      </w:r>
      <w:r>
        <w:t>(1−δ)</w:t>
      </w:r>
      <w:r>
        <w:rPr>
          <w:rFonts w:ascii="Cambria Math" w:hAnsi="Cambria Math" w:cs="Cambria Math"/>
        </w:rPr>
        <w:t>𝑋</w:t>
      </w:r>
      <w:r w:rsidRPr="00E8144A">
        <w:rPr>
          <w:rFonts w:ascii="Cambria Math" w:hAnsi="Cambria Math" w:cs="Cambria Math"/>
          <w:vertAlign w:val="subscript"/>
        </w:rPr>
        <w:t>T</w:t>
      </w:r>
      <w:r>
        <w:rPr>
          <w:rFonts w:ascii="Cambria Math" w:hAnsi="Cambria Math" w:cs="Cambria Math"/>
        </w:rPr>
        <w:t>𝕀</w:t>
      </w:r>
      <w:r>
        <w:t>{</w:t>
      </w:r>
      <w:r>
        <w:rPr>
          <w:rFonts w:ascii="Cambria Math" w:hAnsi="Cambria Math" w:cs="Cambria Math"/>
        </w:rPr>
        <w:t>𝑉</w:t>
      </w:r>
      <w:r w:rsidRPr="00E8144A">
        <w:rPr>
          <w:rFonts w:ascii="Cambria Math" w:hAnsi="Cambria Math" w:cs="Cambria Math"/>
          <w:vertAlign w:val="subscript"/>
        </w:rPr>
        <w:t>T</w:t>
      </w:r>
      <w:r>
        <w:t>&lt;</w:t>
      </w:r>
      <w:r>
        <w:rPr>
          <w:rFonts w:ascii="Cambria Math" w:hAnsi="Cambria Math" w:cs="Cambria Math"/>
        </w:rPr>
        <w:t>𝐷</w:t>
      </w:r>
      <w:r>
        <w:t xml:space="preserve">}]  </w:t>
      </w:r>
    </w:p>
    <w:p w14:paraId="1A5E7799" w14:textId="1AC72513" w:rsidR="00AF6E15" w:rsidRPr="00A369E4" w:rsidRDefault="00AF6E15" w:rsidP="00AF6E15">
      <w:r>
        <w:t xml:space="preserve">Where r is risk free rate, T is time to maturity,  </w:t>
      </w:r>
      <w:r>
        <w:rPr>
          <w:rFonts w:ascii="Cambria Math" w:hAnsi="Cambria Math" w:cs="Cambria Math"/>
        </w:rPr>
        <w:t>𝑋</w:t>
      </w:r>
      <w:r>
        <w:rPr>
          <w:rFonts w:ascii="Cambria Math" w:hAnsi="Cambria Math" w:cs="Cambria Math"/>
          <w:sz w:val="16"/>
          <w:szCs w:val="16"/>
        </w:rPr>
        <w:t xml:space="preserve">𝑇 </w:t>
      </w:r>
      <w:r>
        <w:t xml:space="preserve">is the value of our portfolio at time </w:t>
      </w:r>
      <w:r>
        <w:rPr>
          <w:rFonts w:ascii="Cambria Math" w:hAnsi="Cambria Math" w:cs="Cambria Math"/>
        </w:rPr>
        <w:t>𝑇(here portfolio is call option), and 𝕀</w:t>
      </w:r>
      <w:r>
        <w:t>{</w:t>
      </w:r>
      <w:r>
        <w:rPr>
          <w:rFonts w:ascii="Cambria Math" w:hAnsi="Cambria Math" w:cs="Cambria Math"/>
        </w:rPr>
        <w:t>𝑉</w:t>
      </w:r>
      <w:r w:rsidRPr="00E8144A">
        <w:rPr>
          <w:rFonts w:ascii="Cambria Math" w:hAnsi="Cambria Math" w:cs="Cambria Math"/>
          <w:vertAlign w:val="subscript"/>
        </w:rPr>
        <w:t>T</w:t>
      </w:r>
      <w:r>
        <w:t>&lt;</w:t>
      </w:r>
      <w:r>
        <w:rPr>
          <w:rFonts w:ascii="Cambria Math" w:hAnsi="Cambria Math" w:cs="Cambria Math"/>
        </w:rPr>
        <w:t>𝐷</w:t>
      </w:r>
      <w:r>
        <w:t xml:space="preserve">}]  is </w:t>
      </w:r>
      <w:r>
        <w:rPr>
          <w:rFonts w:ascii="Cambria Math" w:hAnsi="Cambria Math" w:cs="Cambria Math"/>
        </w:rPr>
        <w:t>an indicator which is 1 if value of firm at time T is less than debt and zero otherwise</w:t>
      </w:r>
      <w:r>
        <w:t xml:space="preserve">. (This is essentially our original CVA equation, but with all the </w:t>
      </w:r>
      <w:r>
        <w:rPr>
          <w:rFonts w:ascii="Cambria Math" w:hAnsi="Cambria Math" w:cs="Cambria Math"/>
        </w:rPr>
        <w:t>τ</w:t>
      </w:r>
      <w:r>
        <w:t xml:space="preserve">'s replaced by capital </w:t>
      </w:r>
      <w:r>
        <w:rPr>
          <w:rFonts w:ascii="Cambria Math" w:hAnsi="Cambria Math" w:cs="Cambria Math"/>
        </w:rPr>
        <w:t>𝑇</w:t>
      </w:r>
      <w:r>
        <w:t xml:space="preserve">'s, since we are assuming that the only possible default time is capital </w:t>
      </w:r>
      <w:r>
        <w:rPr>
          <w:rFonts w:ascii="Cambria Math" w:hAnsi="Cambria Math" w:cs="Cambria Math"/>
        </w:rPr>
        <w:t>𝑇)</w:t>
      </w:r>
      <w:r>
        <w:t>. We calcul</w:t>
      </w:r>
      <w:r w:rsidR="0017277F">
        <w:t xml:space="preserve">ate the </w:t>
      </w:r>
      <w:r w:rsidR="0017277F" w:rsidRPr="0017277F">
        <w:rPr>
          <w:b/>
        </w:rPr>
        <w:t>CVA estimate</w:t>
      </w:r>
      <w:r w:rsidR="0017277F">
        <w:t xml:space="preserve"> to be the mean of the amount_lost across simulations and also calculate its standard deviation. </w:t>
      </w:r>
    </w:p>
    <w:tbl>
      <w:tblPr>
        <w:tblW w:w="7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9"/>
      </w:tblGrid>
      <w:tr w:rsidR="00AF6E15" w:rsidRPr="004C0E03" w14:paraId="6ED280AC" w14:textId="77777777" w:rsidTr="00AF6E15">
        <w:trPr>
          <w:trHeight w:val="1260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AB65A" w14:textId="7D5CC5AD" w:rsidR="00AF6E15" w:rsidRPr="00AF6E15" w:rsidRDefault="00AF6E15" w:rsidP="00AF6E15">
            <w:pPr>
              <w:spacing w:after="0"/>
              <w:jc w:val="left"/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</w:pPr>
            <w:r w:rsidRPr="004C0E03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lastRenderedPageBreak/>
              <w:t>#default-free value of the option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moption_estimates[i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-1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] = np.mean(option_val)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moption_std[i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-1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] = np.std(option_val)/np.sqrt(size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</w:p>
        </w:tc>
      </w:tr>
    </w:tbl>
    <w:p w14:paraId="60103E12" w14:textId="7C8A59A5" w:rsidR="00AF6E15" w:rsidRPr="001E2176" w:rsidRDefault="0017277F" w:rsidP="00394BCF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1E2176">
        <w:rPr>
          <w:rFonts w:ascii="Times New Roman" w:hAnsi="Times New Roman" w:cs="Times New Roman"/>
          <w:sz w:val="24"/>
          <w:szCs w:val="24"/>
        </w:rPr>
        <w:t xml:space="preserve">We calculate </w:t>
      </w:r>
      <w:r w:rsidRPr="001E2176">
        <w:rPr>
          <w:rFonts w:ascii="Times New Roman" w:hAnsi="Times New Roman" w:cs="Times New Roman"/>
          <w:b/>
          <w:sz w:val="24"/>
          <w:szCs w:val="24"/>
        </w:rPr>
        <w:t>the estimate of the default free value of the option</w:t>
      </w:r>
      <w:r w:rsidRPr="001E2176">
        <w:rPr>
          <w:rFonts w:ascii="Times New Roman" w:hAnsi="Times New Roman" w:cs="Times New Roman"/>
          <w:sz w:val="24"/>
          <w:szCs w:val="24"/>
        </w:rPr>
        <w:t xml:space="preserve"> to be the mean of the default free value of the option for each simulation and also calculate its standard deviation.</w:t>
      </w:r>
    </w:p>
    <w:p w14:paraId="441FFA9F" w14:textId="72B6D055" w:rsidR="00EA140D" w:rsidRPr="001E2176" w:rsidRDefault="00EA140D" w:rsidP="00394BCF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1E2176">
        <w:rPr>
          <w:rFonts w:ascii="Times New Roman" w:hAnsi="Times New Roman" w:cs="Times New Roman"/>
          <w:sz w:val="24"/>
          <w:szCs w:val="24"/>
        </w:rPr>
        <w:t>We show the plots of default free value of option and CVA estimate after coming out of the loop across size of simulations below.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3"/>
      </w:tblGrid>
      <w:tr w:rsidR="00E24663" w:rsidRPr="004C0E03" w14:paraId="096AA301" w14:textId="77777777" w:rsidTr="00A078A9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5F4B" w14:textId="77777777" w:rsidR="00E24663" w:rsidRPr="004C0E03" w:rsidRDefault="00E24663" w:rsidP="00A078A9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0E03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#Plotting the graph for default-free value of the option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plt.plot(moption_estimates,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'.'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plt.plot(np.mean(moption_estimates)+np.array(moption_std)*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3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, 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'r'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plt.plot(np.mean(moption_estimates)-np.array(moption_std)*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3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, 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'r'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plt.xlabel(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"Sample Size in Thousands"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plt.ylabel(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"default-free value of the option"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</w:p>
        </w:tc>
      </w:tr>
    </w:tbl>
    <w:p w14:paraId="5AFC206C" w14:textId="77777777" w:rsidR="00E24663" w:rsidRDefault="00E24663" w:rsidP="00E2466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0E03">
        <w:rPr>
          <w:rFonts w:ascii="Arial" w:eastAsia="Times New Roman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1574BEE1" wp14:editId="3ACB89F1">
            <wp:extent cx="37338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B2FA" w14:textId="452F46A1" w:rsidR="00E24663" w:rsidRPr="001E2176" w:rsidRDefault="00E24663" w:rsidP="00394BCF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 w:rsidRPr="001E2176">
        <w:rPr>
          <w:rFonts w:ascii="Times New Roman" w:hAnsi="Times New Roman" w:cs="Times New Roman"/>
          <w:sz w:val="24"/>
          <w:szCs w:val="24"/>
        </w:rPr>
        <w:t xml:space="preserve">The above is the plot for the </w:t>
      </w:r>
      <w:r w:rsidRPr="001E2176">
        <w:rPr>
          <w:rFonts w:ascii="Times New Roman" w:hAnsi="Times New Roman" w:cs="Times New Roman"/>
          <w:b/>
          <w:sz w:val="24"/>
          <w:szCs w:val="24"/>
        </w:rPr>
        <w:t>default free value of the option</w:t>
      </w:r>
      <w:r w:rsidR="00EA140D" w:rsidRPr="001E21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140D" w:rsidRPr="001E2176">
        <w:rPr>
          <w:rFonts w:ascii="Times New Roman" w:hAnsi="Times New Roman" w:cs="Times New Roman"/>
          <w:sz w:val="24"/>
          <w:szCs w:val="24"/>
        </w:rPr>
        <w:t>along with 3 standard deviation error bounds</w:t>
      </w:r>
      <w:r w:rsidRPr="001E2176">
        <w:rPr>
          <w:rFonts w:ascii="Times New Roman" w:hAnsi="Times New Roman" w:cs="Times New Roman"/>
          <w:sz w:val="24"/>
          <w:szCs w:val="24"/>
        </w:rPr>
        <w:t xml:space="preserve"> – we can see that the mean of the data points comes to be around </w:t>
      </w:r>
      <w:r w:rsidRPr="001E2176">
        <w:rPr>
          <w:rFonts w:ascii="Times New Roman" w:hAnsi="Times New Roman" w:cs="Times New Roman"/>
          <w:b/>
          <w:sz w:val="24"/>
          <w:szCs w:val="24"/>
        </w:rPr>
        <w:t>5.3</w:t>
      </w:r>
    </w:p>
    <w:p w14:paraId="2145589E" w14:textId="77777777" w:rsidR="00E24663" w:rsidRPr="001E2176" w:rsidRDefault="00E24663" w:rsidP="00394BCF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14:paraId="7C65792A" w14:textId="77777777" w:rsidR="00E24663" w:rsidRDefault="00E24663" w:rsidP="00394BCF">
      <w:pPr>
        <w:tabs>
          <w:tab w:val="left" w:pos="720"/>
        </w:tabs>
      </w:pPr>
    </w:p>
    <w:p w14:paraId="3DE825F8" w14:textId="47EA2B31" w:rsidR="00E24663" w:rsidRPr="0017277F" w:rsidRDefault="00E24663" w:rsidP="00394BCF">
      <w:pPr>
        <w:tabs>
          <w:tab w:val="left" w:pos="720"/>
        </w:tabs>
      </w:pPr>
      <w:r w:rsidRPr="00E24663">
        <w:t>￼ ￼</w:t>
      </w:r>
    </w:p>
    <w:p w14:paraId="3A225DD2" w14:textId="77777777" w:rsidR="00E24663" w:rsidRPr="004C0E03" w:rsidRDefault="00E24663" w:rsidP="00E2466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0E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2"/>
      </w:tblGrid>
      <w:tr w:rsidR="00E24663" w:rsidRPr="004C0E03" w14:paraId="73AB41CA" w14:textId="77777777" w:rsidTr="00A078A9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125C" w14:textId="77777777" w:rsidR="00E24663" w:rsidRPr="004C0E03" w:rsidRDefault="00E24663" w:rsidP="00A078A9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0E03">
              <w:rPr>
                <w:rFonts w:ascii="Consolas" w:eastAsia="Times New Roman" w:hAnsi="Consolas" w:cs="Times New Roman"/>
                <w:color w:val="888888"/>
                <w:sz w:val="21"/>
                <w:szCs w:val="21"/>
                <w:shd w:val="clear" w:color="auto" w:fill="333333"/>
                <w:lang w:val="en-IN" w:eastAsia="en-IN"/>
              </w:rPr>
              <w:t>#Plotting the graph for CVA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br/>
              <w:t>plt.plot(cva_estimates,</w:t>
            </w:r>
            <w:r w:rsidRPr="004C0E03">
              <w:rPr>
                <w:rFonts w:ascii="Consolas" w:eastAsia="Times New Roman" w:hAnsi="Consolas" w:cs="Times New Roman"/>
                <w:color w:val="A2FCA2"/>
                <w:sz w:val="21"/>
                <w:szCs w:val="21"/>
                <w:shd w:val="clear" w:color="auto" w:fill="333333"/>
                <w:lang w:val="en-IN" w:eastAsia="en-IN"/>
              </w:rPr>
              <w:t>'.'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br/>
              <w:t>plt.plot(np.mean(cva_estimates)+np.array(cva_std)*</w:t>
            </w:r>
            <w:r w:rsidRPr="004C0E03">
              <w:rPr>
                <w:rFonts w:ascii="Consolas" w:eastAsia="Times New Roman" w:hAnsi="Consolas" w:cs="Times New Roman"/>
                <w:color w:val="D36363"/>
                <w:sz w:val="21"/>
                <w:szCs w:val="21"/>
                <w:shd w:val="clear" w:color="auto" w:fill="333333"/>
                <w:lang w:val="en-IN" w:eastAsia="en-IN"/>
              </w:rPr>
              <w:t>3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, </w:t>
            </w:r>
            <w:r w:rsidRPr="004C0E03">
              <w:rPr>
                <w:rFonts w:ascii="Consolas" w:eastAsia="Times New Roman" w:hAnsi="Consolas" w:cs="Times New Roman"/>
                <w:color w:val="A2FCA2"/>
                <w:sz w:val="21"/>
                <w:szCs w:val="21"/>
                <w:shd w:val="clear" w:color="auto" w:fill="333333"/>
                <w:lang w:val="en-IN" w:eastAsia="en-IN"/>
              </w:rPr>
              <w:t>'r'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br/>
              <w:t>plt.plot(np.mean(cva_estimates)-np.array(cva_std)*</w:t>
            </w:r>
            <w:r w:rsidRPr="004C0E03">
              <w:rPr>
                <w:rFonts w:ascii="Consolas" w:eastAsia="Times New Roman" w:hAnsi="Consolas" w:cs="Times New Roman"/>
                <w:color w:val="D36363"/>
                <w:sz w:val="21"/>
                <w:szCs w:val="21"/>
                <w:shd w:val="clear" w:color="auto" w:fill="333333"/>
                <w:lang w:val="en-IN" w:eastAsia="en-IN"/>
              </w:rPr>
              <w:t>3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 xml:space="preserve">, </w:t>
            </w:r>
            <w:r w:rsidRPr="004C0E03">
              <w:rPr>
                <w:rFonts w:ascii="Consolas" w:eastAsia="Times New Roman" w:hAnsi="Consolas" w:cs="Times New Roman"/>
                <w:color w:val="A2FCA2"/>
                <w:sz w:val="21"/>
                <w:szCs w:val="21"/>
                <w:shd w:val="clear" w:color="auto" w:fill="333333"/>
                <w:lang w:val="en-IN" w:eastAsia="en-IN"/>
              </w:rPr>
              <w:t>'r'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br/>
              <w:t>plt.xlabel(</w:t>
            </w:r>
            <w:r w:rsidRPr="004C0E03">
              <w:rPr>
                <w:rFonts w:ascii="Consolas" w:eastAsia="Times New Roman" w:hAnsi="Consolas" w:cs="Times New Roman"/>
                <w:color w:val="A2FCA2"/>
                <w:sz w:val="21"/>
                <w:szCs w:val="21"/>
                <w:shd w:val="clear" w:color="auto" w:fill="333333"/>
                <w:lang w:val="en-IN" w:eastAsia="en-IN"/>
              </w:rPr>
              <w:t>"Sample Size in Thousands"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br/>
              <w:t>plt.ylabel(</w:t>
            </w:r>
            <w:r w:rsidRPr="004C0E03">
              <w:rPr>
                <w:rFonts w:ascii="Consolas" w:eastAsia="Times New Roman" w:hAnsi="Consolas" w:cs="Times New Roman"/>
                <w:color w:val="A2FCA2"/>
                <w:sz w:val="21"/>
                <w:szCs w:val="21"/>
                <w:shd w:val="clear" w:color="auto" w:fill="333333"/>
                <w:lang w:val="en-IN" w:eastAsia="en-IN"/>
              </w:rPr>
              <w:t>"Value of CVA"</w:t>
            </w:r>
            <w:r w:rsidRPr="004C0E03">
              <w:rPr>
                <w:rFonts w:ascii="Consolas" w:eastAsia="Times New Roman" w:hAnsi="Consolas" w:cs="Times New Roman"/>
                <w:color w:val="FFFFFF"/>
                <w:sz w:val="21"/>
                <w:szCs w:val="21"/>
                <w:shd w:val="clear" w:color="auto" w:fill="333333"/>
                <w:lang w:val="en-IN" w:eastAsia="en-IN"/>
              </w:rPr>
              <w:t>)</w:t>
            </w:r>
          </w:p>
        </w:tc>
      </w:tr>
    </w:tbl>
    <w:p w14:paraId="0C07D194" w14:textId="77777777" w:rsidR="00E24663" w:rsidRPr="004C0E03" w:rsidRDefault="00E24663" w:rsidP="00E2466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0E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2FFE386" w14:textId="77777777" w:rsidR="00E24663" w:rsidRDefault="00E24663" w:rsidP="00E2466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0E03">
        <w:rPr>
          <w:rFonts w:ascii="Arial" w:eastAsia="Times New Roman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30558E1C" wp14:editId="5D39A5E8">
            <wp:extent cx="3878580" cy="25069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4D77" w14:textId="77777777" w:rsidR="00E24663" w:rsidRDefault="00E24663" w:rsidP="00E2466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9DC5292" w14:textId="68096CF2" w:rsidR="00E24663" w:rsidRPr="001E2176" w:rsidRDefault="00E24663" w:rsidP="00E24663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above is the plot for the </w:t>
      </w:r>
      <w:r w:rsidRPr="001E217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CVA</w:t>
      </w:r>
      <w:r w:rsidR="00EA140D"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EA140D" w:rsidRPr="001E2176">
        <w:rPr>
          <w:rFonts w:ascii="Times New Roman" w:hAnsi="Times New Roman" w:cs="Times New Roman"/>
          <w:sz w:val="24"/>
          <w:szCs w:val="24"/>
        </w:rPr>
        <w:t xml:space="preserve">along with 3 standard deviation error bounds </w:t>
      </w:r>
      <w:r w:rsidRPr="001E2176">
        <w:rPr>
          <w:rFonts w:ascii="Times New Roman" w:hAnsi="Times New Roman" w:cs="Times New Roman"/>
          <w:sz w:val="24"/>
          <w:szCs w:val="24"/>
        </w:rPr>
        <w:t xml:space="preserve">– we can see that the mean of the data points comes to be around </w:t>
      </w:r>
      <w:r w:rsidR="007A1B45" w:rsidRPr="001E2176">
        <w:rPr>
          <w:rFonts w:ascii="Times New Roman" w:hAnsi="Times New Roman" w:cs="Times New Roman"/>
          <w:b/>
          <w:sz w:val="24"/>
          <w:szCs w:val="24"/>
        </w:rPr>
        <w:t>0.05.</w:t>
      </w:r>
    </w:p>
    <w:p w14:paraId="1850BA81" w14:textId="1480BCEB" w:rsidR="00E24663" w:rsidRPr="001E2176" w:rsidRDefault="00E24663" w:rsidP="00E2466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0FAC65" w14:textId="77777777" w:rsidR="00E24663" w:rsidRPr="001E2176" w:rsidRDefault="00E24663" w:rsidP="00E2466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D394E2" w14:textId="77777777" w:rsidR="00AF6E15" w:rsidRPr="0017277F" w:rsidRDefault="00AF6E15" w:rsidP="00394BCF">
      <w:pPr>
        <w:tabs>
          <w:tab w:val="left" w:pos="720"/>
        </w:tabs>
      </w:pPr>
    </w:p>
    <w:p w14:paraId="6A2A2D5A" w14:textId="77777777" w:rsidR="00AF6E15" w:rsidRDefault="00AF6E15" w:rsidP="00394BCF">
      <w:pPr>
        <w:tabs>
          <w:tab w:val="left" w:pos="720"/>
        </w:tabs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4"/>
        </w:rPr>
      </w:pPr>
    </w:p>
    <w:p w14:paraId="0E87E610" w14:textId="5130495B" w:rsidR="00394BCF" w:rsidRPr="001B66AF" w:rsidRDefault="001B66AF" w:rsidP="00394BCF">
      <w:pPr>
        <w:tabs>
          <w:tab w:val="left" w:pos="720"/>
        </w:tabs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</w:pPr>
      <w:r w:rsidRPr="001B66AF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4"/>
        </w:rPr>
        <w:t>Task</w:t>
      </w:r>
      <w:r w:rsidR="00394BCF" w:rsidRPr="001B66AF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4"/>
        </w:rPr>
        <w:t xml:space="preserve"> 3: </w:t>
      </w:r>
      <w:r w:rsidR="00394BCF" w:rsidRPr="001B66AF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Calculate the Monte Carlo estimates for the price of the option incorporating counterparty risk, given by the default-free price less the CVA.</w:t>
      </w:r>
    </w:p>
    <w:p w14:paraId="26E1D20D" w14:textId="629E1A15" w:rsidR="00925C42" w:rsidRPr="00925C42" w:rsidRDefault="00925C42" w:rsidP="00925C42">
      <w:pPr>
        <w:jc w:val="center"/>
        <w:rPr>
          <w:rFonts w:eastAsia="Times New Roman" w:cstheme="minorHAnsi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0E03" w:rsidRPr="004C0E03" w14:paraId="0A821945" w14:textId="77777777" w:rsidTr="004C0E03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3F7B1" w14:textId="77777777" w:rsidR="004C0E03" w:rsidRPr="004C0E03" w:rsidRDefault="004C0E03" w:rsidP="004C0E03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0E03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#Monte Carlo estimates for the price of the option incorporating counterparty risk, given by the default-free price less the CVA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CVAadjustedOptionval[i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-1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] = moption_estimates[i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-1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] - cva_estimates[i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-1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]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    CVAadjustedOptionval_std[i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-1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] = np.std(option_val - amount_lost)/np.sqrt(size)</w:t>
            </w:r>
          </w:p>
        </w:tc>
      </w:tr>
    </w:tbl>
    <w:p w14:paraId="056C8F1F" w14:textId="7D0DE15E" w:rsidR="00EA140D" w:rsidRPr="001E2176" w:rsidRDefault="00EA140D" w:rsidP="00EA140D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Within the loop for sizes of simulations and outside the month loop we calculate CVA Adjusted option value </w:t>
      </w:r>
      <w:r w:rsidR="001E2176"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r w:rsidR="001E2176"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price of the option incorporating counterparty risk</w:t>
      </w:r>
      <w:r w:rsidR="001E2176"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  <w:r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be the default free value of the option minus the CVA estimate.</w:t>
      </w:r>
    </w:p>
    <w:p w14:paraId="7E0CB652" w14:textId="09E497DD" w:rsidR="00EA140D" w:rsidRPr="001E2176" w:rsidRDefault="004C0E03" w:rsidP="00EA140D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EA140D" w:rsidRPr="001E2176">
        <w:rPr>
          <w:rFonts w:ascii="Times New Roman" w:hAnsi="Times New Roman" w:cs="Times New Roman"/>
          <w:sz w:val="24"/>
          <w:szCs w:val="24"/>
        </w:rPr>
        <w:t>We show the plot of CVA Adjusted option value after coming out of the loop across size of simulations below.</w:t>
      </w:r>
    </w:p>
    <w:p w14:paraId="3C1028FC" w14:textId="1B1E58A8" w:rsidR="004C0E03" w:rsidRPr="004C0E03" w:rsidRDefault="004C0E03" w:rsidP="004C0E03">
      <w:pPr>
        <w:spacing w:after="24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47EAA4" w14:textId="48BB6C43" w:rsidR="00E8144A" w:rsidRDefault="00E8144A" w:rsidP="004C0E0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4C0E03" w:rsidRPr="004C0E03" w14:paraId="13406D4F" w14:textId="77777777" w:rsidTr="004C0E03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4334A" w14:textId="1C1CA7E1" w:rsidR="004C0E03" w:rsidRPr="004C0E03" w:rsidRDefault="004C0E03" w:rsidP="004C0E03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0E03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>#Plotting the graph for CVA</w:t>
            </w:r>
            <w:r w:rsidR="00E24663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val="en-IN" w:eastAsia="en-IN"/>
              </w:rPr>
              <w:t xml:space="preserve"> adjusted option value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plt.plot(CVAadjustedOptionval,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'.'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plt.plot(np.mean(CVAadjustedOptionval)+np.array(CVAadjustedOptionval_std)*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3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, 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'r'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plt.plot(np.mean(CVAadjustedOptionval)-np.array(CVAadjustedOptionval_std)*</w:t>
            </w:r>
            <w:r w:rsidRPr="004C0E03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val="en-IN" w:eastAsia="en-IN"/>
              </w:rPr>
              <w:t>3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 xml:space="preserve">, 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'r'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plt.xlabel(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"Sample Size in Thousands"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br/>
              <w:t>plt.ylabel(</w:t>
            </w:r>
            <w:r w:rsidRPr="004C0E03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val="en-IN" w:eastAsia="en-IN"/>
              </w:rPr>
              <w:t>"Value of CVA"</w:t>
            </w:r>
            <w:r w:rsidRPr="004C0E03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val="en-IN" w:eastAsia="en-IN"/>
              </w:rPr>
              <w:t>)</w:t>
            </w:r>
          </w:p>
        </w:tc>
      </w:tr>
    </w:tbl>
    <w:p w14:paraId="29AE37DB" w14:textId="77777777" w:rsidR="004C0E03" w:rsidRPr="004C0E03" w:rsidRDefault="004C0E03" w:rsidP="004C0E03">
      <w:pPr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3038E08" w14:textId="2075DD5E" w:rsidR="004C0E03" w:rsidRDefault="004C0E03" w:rsidP="004C0E0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A07A1D" w14:textId="2CBDE206" w:rsidR="0027579A" w:rsidRPr="004C0E03" w:rsidRDefault="001D59EB" w:rsidP="004C0E03">
      <w:pPr>
        <w:shd w:val="clear" w:color="auto" w:fill="FFFFFF"/>
        <w:spacing w:after="0"/>
        <w:jc w:val="lef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0C17CD" wp14:editId="41E296BF">
            <wp:extent cx="5245100" cy="3225800"/>
            <wp:effectExtent l="0" t="0" r="1270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37A2A" w14:textId="107BB585" w:rsidR="0027579A" w:rsidRPr="001E2176" w:rsidRDefault="0027579A" w:rsidP="0027579A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above is the plot for the </w:t>
      </w:r>
      <w:r w:rsidRPr="0027579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CVA Adjusted Option Value</w:t>
      </w:r>
      <w:r w:rsid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</w:t>
      </w:r>
      <w:r w:rsidR="001E2176"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price of the option incorporating counterparty risk</w:t>
      </w:r>
      <w:r w:rsid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  <w:r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along with 3 standard deviation error bounds – we can see that the mean of the data points comes to be around </w:t>
      </w:r>
      <w:r w:rsidRPr="001E217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5.25</w:t>
      </w:r>
      <w:r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12E5348" w14:textId="4404ABEB" w:rsidR="00FF6B9A" w:rsidRPr="00784EE3" w:rsidRDefault="00FF6B9A" w:rsidP="00FF6B9A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  <w:r w:rsidRPr="00FF6B9A">
        <w:rPr>
          <w:rFonts w:ascii="Times New Roman" w:hAnsi="Times New Roman" w:cs="Times New Roman"/>
          <w:b/>
          <w:sz w:val="32"/>
        </w:rPr>
        <w:t>Conclusion</w:t>
      </w:r>
      <w:r w:rsidR="00784EE3">
        <w:rPr>
          <w:rFonts w:ascii="Times New Roman" w:hAnsi="Times New Roman" w:cs="Times New Roman"/>
          <w:b/>
          <w:sz w:val="32"/>
        </w:rPr>
        <w:t xml:space="preserve"> and Summary</w:t>
      </w:r>
    </w:p>
    <w:p w14:paraId="7FAFACDC" w14:textId="659C3D53" w:rsidR="00FF6B9A" w:rsidRPr="001E2176" w:rsidRDefault="00783654" w:rsidP="006054FF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  <w:r w:rsidRPr="001E2176">
        <w:rPr>
          <w:rFonts w:ascii="Times New Roman" w:hAnsi="Times New Roman" w:cs="Times New Roman"/>
          <w:sz w:val="24"/>
          <w:szCs w:val="24"/>
        </w:rPr>
        <w:t xml:space="preserve">Using the above code for simulating the option value we can conclude that the </w:t>
      </w:r>
      <w:r w:rsidRPr="001E2176">
        <w:rPr>
          <w:rFonts w:ascii="Times New Roman" w:hAnsi="Times New Roman" w:cs="Times New Roman"/>
          <w:b/>
          <w:sz w:val="24"/>
          <w:szCs w:val="24"/>
        </w:rPr>
        <w:t>default free value of the option is 5.3, CVA estimate is 0.05, and CVA Adjusted Option Value</w:t>
      </w:r>
      <w:r w:rsidR="001E2176" w:rsidRPr="001E217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E2176" w:rsidRPr="001E217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price of the option incorporating counterparty risk</w:t>
      </w:r>
      <w:r w:rsidR="001E2176" w:rsidRPr="001E2176">
        <w:rPr>
          <w:rFonts w:ascii="Times New Roman" w:hAnsi="Times New Roman" w:cs="Times New Roman"/>
          <w:b/>
          <w:sz w:val="24"/>
          <w:szCs w:val="24"/>
        </w:rPr>
        <w:t>)</w:t>
      </w:r>
      <w:r w:rsidRPr="001E2176">
        <w:rPr>
          <w:rFonts w:ascii="Times New Roman" w:hAnsi="Times New Roman" w:cs="Times New Roman"/>
          <w:b/>
          <w:sz w:val="24"/>
          <w:szCs w:val="24"/>
        </w:rPr>
        <w:t xml:space="preserve"> is 5.25</w:t>
      </w:r>
    </w:p>
    <w:p w14:paraId="04BA02E7" w14:textId="77777777" w:rsidR="008C6C98" w:rsidRPr="001E2176" w:rsidRDefault="008C6C98" w:rsidP="006054FF">
      <w:pPr>
        <w:tabs>
          <w:tab w:val="left" w:pos="720"/>
        </w:tabs>
        <w:rPr>
          <w:rFonts w:ascii="Times New Roman" w:hAnsi="Times New Roman" w:cs="Times New Roman"/>
          <w:b/>
          <w:sz w:val="24"/>
          <w:szCs w:val="24"/>
        </w:rPr>
      </w:pPr>
    </w:p>
    <w:p w14:paraId="6F0E0313" w14:textId="77777777" w:rsidR="008C6C98" w:rsidRDefault="008C6C98" w:rsidP="006054FF">
      <w:pPr>
        <w:tabs>
          <w:tab w:val="left" w:pos="720"/>
        </w:tabs>
        <w:rPr>
          <w:rFonts w:ascii="Times New Roman" w:hAnsi="Times New Roman" w:cs="Times New Roman"/>
          <w:b/>
          <w:sz w:val="28"/>
        </w:rPr>
      </w:pPr>
    </w:p>
    <w:p w14:paraId="0798E1B9" w14:textId="77777777" w:rsidR="008C6C98" w:rsidRDefault="008C6C98" w:rsidP="006054FF">
      <w:pPr>
        <w:tabs>
          <w:tab w:val="left" w:pos="720"/>
        </w:tabs>
        <w:rPr>
          <w:rFonts w:ascii="Times New Roman" w:hAnsi="Times New Roman" w:cs="Times New Roman"/>
          <w:b/>
          <w:sz w:val="28"/>
        </w:rPr>
      </w:pPr>
    </w:p>
    <w:p w14:paraId="0F182664" w14:textId="77777777" w:rsidR="003116C3" w:rsidRDefault="003116C3" w:rsidP="006054FF">
      <w:pPr>
        <w:tabs>
          <w:tab w:val="left" w:pos="720"/>
        </w:tabs>
        <w:rPr>
          <w:rFonts w:ascii="Times New Roman" w:hAnsi="Times New Roman" w:cs="Times New Roman"/>
          <w:b/>
          <w:sz w:val="28"/>
        </w:rPr>
      </w:pPr>
    </w:p>
    <w:p w14:paraId="2C8575F0" w14:textId="77777777" w:rsidR="00950FC4" w:rsidRDefault="00950FC4" w:rsidP="006054FF">
      <w:pPr>
        <w:tabs>
          <w:tab w:val="left" w:pos="720"/>
        </w:tabs>
        <w:rPr>
          <w:rFonts w:ascii="Times New Roman" w:hAnsi="Times New Roman" w:cs="Times New Roman"/>
          <w:b/>
          <w:sz w:val="28"/>
        </w:rPr>
      </w:pPr>
    </w:p>
    <w:p w14:paraId="0055FB1A" w14:textId="7FE6E05C" w:rsidR="008C68A2" w:rsidRPr="002F147C" w:rsidRDefault="006054FF" w:rsidP="002F147C">
      <w:pPr>
        <w:tabs>
          <w:tab w:val="left" w:pos="720"/>
        </w:tabs>
        <w:rPr>
          <w:rFonts w:ascii="Times New Roman" w:hAnsi="Times New Roman" w:cs="Times New Roman"/>
          <w:b/>
          <w:sz w:val="28"/>
        </w:rPr>
      </w:pPr>
      <w:r w:rsidRPr="006054FF">
        <w:rPr>
          <w:rFonts w:ascii="Times New Roman" w:hAnsi="Times New Roman" w:cs="Times New Roman"/>
          <w:b/>
          <w:sz w:val="28"/>
        </w:rPr>
        <w:t>References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begin" w:fldLock="1"/>
      </w:r>
      <w:r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ADDIN Mendeley Bibliography CSL_BIBLIOGRAPHY </w:instrText>
      </w: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</w:p>
    <w:p w14:paraId="7D8EBB54" w14:textId="77777777" w:rsidR="008C68A2" w:rsidRPr="008C68A2" w:rsidRDefault="008C68A2" w:rsidP="008C68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Hilpisch, Y. (2014)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Python for Finance</w:t>
      </w: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The FEBS journal</w:t>
      </w:r>
      <w:r w:rsidRPr="008C68A2">
        <w:rPr>
          <w:rFonts w:ascii="Times New Roman" w:hAnsi="Times New Roman" w:cs="Times New Roman"/>
          <w:noProof/>
          <w:sz w:val="24"/>
          <w:szCs w:val="24"/>
        </w:rPr>
        <w:t>. doi: 10.1111/febs.12952.</w:t>
      </w:r>
    </w:p>
    <w:p w14:paraId="67B59022" w14:textId="77777777" w:rsidR="008C68A2" w:rsidRPr="008C68A2" w:rsidRDefault="008C68A2" w:rsidP="008C68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Kenton Will (2019)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Value at Risk (VaR)</w:t>
      </w: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Corporate Finance &amp;Accounting</w:t>
      </w:r>
      <w:r w:rsidRPr="008C68A2">
        <w:rPr>
          <w:rFonts w:ascii="Times New Roman" w:hAnsi="Times New Roman" w:cs="Times New Roman"/>
          <w:noProof/>
          <w:sz w:val="24"/>
          <w:szCs w:val="24"/>
        </w:rPr>
        <w:t>. Available at: https://www.investopedia.com/terms/v/var.asp (Accessed: 27 September 2019).</w:t>
      </w:r>
    </w:p>
    <w:p w14:paraId="3B6751ED" w14:textId="77777777" w:rsidR="008C68A2" w:rsidRPr="008C68A2" w:rsidRDefault="008C68A2" w:rsidP="008C68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Michell Cory (2019)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Up-And-Out Option Definition</w:t>
      </w: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Options &amp; Derivatives Trading</w:t>
      </w:r>
      <w:r w:rsidRPr="008C68A2">
        <w:rPr>
          <w:rFonts w:ascii="Times New Roman" w:hAnsi="Times New Roman" w:cs="Times New Roman"/>
          <w:noProof/>
          <w:sz w:val="24"/>
          <w:szCs w:val="24"/>
        </w:rPr>
        <w:t>. Available at: https://www.investopedia.com/terms/u/up-and-outoption.asp (Accessed: 26 September 2019).</w:t>
      </w:r>
    </w:p>
    <w:p w14:paraId="05BEC851" w14:textId="77777777" w:rsidR="008C68A2" w:rsidRPr="008C68A2" w:rsidRDefault="008C68A2" w:rsidP="008C68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Ming-Long Wang, A. and Shen, S.-Y. (2005) ‘On Pricing of the Up-and-Out Call-A Boundary Integral Method Approach’,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Asia Pacific Management Review</w:t>
      </w:r>
      <w:r w:rsidRPr="008C68A2">
        <w:rPr>
          <w:rFonts w:ascii="Times New Roman" w:hAnsi="Times New Roman" w:cs="Times New Roman"/>
          <w:noProof/>
          <w:sz w:val="24"/>
          <w:szCs w:val="24"/>
        </w:rPr>
        <w:t>, 10(3), pp. 205–213.</w:t>
      </w:r>
    </w:p>
    <w:p w14:paraId="03178F64" w14:textId="77777777" w:rsidR="008C68A2" w:rsidRPr="008C68A2" w:rsidRDefault="008C68A2" w:rsidP="008C68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  <w:szCs w:val="24"/>
        </w:rPr>
      </w:pP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Risk.net (no date)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Credit valuation adjustment (CVA) news and analysis articles - Risk.net</w:t>
      </w:r>
      <w:r w:rsidRPr="008C68A2">
        <w:rPr>
          <w:rFonts w:ascii="Times New Roman" w:hAnsi="Times New Roman" w:cs="Times New Roman"/>
          <w:noProof/>
          <w:sz w:val="24"/>
          <w:szCs w:val="24"/>
        </w:rPr>
        <w:t>. Available at: https://www.risk.net/topics/credit-valuation-adjustment-cva (Accessed: 27 September 2019).</w:t>
      </w:r>
    </w:p>
    <w:p w14:paraId="39E49924" w14:textId="77777777" w:rsidR="008C68A2" w:rsidRPr="008C68A2" w:rsidRDefault="008C68A2" w:rsidP="008C68A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sz w:val="24"/>
        </w:rPr>
      </w:pP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Saunders Anthony &amp;Allen Linda (2010)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Credit Risk Measurement In and Out of the Financial Crisis</w:t>
      </w:r>
      <w:r w:rsidRPr="008C68A2">
        <w:rPr>
          <w:rFonts w:ascii="Times New Roman" w:hAnsi="Times New Roman" w:cs="Times New Roman"/>
          <w:noProof/>
          <w:sz w:val="24"/>
          <w:szCs w:val="24"/>
        </w:rPr>
        <w:t xml:space="preserve">. Third, </w:t>
      </w:r>
      <w:r w:rsidRPr="008C68A2">
        <w:rPr>
          <w:rFonts w:ascii="Times New Roman" w:hAnsi="Times New Roman" w:cs="Times New Roman"/>
          <w:i/>
          <w:iCs/>
          <w:noProof/>
          <w:sz w:val="24"/>
          <w:szCs w:val="24"/>
        </w:rPr>
        <w:t>New Approaches to Value at Risk and Other Paradigms</w:t>
      </w:r>
      <w:r w:rsidRPr="008C68A2">
        <w:rPr>
          <w:rFonts w:ascii="Times New Roman" w:hAnsi="Times New Roman" w:cs="Times New Roman"/>
          <w:noProof/>
          <w:sz w:val="24"/>
          <w:szCs w:val="24"/>
        </w:rPr>
        <w:t>. Third.</w:t>
      </w:r>
    </w:p>
    <w:p w14:paraId="11D3BB32" w14:textId="77777777" w:rsidR="006054FF" w:rsidRPr="006054FF" w:rsidRDefault="006054FF" w:rsidP="008C68A2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sectPr w:rsidR="006054FF" w:rsidRPr="0060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569F"/>
    <w:multiLevelType w:val="hybridMultilevel"/>
    <w:tmpl w:val="B280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A472D"/>
    <w:multiLevelType w:val="hybridMultilevel"/>
    <w:tmpl w:val="44863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91"/>
    <w:rsid w:val="0005507B"/>
    <w:rsid w:val="000A164E"/>
    <w:rsid w:val="000A3662"/>
    <w:rsid w:val="000E42C0"/>
    <w:rsid w:val="0010118C"/>
    <w:rsid w:val="0013364D"/>
    <w:rsid w:val="00143585"/>
    <w:rsid w:val="0016034B"/>
    <w:rsid w:val="00172370"/>
    <w:rsid w:val="0017277F"/>
    <w:rsid w:val="001B66AF"/>
    <w:rsid w:val="001D59EB"/>
    <w:rsid w:val="001E2176"/>
    <w:rsid w:val="00241989"/>
    <w:rsid w:val="00246C6E"/>
    <w:rsid w:val="0027579A"/>
    <w:rsid w:val="002A6C9E"/>
    <w:rsid w:val="002F147C"/>
    <w:rsid w:val="003116C3"/>
    <w:rsid w:val="00371E08"/>
    <w:rsid w:val="00394BCF"/>
    <w:rsid w:val="003A56A5"/>
    <w:rsid w:val="003B3901"/>
    <w:rsid w:val="00413C37"/>
    <w:rsid w:val="00420A25"/>
    <w:rsid w:val="00422009"/>
    <w:rsid w:val="00440F5E"/>
    <w:rsid w:val="004903E1"/>
    <w:rsid w:val="00493731"/>
    <w:rsid w:val="004C0E03"/>
    <w:rsid w:val="0050774D"/>
    <w:rsid w:val="005A3A0B"/>
    <w:rsid w:val="005A7CF2"/>
    <w:rsid w:val="005E2DC4"/>
    <w:rsid w:val="006054FF"/>
    <w:rsid w:val="0062264B"/>
    <w:rsid w:val="006C664B"/>
    <w:rsid w:val="00712AD0"/>
    <w:rsid w:val="0073083E"/>
    <w:rsid w:val="0073589B"/>
    <w:rsid w:val="00744ED0"/>
    <w:rsid w:val="00783654"/>
    <w:rsid w:val="00784EE3"/>
    <w:rsid w:val="007A0DAB"/>
    <w:rsid w:val="007A1B45"/>
    <w:rsid w:val="007E25D7"/>
    <w:rsid w:val="007E49A8"/>
    <w:rsid w:val="00801291"/>
    <w:rsid w:val="00815428"/>
    <w:rsid w:val="008C68A2"/>
    <w:rsid w:val="008C6C98"/>
    <w:rsid w:val="00915B18"/>
    <w:rsid w:val="00925C42"/>
    <w:rsid w:val="009322B0"/>
    <w:rsid w:val="00950FC4"/>
    <w:rsid w:val="009A247D"/>
    <w:rsid w:val="009B2D04"/>
    <w:rsid w:val="009F3F67"/>
    <w:rsid w:val="009F71C0"/>
    <w:rsid w:val="00A078A9"/>
    <w:rsid w:val="00A26155"/>
    <w:rsid w:val="00A26449"/>
    <w:rsid w:val="00A369E4"/>
    <w:rsid w:val="00AF6E15"/>
    <w:rsid w:val="00B1441E"/>
    <w:rsid w:val="00B1657B"/>
    <w:rsid w:val="00B80A5A"/>
    <w:rsid w:val="00BC1F8B"/>
    <w:rsid w:val="00C013D4"/>
    <w:rsid w:val="00C15205"/>
    <w:rsid w:val="00C17A1A"/>
    <w:rsid w:val="00CA24D0"/>
    <w:rsid w:val="00CA5A25"/>
    <w:rsid w:val="00CB5EF7"/>
    <w:rsid w:val="00CC4899"/>
    <w:rsid w:val="00D80107"/>
    <w:rsid w:val="00D93C98"/>
    <w:rsid w:val="00DD680C"/>
    <w:rsid w:val="00E0147A"/>
    <w:rsid w:val="00E24663"/>
    <w:rsid w:val="00E66045"/>
    <w:rsid w:val="00E8144A"/>
    <w:rsid w:val="00EA140D"/>
    <w:rsid w:val="00EA7AED"/>
    <w:rsid w:val="00EC07AC"/>
    <w:rsid w:val="00ED2940"/>
    <w:rsid w:val="00EE3C38"/>
    <w:rsid w:val="00F153E6"/>
    <w:rsid w:val="00F640A6"/>
    <w:rsid w:val="00F7641A"/>
    <w:rsid w:val="00F82E4B"/>
    <w:rsid w:val="00FA1E25"/>
    <w:rsid w:val="00FA5D4E"/>
    <w:rsid w:val="00FE7240"/>
    <w:rsid w:val="00F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B2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4B"/>
    <w:pPr>
      <w:spacing w:before="480" w:after="4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7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4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6C9E"/>
    <w:pPr>
      <w:contextualSpacing/>
    </w:pPr>
  </w:style>
  <w:style w:type="character" w:customStyle="1" w:styleId="e24kjd">
    <w:name w:val="e24kjd"/>
    <w:basedOn w:val="DefaultParagraphFont"/>
    <w:rsid w:val="0013364D"/>
  </w:style>
  <w:style w:type="character" w:customStyle="1" w:styleId="Heading2Char">
    <w:name w:val="Heading 2 Char"/>
    <w:basedOn w:val="DefaultParagraphFont"/>
    <w:link w:val="Heading2"/>
    <w:uiPriority w:val="9"/>
    <w:rsid w:val="00246C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6C6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A7C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text">
    <w:name w:val="mtext"/>
    <w:basedOn w:val="DefaultParagraphFont"/>
    <w:rsid w:val="00925C42"/>
  </w:style>
  <w:style w:type="character" w:customStyle="1" w:styleId="mo">
    <w:name w:val="mo"/>
    <w:basedOn w:val="DefaultParagraphFont"/>
    <w:rsid w:val="00925C42"/>
  </w:style>
  <w:style w:type="character" w:customStyle="1" w:styleId="mi">
    <w:name w:val="mi"/>
    <w:basedOn w:val="DefaultParagraphFont"/>
    <w:rsid w:val="00925C42"/>
  </w:style>
  <w:style w:type="character" w:customStyle="1" w:styleId="mn">
    <w:name w:val="mn"/>
    <w:basedOn w:val="DefaultParagraphFont"/>
    <w:rsid w:val="00925C42"/>
  </w:style>
  <w:style w:type="character" w:customStyle="1" w:styleId="mjxassistivemathml">
    <w:name w:val="mjx_assistive_mathml"/>
    <w:basedOn w:val="DefaultParagraphFont"/>
    <w:rsid w:val="00925C42"/>
  </w:style>
  <w:style w:type="paragraph" w:styleId="BalloonText">
    <w:name w:val="Balloon Text"/>
    <w:basedOn w:val="Normal"/>
    <w:link w:val="BalloonTextChar"/>
    <w:uiPriority w:val="99"/>
    <w:semiHidden/>
    <w:unhideWhenUsed/>
    <w:rsid w:val="00BC1F8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8B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0A366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4B"/>
    <w:pPr>
      <w:spacing w:before="480" w:after="4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7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4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6C9E"/>
    <w:pPr>
      <w:contextualSpacing/>
    </w:pPr>
  </w:style>
  <w:style w:type="character" w:customStyle="1" w:styleId="e24kjd">
    <w:name w:val="e24kjd"/>
    <w:basedOn w:val="DefaultParagraphFont"/>
    <w:rsid w:val="0013364D"/>
  </w:style>
  <w:style w:type="character" w:customStyle="1" w:styleId="Heading2Char">
    <w:name w:val="Heading 2 Char"/>
    <w:basedOn w:val="DefaultParagraphFont"/>
    <w:link w:val="Heading2"/>
    <w:uiPriority w:val="9"/>
    <w:rsid w:val="00246C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46C6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A7C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text">
    <w:name w:val="mtext"/>
    <w:basedOn w:val="DefaultParagraphFont"/>
    <w:rsid w:val="00925C42"/>
  </w:style>
  <w:style w:type="character" w:customStyle="1" w:styleId="mo">
    <w:name w:val="mo"/>
    <w:basedOn w:val="DefaultParagraphFont"/>
    <w:rsid w:val="00925C42"/>
  </w:style>
  <w:style w:type="character" w:customStyle="1" w:styleId="mi">
    <w:name w:val="mi"/>
    <w:basedOn w:val="DefaultParagraphFont"/>
    <w:rsid w:val="00925C42"/>
  </w:style>
  <w:style w:type="character" w:customStyle="1" w:styleId="mn">
    <w:name w:val="mn"/>
    <w:basedOn w:val="DefaultParagraphFont"/>
    <w:rsid w:val="00925C42"/>
  </w:style>
  <w:style w:type="character" w:customStyle="1" w:styleId="mjxassistivemathml">
    <w:name w:val="mjx_assistive_mathml"/>
    <w:basedOn w:val="DefaultParagraphFont"/>
    <w:rsid w:val="00925C42"/>
  </w:style>
  <w:style w:type="paragraph" w:styleId="BalloonText">
    <w:name w:val="Balloon Text"/>
    <w:basedOn w:val="Normal"/>
    <w:link w:val="BalloonTextChar"/>
    <w:uiPriority w:val="99"/>
    <w:semiHidden/>
    <w:unhideWhenUsed/>
    <w:rsid w:val="00BC1F8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F8B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0A366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14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873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sters.wqu.org/user/view.php?id=21612&amp;course=99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masters.wqu.org/user/view.php?id=2308&amp;course=99" TargetMode="External"/><Relationship Id="rId8" Type="http://schemas.openxmlformats.org/officeDocument/2006/relationships/hyperlink" Target="https://masters.wqu.org/user/view.php?id=2482&amp;course=99" TargetMode="External"/><Relationship Id="rId9" Type="http://schemas.openxmlformats.org/officeDocument/2006/relationships/hyperlink" Target="mailto:Nishan%20Agarwal%20(agarwalnishan5@gmail.com)" TargetMode="External"/><Relationship Id="rId10" Type="http://schemas.openxmlformats.org/officeDocument/2006/relationships/hyperlink" Target="https://masters.wqu.org/user/view.php?id=14760&amp;course=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1A5E0-AAC4-3049-A46C-91248F86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1775</Words>
  <Characters>10119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Dhruv Agrawal</cp:lastModifiedBy>
  <cp:revision>21</cp:revision>
  <dcterms:created xsi:type="dcterms:W3CDTF">2019-09-29T15:29:00Z</dcterms:created>
  <dcterms:modified xsi:type="dcterms:W3CDTF">2019-09-30T06:55:00Z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758a1957-1988-31f5-9ec0-f4067cbc9609</vt:lpwstr>
  </property>
  <property fmtid="{D5CDD505-2E9C-101B-9397-08002B2CF9AE}" pid="24" name="Mendeley Citation Style_1">
    <vt:lpwstr>http://www.zotero.org/styles/harvard1</vt:lpwstr>
  </property>
</Properties>
</file>