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TBD (to be announced on </w:t>
      </w:r>
      <w:proofErr w:type="spellStart"/>
      <w:r>
        <w:t>Courseworks</w:t>
      </w:r>
      <w:proofErr w:type="spellEnd"/>
      <w:r>
        <w:t>)</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which may be used as extra supplemental reading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Almost 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4–5 assignments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See Courseworks</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Final project proposal</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Weeks 5 and 7</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Title: Friday 9 October. Proposal: Friday 23 October.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almost every week,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4–5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Homework details and due dates will be posted on Courseworks.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 = </w:t>
      </w:r>
      <w:r>
        <w:rPr>
          <w:b/>
          <w:bCs/>
          <w:color w:val="0033A0"/>
          <w:sz w:val="24"/>
          <w:szCs w:val="24"/>
        </w:rPr>
        <w:t>proposal 10% + project 25%)</w:t>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Topics should be submitted to t</w:t>
      </w:r>
      <w:r>
        <w:rPr>
          <w:highlight w:val="white"/>
        </w:rPr>
        <w:t>he instructor by Friday of the 5th week of classes (October 9) for approval, and a short proposal will be due in week 7, Friday October 23 (</w:t>
      </w:r>
      <w:proofErr w:type="gramStart"/>
      <w:r>
        <w:rPr>
          <w:highlight w:val="white"/>
        </w:rPr>
        <w:t>1 page</w:t>
      </w:r>
      <w:proofErr w:type="gramEnd"/>
      <w:r>
        <w:rPr>
          <w:highlight w:val="white"/>
        </w:rPr>
        <w:t xml:space="preserve"> max). Timely submission of these components will count towards 10% of the grade, and late assignment policy (</w:t>
      </w:r>
      <w:r>
        <w:rPr>
          <w:highlight w:val="white"/>
        </w:rPr>
        <w:t xml:space="preserve">see below) would apply.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The project proposal must include a short write up of the planned work, annotated reference to any papers that will be used to design the project, and a confirmation that the datasets needed for the project have been identified an</w:t>
      </w:r>
      <w:r>
        <w:rPr>
          <w:color w:val="262626"/>
          <w:highlight w:val="white"/>
        </w:rPr>
        <w:t xml:space="preserve">d checked for accessibility.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Project deadlines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Box models for large scale circulations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Final project title due (9 Oct)</w:t>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Final project proposal due (23 Oct)</w:t>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Water vapor, ice-albedo, cloud, lapse-rate feedback, ECS, TCR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CMIP6/7 experimental design, SSPs, MIPs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e of AI for enhancing models and projections.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