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Playgrid Documentation Guide for Beginners</w:t>
      </w:r>
    </w:p>
    <w:p>
      <w:pPr>
        <w:spacing w:after="320"/>
      </w:pPr>
      <w:r>
        <w:rPr>
          <w:i/>
          <w:sz w:val="26"/>
        </w:rPr>
        <w:t>A plain language guide to every Markdown document in this repository</w:t>
      </w:r>
    </w:p>
    <w:p>
      <w:pPr>
        <w:spacing w:after="140" w:line="269" w:lineRule="auto"/>
      </w:pPr>
      <w:r>
        <w:t>This guide explains what the project documentation says, how the documents relate to one another, and which file to read first for a given question. It is written for someone who is new to the Playgrid sports club management project and may also be new to web applications. The most important conclusion is that the repository contains both a browser application and a server application, with Supabase providing login and database services.</w:t>
      </w:r>
    </w:p>
    <w:p>
      <w:pPr>
        <w:pStyle w:val="Heading1"/>
        <w:spacing w:before="280" w:after="120"/>
      </w:pPr>
      <w:r>
        <w:t>How to use this guide</w:t>
      </w:r>
    </w:p>
    <w:p>
      <w:pPr>
        <w:spacing w:after="140" w:line="269" w:lineRule="auto"/>
      </w:pPr>
      <w:r>
        <w:t>Start with the orientation section, then use the document map to choose the source document that matches your task. The documents are not competing manuals: the README explains getting started, the older docs provide short reference diagrams, and the docs/codebase set is the detailed audit. Read the risk material before attempting deployment or any change involving membership, payments, bookings, or admin privileges.</w:t>
      </w:r>
    </w:p>
    <w:p>
      <w:pPr>
        <w:pStyle w:val="Heading1"/>
        <w:spacing w:before="280" w:after="120"/>
      </w:pPr>
      <w:r>
        <w:t>The project in simple terms</w:t>
      </w:r>
    </w:p>
    <w:p>
      <w:pPr>
        <w:spacing w:after="140" w:line="269" w:lineRule="auto"/>
      </w:pPr>
      <w:r>
        <w:t>Playgrid is a sports club portal. Members can sign in, see their club information, book facilities, review payments, join tournaments, and see notifications. Coaches and administrators have additional views. Administrators manage membership plans, people, facilities, payments, equipment, and reports. The screen you see changes according to the role stored in the user profile.</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Part</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Beginner explanation</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Where it lives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Frontend</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The pages and buttons users see in a web browser. It is a React application built by Vite.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src/</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Backend API</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A small Express server used for sensitive actions such as accepting a member, issuing equipment, and recording a manual payment.</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server/</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Supabase</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A hosted service that provides login and a PostgreSQL database. It also enforces row level security rules.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src/lib/supabase.ts and supabase/migrations/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Documentation</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Markdown files that describe use, architecture, data, setup, and risks.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README.md and docs/</w:t>
            </w:r>
          </w:p>
        </w:tc>
      </w:tr>
    </w:tbl>
    <w:p>
      <w:pPr>
        <w:spacing w:after="80"/>
      </w:pPr>
    </w:p>
    <w:p>
      <w:pPr>
        <w:pStyle w:val="Heading1"/>
        <w:spacing w:before="280" w:after="120"/>
      </w:pPr>
      <w:r>
        <w:t>How the application works</w:t>
      </w:r>
    </w:p>
    <w:p>
      <w:pPr>
        <w:spacing w:after="140" w:line="269" w:lineRule="auto"/>
      </w:pPr>
      <w:r>
        <w:t>When a person opens the site, index.html loads the React entry point. The application checks Supabase for a signed-in session. If there is no session, it sends the visitor to the login page. If there is a session, the router chooses a page and the layout shows navigation items appropriate for the user role. Most pages read data directly from Supabase. A small number send an authenticated request to the Express API, which uses a more powerful server-only Supabase credential to perform controlled operations.</w:t>
      </w:r>
    </w:p>
    <w:tbl>
      <w:tblPr>
        <w:tblStyle w:val="TableGrid"/>
        <w:tblW w:type="auto" w:w="0"/>
        <w:jc w:val="center"/>
        <w:tblLook w:firstColumn="1" w:firstRow="1" w:lastColumn="0" w:lastRow="0" w:noHBand="0" w:noVBand="1" w:val="04A0"/>
      </w:tblPr>
      <w:tblGrid>
        <w:gridCol w:w="3331"/>
        <w:gridCol w:w="3331"/>
        <w:gridCol w:w="3331"/>
      </w:tblGrid>
      <w:t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Step</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What happens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Why it matters</w:t>
            </w:r>
          </w:p>
        </w:tc>
      </w:tr>
      <w:t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1</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The browser loads the React application.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This starts the visual interface.</w:t>
            </w:r>
          </w:p>
        </w:tc>
      </w:tr>
      <w:t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2</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AuthContext asks Supabase whether the visitor is signed in and loads a profile.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The profile determines admin, coach, or member behavior.</w:t>
            </w:r>
          </w:p>
        </w:tc>
      </w:tr>
      <w:t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3</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React Router matches the URL to a page.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This is how /bookings and /members become different screens.</w:t>
            </w:r>
          </w:p>
        </w:tc>
      </w:tr>
      <w:t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4</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The page reads database data or calls an API endpoint.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The data is filtered by database permissions and sometimes server checks.</w:t>
            </w:r>
          </w:p>
        </w:tc>
      </w:tr>
      <w:t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5</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The page updates its local query cache after a successful change.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The user sees fresh data without manually reloading.</w:t>
            </w:r>
          </w:p>
        </w:tc>
      </w:tr>
    </w:tbl>
    <w:p>
      <w:pPr>
        <w:spacing w:after="80"/>
      </w:pPr>
    </w:p>
    <w:p>
      <w:pPr>
        <w:pStyle w:val="Heading1"/>
        <w:spacing w:before="280" w:after="120"/>
      </w:pPr>
      <w:r>
        <w:t>The Markdown document map</w:t>
      </w:r>
    </w:p>
    <w:tbl>
      <w:tblPr>
        <w:tblStyle w:val="TableGrid"/>
        <w:tblW w:type="auto" w:w="0"/>
        <w:jc w:val="center"/>
        <w:tblLook w:firstColumn="1" w:firstRow="1" w:lastColumn="0" w:lastRow="0" w:noHBand="0" w:noVBand="1" w:val="04A0"/>
      </w:tblPr>
      <w:tblGrid>
        <w:gridCol w:w="3331"/>
        <w:gridCol w:w="3331"/>
        <w:gridCol w:w="3331"/>
      </w:tblGrid>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Markdown file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What it is for</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What a beginner should take from it</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README.md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Project starting point</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Explains the purpose, feature list, prerequisites, environment variables, migration order, commands, and intended deployment. Treat its deployment and setup-admin instructions carefully because the audit found differences from current source code.</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docs/API.md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Short API reference</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Lists API areas and endpoint names. It is helpful as a quick index, but it is older and less accurate than the detailed API audit.</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docs/Architecture.md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Short architecture diagram</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Shows the intended frontend, Express API, and Supabase relationship. Use the detailed architecture audit for current behavior and deployment caveats.</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docs/ERD.md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Short data relationship diagram</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Shows major database tables and their links. It is a visual companion to the migration files and detailed data guide.</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docs/codebase/README.md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Documentation index</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The best entry point to the detailed audit. It links to all audit documents and explains the hybrid direct-Supabase and Express design.</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docs/codebase/PROJECT_OVERVIEW.md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Plain project summary</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Explains the stack, product areas, external services, and the distinction between implemented features and placeholders.</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docs/codebase/ARCHITECTURE.md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Technical system explanation</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Explains startup, routing, client and server boundaries, state, request lifecycle, and architectural constraints.</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docs/codebase/WEBSITE_AND_ROUTES.md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Page by page guide</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Lists every registered URL, access rules, data shown, and important user journeys such as registration, equipment issue, and tournament registration.</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docs/codebase/COMPONENTS_AND_MODULES.md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Code building blocks</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Explains shared providers, UI components, feature pages, and server modules without requiring the reader to infer behavior from filenames.</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docs/codebase/DATA_AND_DATABASE.md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Database guide</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Explains migration order, tables, relationships, PostgreSQL functions, row level security, and schema-to-code concerns.</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docs/codebase/API_AND_INTEGRATIONS.md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Detailed API guide</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Lists the real HTTP methods, inputs, authorization, effects, and placeholder endpoints, plus the Supabase and Google Fonts integrations.</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docs/codebase/SETUP_AND_CONFIGURATION.md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Developer setup guide</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Explains variables, scripts, migrations, CI, static versus server deployment, and why those models currently conflict.</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docs/codebase/TECHNICAL_DEBT_AND_RISKS.md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Risk register</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Prioritizes confirmed and likely problems. Read this before deploying or changing permissions, data validation, or server hosting.</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docs/codebase/FILE_REFERENCE.md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Complete file inventory</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A path-by-path explanation of tracked project files, including code, settings, database migrations, assets, and pre-existing docs.</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docs/codebase/REPOSITORY_COVERAGE.md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Audit boundary statement</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Explains what was checked, which generated or secret-bearing files were excluded, and what requires runtime verification.</w:t>
            </w:r>
          </w:p>
        </w:tc>
      </w:tr>
    </w:tbl>
    <w:p>
      <w:pPr>
        <w:spacing w:after="80"/>
      </w:pPr>
    </w:p>
    <w:p>
      <w:pPr>
        <w:pStyle w:val="Heading1"/>
        <w:spacing w:before="280" w:after="120"/>
      </w:pPr>
      <w:r>
        <w:t>How to read the documentation by goal</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If you want to</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Read these documents first</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Reason</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Run the project locally</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README.md, SETUP AND CONFIGURATION</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They explain installation, environment variable names, scripts, database migrations, and the server versus static-host issue.</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Understand a screen</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WEBSITE AND ROUTES, COMPONENTS AND MODULES</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The first explains the user journey. The second identifies the code responsible for the page.</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Change a database-backed feature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DATA AND DATABASE, API AND INTEGRATIONS, FILE REFERENCE</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You need the table and security rule, then the server/direct client path, then the exact file.</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Fix a production problem</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TECHNICAL DEBT AND RISKS, ARCHITECTURE, SETUP AND CONFIGURATION</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They identify the known build/API hosting mismatch and show where it originates.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Find any file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FILE REFERENCE, REPOSITORY COVERAGE</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The inventory tells you its purpose; the coverage ledger tells you the audit scope.</w:t>
            </w:r>
          </w:p>
        </w:tc>
      </w:tr>
    </w:tbl>
    <w:p>
      <w:pPr>
        <w:spacing w:after="80"/>
      </w:pPr>
    </w:p>
    <w:p>
      <w:pPr>
        <w:pStyle w:val="Heading1"/>
        <w:spacing w:before="280" w:after="120"/>
      </w:pPr>
      <w:r>
        <w:t>Important concepts without jargon</w:t>
      </w:r>
    </w:p>
    <w:tbl>
      <w:tblPr>
        <w:tblStyle w:val="TableGrid"/>
        <w:tblW w:type="auto" w:w="0"/>
        <w:jc w:val="center"/>
        <w:tblLook w:firstColumn="1" w:firstRow="1" w:lastColumn="0" w:lastRow="0" w:noHBand="0" w:noVBand="1" w:val="04A0"/>
      </w:tblPr>
      <w:tblGrid>
        <w:gridCol w:w="4997"/>
        <w:gridCol w:w="4997"/>
      </w:tblGrid>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Term</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Meaning in this project</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Route</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A route is the address after the website name, such as /bookings. The router connects that address to a React page component.</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Component</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A reusable piece of a webpage, such as a button, modal dialog, sidebar, or page header.</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API endpoint</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A server address that accepts a request. The UI calls certain endpoints when an action should be centrally checked or needs privileged database access.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Authentication</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Proving who someone is, here with Supabase email and password login.</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Authorization</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Deciding what a signed-in person may do. This project uses roles and database row level security policies.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Migration</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A versioned SQL file that creates or changes database structure. Migrations must be applied in order.</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Row level security</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Database rules that limit which individual rows a user can read or change. It protects data even when a user opens browser developer tools.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Build</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The process that turns development files into optimized files a hosting service can publish.</w:t>
            </w:r>
          </w:p>
        </w:tc>
      </w:tr>
    </w:tbl>
    <w:p>
      <w:pPr>
        <w:spacing w:after="80"/>
      </w:pPr>
    </w:p>
    <w:p>
      <w:pPr>
        <w:pStyle w:val="Heading1"/>
        <w:spacing w:before="280" w:after="120"/>
      </w:pPr>
      <w:r>
        <w:t>What is implemented and what is only planned</w:t>
      </w:r>
    </w:p>
    <w:p>
      <w:pPr>
        <w:spacing w:after="140" w:line="269" w:lineRule="auto"/>
      </w:pPr>
      <w:r>
        <w:t>The documentation distinguishes present behavior from intended behavior. The pages, Supabase queries, routes, migrations, authentication flows, and inventory database functions are present in code. Payment processing is not connected to a gateway: the server records a manual or demo payment. Receipt generation is also a placeholder that returns JSON, while the payment page merely displays a notification. The schema contains announcements and audit logs, but the audit found no active page or server producer/consumer for them. No background job automatically expires memberships.</w:t>
      </w:r>
    </w:p>
    <w:p>
      <w:pPr>
        <w:pStyle w:val="Heading1"/>
        <w:spacing w:before="280" w:after="120"/>
      </w:pPr>
      <w:r>
        <w:t>The most important warnings for beginners</w:t>
      </w:r>
    </w:p>
    <w:tbl>
      <w:tblPr>
        <w:tblStyle w:val="TableGrid"/>
        <w:tblW w:type="auto" w:w="0"/>
        <w:jc w:val="center"/>
        <w:tblLook w:firstColumn="1" w:firstRow="1" w:lastColumn="0" w:lastRow="0" w:noHBand="0" w:noVBand="1" w:val="04A0"/>
      </w:tblPr>
      <w:tblGrid>
        <w:gridCol w:w="4997"/>
        <w:gridCol w:w="4997"/>
      </w:tblGrid>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Warning</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before="60"/>
            </w:pPr>
            <w:r/>
            <w:r>
              <w:rPr>
                <w:rFonts w:ascii="Aptos" w:hAnsi="Aptos"/>
                <w:b/>
                <w:color w:val="FFFFFF"/>
                <w:sz w:val="18"/>
              </w:rPr>
              <w:t>What it means in practice</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Do not put service role keys in the browser.</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The server credential bypasses normal database permissions. It belongs only in server environment configuration.</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Do not assume every visible button is a complete feature.</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Some buttons and schema objects are placeholders or have permission mismatches; check the risk register.</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Do not rely on GitHub Pages alone for server actions.</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It serves static files, but booking creation, member approval, payments, and equipment issue require an Express API host.</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Do not apply migrations out of order.</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shd w:fill="F3F6F8"/>
          </w:tcPr>
          <w:p>
            <w:pPr>
              <w:spacing w:after="60" w:before="60"/>
            </w:pPr>
            <w:r/>
            <w:r>
              <w:rPr>
                <w:rFonts w:ascii="Aptos" w:hAnsi="Aptos"/>
                <w:b w:val="0"/>
                <w:color w:val="000000"/>
                <w:sz w:val="18"/>
              </w:rPr>
              <w:t>Later tables and functions depend on earlier role, profile, member, facility, and sports tables.</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Do not use the README as the sole source for sensitive setup.</w:t>
            </w:r>
          </w:p>
        </w:tc>
        <w:tc>
          <w:tcPr>
            <w:tcW w:type="dxa" w:w="60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
              <w:rPr>
                <w:rFonts w:ascii="Aptos" w:hAnsi="Aptos"/>
                <w:b w:val="0"/>
                <w:color w:val="000000"/>
                <w:sz w:val="18"/>
              </w:rPr>
              <w:t>The audit found a header name and setup-admin behavior mismatch between documentation and code.</w:t>
            </w:r>
          </w:p>
        </w:tc>
      </w:tr>
    </w:tbl>
    <w:p>
      <w:pPr>
        <w:spacing w:after="80"/>
      </w:pPr>
    </w:p>
    <w:p>
      <w:pPr>
        <w:pStyle w:val="Heading1"/>
        <w:spacing w:before="280" w:after="120"/>
      </w:pPr>
      <w:r>
        <w:t>A safe learning path</w:t>
      </w:r>
    </w:p>
    <w:p>
      <w:pPr>
        <w:spacing w:after="140" w:line="269" w:lineRule="auto"/>
      </w:pPr>
      <w:r>
        <w:t>First, read the project overview and architecture documents. Next, sign in with an appropriate development account and follow the website and routes guide while navigating the app. Then choose one feature, such as bookings: read its route description, its component explanation, the bookings API section, and the booking migration. Finally, read the related technical risks before making a change. This sequence teaches the visible page, the client code, the server boundary, and the database rule as one connected system.</w:t>
      </w:r>
    </w:p>
    <w:p>
      <w:pPr>
        <w:pStyle w:val="Heading1"/>
        <w:spacing w:before="280" w:after="120"/>
      </w:pPr>
      <w:r>
        <w:t>Final takeaway</w:t>
      </w:r>
    </w:p>
    <w:p>
      <w:pPr>
        <w:spacing w:after="140" w:line="269" w:lineRule="auto"/>
      </w:pPr>
      <w:r>
        <w:t>The Markdown collection is strongest when used as a map rather than as separate reading assignments. The codebase audit is the authoritative current explanation because it was created by tracing the repository. The earlier README and diagrams remain useful orientation material, but the detailed audit records the differences between intended design and confirmed implementation.</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Playgrid beginner documentation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Playgrid Documentation Guide for Beginners</dc:title>
  <dc:subject>Beginner explanation of repository Markdown documentation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