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ADR CAUSALITY ASSESSMENT REPORT</w:t>
      </w:r>
    </w:p>
    <w:p>
      <w:pPr>
        <w:jc w:val="center"/>
      </w:pPr>
      <w:r>
        <w:rPr>
          <w:i/>
        </w:rPr>
        <w:t>VirtualWorks Internship | Task 3 – Causality Assessment</w:t>
      </w:r>
    </w:p>
    <w:p>
      <w:pPr>
        <w:jc w:val="center"/>
      </w:pPr>
      <w:r>
        <w:rPr>
          <w:b/>
        </w:rPr>
        <w:t>Prepared by: Dhruv Gupta | B.Pharm Student</w:t>
      </w:r>
    </w:p>
    <w:p>
      <w:pPr>
        <w:pStyle w:val="Heading1"/>
      </w:pPr>
      <w:r>
        <w:t>1. Objective</w:t>
      </w:r>
    </w:p>
    <w:p>
      <w:r>
        <w:t>To evaluate the relationship between a suspected medicine and an observed adverse reaction using the assessment criteria shown in the task: temporal relationship, dechallenge, alternative causes, and rechallenge.</w:t>
      </w:r>
    </w:p>
    <w:p>
      <w:pPr>
        <w:pStyle w:val="Heading1"/>
      </w:pPr>
      <w:r>
        <w:t>2. Case Study Provided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Patient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45-year-old female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Suspected drug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Amoxicillin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Adverse reaction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Skin rash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Onset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3 days after starting the drug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Outcome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Recovered after stopping the drug</w:t>
            </w:r>
          </w:p>
        </w:tc>
      </w:tr>
    </w:tbl>
    <w:p>
      <w:pPr>
        <w:pStyle w:val="Heading1"/>
      </w:pPr>
      <w:r>
        <w:t>3. Causality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Criterion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Case evaluation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1. Temporal relationship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Positive: rash began 3 days after amoxicillin was started, so the reaction occurred after drug exposure.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2. Dechallenge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Positive: the patient recovered after stopping the suspected drug.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3. Alternative causes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provided in the task scenario. Other possible causes, including the underlying illness or other exposures, cannot be assessed from the available information.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4. Rechallenge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reported. It is unknown whether the rash recurred on re-administration. Rechallenge should not be attempted solely to confirm a suspected reaction when it could put the patient at risk.</w:t>
            </w:r>
          </w:p>
        </w:tc>
      </w:tr>
    </w:tbl>
    <w:p>
      <w:pPr>
        <w:pStyle w:val="Heading1"/>
      </w:pPr>
      <w:r>
        <w:t>4. Overall Causality Classification</w:t>
      </w:r>
    </w:p>
    <w:p>
      <w:r>
        <w:rPr>
          <w:b/>
        </w:rPr>
        <w:t>Most appropriate training classification: PROBABLE / LIKELY (provisional).</w:t>
      </w:r>
    </w:p>
    <w:p>
      <w:r>
        <w:t>Rationale: The reaction followed initiation of amoxicillin and improved after withdrawal, supporting a drug relationship. However, alternative causes are not documented and rechallenge information is unavailable. Therefore, the evidence does not support classifying the reaction as Certain.</w:t>
      </w:r>
    </w:p>
    <w:p>
      <w:r>
        <w:t>This is a classroom interpretation based only on the brief scenario displayed in the task. A formal WHO-UMC assessment may remain limited without fuller clinical history and exclusion of alternative explanations.</w:t>
      </w:r>
    </w:p>
    <w:p>
      <w:pPr>
        <w:pStyle w:val="Heading1"/>
      </w:pPr>
      <w:r>
        <w:t>5.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Assessment item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Finding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Temporal association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Supports drug relationship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Dechallenge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Supports drug relationship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Alternative causes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Insufficient information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Rechallenge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reported</w:t>
            </w:r>
          </w:p>
        </w:tc>
      </w:tr>
      <w:tr>
        <w:tc>
          <w:tcPr>
            <w:tcW w:type="dxa" w:w="5040"/>
            <w:vAlign w:val="center"/>
            <w:shd w:fill="E8EAF0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Final training classification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Probable / Likely – provisional</w:t>
            </w:r>
          </w:p>
        </w:tc>
      </w:tr>
    </w:tbl>
    <w:p>
      <w:pPr>
        <w:pStyle w:val="Heading1"/>
      </w:pPr>
      <w:r>
        <w:t>6. Conclusion</w:t>
      </w:r>
    </w:p>
    <w:p>
      <w:r>
        <w:t>The 45-year-old female developed a skin rash three days after starting amoxicillin and recovered after the medicine was stopped. These findings support a suspected amoxicillin-associated adverse drug reaction. Based on the limited case information, the reaction is classified as Probable/Likely for this training exercise, while noting that alternative causes and rechallenge details are unavailable.</w:t>
      </w:r>
    </w:p>
    <w:p>
      <w:pPr>
        <w:pStyle w:val="Heading1"/>
      </w:pPr>
      <w:r>
        <w:t>7. References</w:t>
      </w:r>
    </w:p>
    <w:p>
      <w:r>
        <w:t>1. WHO–Uppsala Monitoring Centre. The use of the WHO-UMC system for standardised case causality assessment. https://www.who-umc.org/</w:t>
      </w:r>
    </w:p>
    <w:p>
      <w:r>
        <w:t>2. VirtualWorks Internship, Task 3: Causality Assessment. Case details supplied in the task dashboard.</w:t>
      </w:r>
    </w:p>
    <w:p>
      <w:pPr>
        <w:spacing w:before="160"/>
      </w:pPr>
      <w:r>
        <w:rPr>
          <w:b/>
        </w:rPr>
        <w:t xml:space="preserve">Training note: </w:t>
      </w:r>
      <w:r>
        <w:t>This report is an educational assessment of the scenario shown in the internship task, not a real patient record or official regulatory ADR submission.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ADR Causality Assessment | Educational Training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