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DHRUV HARLALKA</w:t>
      </w:r>
    </w:p>
    <w:p>
      <w:pPr>
        <w:spacing w:after="40"/>
      </w:pPr>
      <w:r>
        <w:rPr>
          <w:b/>
          <w:bCs/>
          <w:color w:val="444444"/>
          <w:sz w:val="24"/>
          <w:szCs w:val="24"/>
        </w:rPr>
        <w:t xml:space="preserve">FINANCE</w:t>
      </w:r>
    </w:p>
    <w:p>
      <w:pPr>
        <w:pBdr>
          <w:bottom w:val="single" w:color="000000" w:sz="8" w:space="4"/>
        </w:pBdr>
        <w:spacing w:after="120"/>
      </w:pPr>
      <w:r>
        <w:t xml:space="preserve">Dubai, UAE | +971-556479941 | dhruvharlalka0809@gmail.com | </w:t>
      </w:r>
      <w:hyperlink r:id="rId8">
        <w:r>
          <w:rPr>
            <w:color w:val="0563C1"/>
            <w:u w:val="single"/>
          </w:rPr>
          <w:t>linkedin.com/in/dhruv-harlalka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github.com/dhruvharlalka0809-arch</w:t>
        </w:r>
      </w:hyperlink>
    </w:p>
    <w:p>
      <w:pPr/>
      <w:r>
        <w:t xml:space="preserve">Portfolio: </w:t>
      </w:r>
      <w:hyperlink r:id="rId10">
        <w:r>
          <w:rPr>
            <w:color w:val="0563C1"/>
            <w:u w:val="single"/>
          </w:rPr>
          <w:t>https://dhruvharlalka0809-arch.github.io/dhruv-portfolio/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Finance professional with 3+ years of experience in financial modeling, pricing strategy, and P&amp;L management — improving margins by 12% and managing $450K+ in revenue-generating operations as Co-Founder CFO of an international export business across 3 markets. MBA Finance (STEM) candidate, seeking a Finance internship/role in FP&amp;A, financial analysis, or investment analysis.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CORE COMPETENCIES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Financial Modeling: </w:t>
      </w:r>
      <w:r>
        <w:rPr>
          <w:sz w:val="20"/>
          <w:szCs w:val="20"/>
        </w:rPr>
        <w:t xml:space="preserve">DCF Analysis, Pricing Models, Cost-Benefit Analysis, Break-Even Analysis, Scenario Analysis, Unit Economics, Profitability Analysis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Financial Analysis: </w:t>
      </w:r>
      <w:r>
        <w:rPr>
          <w:sz w:val="20"/>
          <w:szCs w:val="20"/>
        </w:rPr>
        <w:t xml:space="preserve">P&amp;L Management, Cash Flow Forecasting, Working Capital Management, ABC Costing, Margin Analysis, Cost Structure Analysis, Variance Analysis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Tech: </w:t>
      </w:r>
      <w:r>
        <w:rPr>
          <w:sz w:val="20"/>
          <w:szCs w:val="20"/>
        </w:rPr>
        <w:t xml:space="preserve">Excel (Advanced — VBA, Pivot Tables), SQL, Power BI, Python (AI Agent Development), Streamlit, Claude API / LLM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 xml:space="preserve">MBA Finance, STEM-Designated (in progress) — Middlesex University Dubai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D.N.V. Overseas | Co-Founder &amp; Chief Financial Officer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Dubai, UAE | Dec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Achieved 40% profit margins, up 12 points, by designing a cost-plus pricing strategy benchmarked against competitor data across 3 international markets.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cash flow by 30% by restructuring supplier payment schedules using financial analysis of payment cycles and working capital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financial model forecasting cash flow and profitability that informed strategic decisions on market entry, supported by a monthly variance-reporting dashboard tracking revenue, costs, and cash position.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Ravi Foods Pvt. Ltd. | Financial Analyst &amp; Pricing Optimization Manager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Hyderabad, India | Dec 2022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overall margins by 12% by applying ABC costing to segment 4 international markets' contracts by profitability and reprice low-margin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financial model analyzing profitability across 4 markets incorporating cost structures, pricing strategy, and market dynamics to guide commercial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working capital management by 20% by forecasting cash flow for international operations and modeling payment terms and collection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Achieved a 15% cost reduction by analyzing cost drivers by market and recommending targeted optimization initiatives to management.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AI &amp; TECHNICAL 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PE Investment Committee Dashboard — </w:t>
      </w:r>
      <w:r>
        <w:rPr>
          <w:sz w:val="20"/>
          <w:szCs w:val="20"/>
        </w:rPr>
        <w:t xml:space="preserve">Built a full LBO model with debt schedule, credit metrics (Net Debt/EBITDA, interest coverage), value creation bridge, IRR/MOIC sensitivity, and an IC memo output.</w:t>
      </w:r>
    </w:p>
    <w:p>
      <w:pPr>
        <w:spacing w:after="80"/>
        <w:ind w:left="720"/>
      </w:pPr>
      <w:r>
        <w:t xml:space="preserve">Demo: </w:t>
      </w:r>
      <w:hyperlink r:id="rId11">
        <w:r>
          <w:rPr>
            <w:color w:val="0563C1"/>
            <w:u w:val="single"/>
          </w:rPr>
          <w:t>lbo-ic-dashboard.streamlit.app</w:t>
        </w:r>
      </w:hyperlink>
      <w:r>
        <w:t xml:space="preserve"> | Code: </w:t>
      </w:r>
      <w:hyperlink r:id="rId12">
        <w:r>
          <w:rPr>
            <w:color w:val="0563C1"/>
            <w:u w:val="single"/>
          </w:rPr>
          <w:t>github.com/dhruvharlalka0809-arch/private-equity-ic-dashboard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Company Valuation &amp; Strategy Engine — </w:t>
      </w:r>
      <w:r>
        <w:rPr>
          <w:sz w:val="20"/>
          <w:szCs w:val="20"/>
        </w:rPr>
        <w:t xml:space="preserve">Built a DCF and public comps valuation model with WACC (CAPM), terminal value disclosure, ROIC, FCF yield, downside-aware recommendation, and a strategy memo.</w:t>
      </w:r>
    </w:p>
    <w:p>
      <w:pPr>
        <w:spacing w:after="80"/>
        <w:ind w:left="720"/>
      </w:pPr>
      <w:r>
        <w:t xml:space="preserve">Demo: </w:t>
      </w:r>
      <w:hyperlink r:id="rId13">
        <w:r>
          <w:rPr>
            <w:color w:val="0563C1"/>
            <w:u w:val="single"/>
          </w:rPr>
          <w:t>strategy-valuation-engine.streamlit.app</w:t>
        </w:r>
      </w:hyperlink>
      <w:r>
        <w:t xml:space="preserve"> | Code: </w:t>
      </w:r>
      <w:hyperlink r:id="rId14">
        <w:r>
          <w:rPr>
            <w:color w:val="0563C1"/>
            <w:u w:val="single"/>
          </w:rPr>
          <w:t>github.com/dhruvharlalka0809-arch/company-valuation-strategy-engine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EDUCATION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Middlesex University Dubai | </w:t>
      </w:r>
      <w:r>
        <w:rPr>
          <w:sz w:val="22"/>
          <w:szCs w:val="22"/>
        </w:rPr>
        <w:t xml:space="preserve">MBA, Finance (STEM)</w:t>
      </w:r>
    </w:p>
    <w:p>
      <w:pPr>
        <w:spacing w:after="40"/>
      </w:pPr>
      <w:r>
        <w:rPr>
          <w:i/>
          <w:iCs/>
          <w:sz w:val="20"/>
          <w:szCs w:val="20"/>
        </w:rPr>
        <w:t xml:space="preserve">Dubai, UAE | Jan 2026 – Present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St. Xavier's University, Kolkata | </w:t>
      </w:r>
      <w:r>
        <w:rPr>
          <w:sz w:val="22"/>
          <w:szCs w:val="22"/>
        </w:rPr>
        <w:t xml:space="preserve">B.Com (Hons), GPA: 7.92/10</w:t>
      </w:r>
    </w:p>
    <w:p>
      <w:pPr>
        <w:spacing w:after="40"/>
      </w:pPr>
      <w:r>
        <w:rPr>
          <w:i/>
          <w:iCs/>
          <w:sz w:val="20"/>
          <w:szCs w:val="20"/>
        </w:rPr>
        <w:t xml:space="preserve">Kolkata, India | 2019 – 2022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Honors: </w:t>
      </w:r>
      <w:r>
        <w:rPr>
          <w:sz w:val="20"/>
          <w:szCs w:val="20"/>
        </w:rPr>
        <w:t xml:space="preserve">All India Gold Medalist, Kickboxing | Black Belt, Martial Arts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linkedin.com/in/dhruv-harlalka" TargetMode="External"/><Relationship Id="rId9" Type="http://schemas.openxmlformats.org/officeDocument/2006/relationships/hyperlink" Target="https://github.com/dhruvharlalka0809-arch" TargetMode="External"/><Relationship Id="rId10" Type="http://schemas.openxmlformats.org/officeDocument/2006/relationships/hyperlink" Target="https://dhruvharlalka0809-arch.github.io/dhruv-portfolio/" TargetMode="External"/><Relationship Id="rId11" Type="http://schemas.openxmlformats.org/officeDocument/2006/relationships/hyperlink" Target="https://lbo-ic-dashboard.streamlit.app" TargetMode="External"/><Relationship Id="rId12" Type="http://schemas.openxmlformats.org/officeDocument/2006/relationships/hyperlink" Target="https://github.com/dhruvharlalka0809-arch/private-equity-ic-dashboard" TargetMode="External"/><Relationship Id="rId13" Type="http://schemas.openxmlformats.org/officeDocument/2006/relationships/hyperlink" Target="https://strategy-valuation-engine.streamlit.app" TargetMode="External"/><Relationship Id="rId14" Type="http://schemas.openxmlformats.org/officeDocument/2006/relationships/hyperlink" Target="https://github.com/dhruvharlalka0809-arch/company-valuation-strategy-engin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2026-06-30T17:11:36.338Z</dcterms:created>
  <dcterms:modified xsi:type="dcterms:W3CDTF">2026-06-30T17:11:36.338Z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