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Calibri" w:hAnsi="Calibri"/>
          <w:b/>
          <w:color w:val="003366"/>
          <w:sz w:val="36"/>
        </w:rPr>
        <w:t>VISHWAKARMA GOVERNMENT ENGINEERING COLLEGE</w:t>
      </w:r>
    </w:p>
    <w:p>
      <w:pPr>
        <w:spacing w:after="360" w:line="276" w:lineRule="auto"/>
        <w:jc w:val="center"/>
      </w:pPr>
      <w:r>
        <w:rPr>
          <w:rFonts w:ascii="Calibri" w:hAnsi="Calibri"/>
          <w:b/>
          <w:color w:val="1A5276"/>
          <w:sz w:val="28"/>
        </w:rPr>
        <w:t>CHANDKHEDA, AHMEDABAD</w:t>
      </w:r>
    </w:p>
    <w:p>
      <w:pPr>
        <w:spacing w:after="720" w:line="276" w:lineRule="auto"/>
        <w:jc w:val="center"/>
      </w:pPr>
      <w:r>
        <w:rPr>
          <w:rFonts w:ascii="Calibri" w:hAnsi="Calibri"/>
          <w:b/>
          <w:color w:val="2E4053"/>
          <w:sz w:val="26"/>
        </w:rPr>
        <w:t>DEPARTMENT OF COMPUTER ENGINEERING</w:t>
      </w:r>
    </w:p>
    <w:p>
      <w:pPr>
        <w:spacing w:after="240" w:line="276" w:lineRule="auto"/>
        <w:jc w:val="center"/>
      </w:pPr>
      <w:r>
        <w:rPr>
          <w:rFonts w:ascii="Calibri" w:hAnsi="Calibri"/>
          <w:b/>
          <w:color w:val="646E78"/>
          <w:sz w:val="30"/>
        </w:rPr>
        <w:t>PROJECT-BASED LEARNING (PBL) REPORT</w:t>
      </w:r>
    </w:p>
    <w:p>
      <w:pPr>
        <w:spacing w:after="160" w:line="276" w:lineRule="auto"/>
        <w:jc w:val="center"/>
      </w:pPr>
      <w:r>
        <w:rPr>
          <w:rFonts w:ascii="Calibri" w:hAnsi="Calibri"/>
          <w:b/>
          <w:color w:val="003366"/>
          <w:sz w:val="52"/>
        </w:rPr>
        <w:t>MINI SYSTEM SOFTWARE TOOLKIT</w:t>
      </w:r>
    </w:p>
    <w:p>
      <w:pPr>
        <w:spacing w:after="960" w:line="276" w:lineRule="auto"/>
        <w:jc w:val="center"/>
      </w:pPr>
      <w:r>
        <w:rPr>
          <w:rFonts w:ascii="Calibri" w:hAnsi="Calibri"/>
          <w:b w:val="0"/>
          <w:color w:val="1A5276"/>
          <w:sz w:val="24"/>
        </w:rPr>
        <w:t>A Comprehensive Educational C11 Framework Simulating Core Translation and Execution Systems</w:t>
      </w:r>
    </w:p>
    <w:p>
      <w:pPr>
        <w:spacing w:line="312" w:lineRule="auto"/>
        <w:jc w:val="center"/>
      </w:pPr>
      <w:r>
        <w:rPr>
          <w:b/>
        </w:rPr>
        <w:t xml:space="preserve">Subject: </w:t>
      </w:r>
      <w:r>
        <w:t>System Software</w:t>
        <w:br/>
      </w:r>
      <w:r>
        <w:rPr>
          <w:b/>
        </w:rPr>
        <w:t xml:space="preserve">Subject Code: </w:t>
      </w:r>
      <w:r>
        <w:t>BE05000261</w:t>
        <w:br/>
      </w:r>
      <w:r>
        <w:rPr>
          <w:b/>
        </w:rPr>
        <w:t xml:space="preserve">Academic Year: </w:t>
      </w:r>
      <w:r>
        <w:t>2025 – 2026</w:t>
        <w:br/>
        <w:br/>
      </w:r>
    </w:p>
    <w:tbl>
      <w:tblPr>
        <w:tblW w:type="auto" w:w="0"/>
        <w:jc w:val="center"/>
        <w:tblLook w:firstColumn="1" w:firstRow="1" w:lastColumn="0" w:lastRow="0" w:noHBand="0" w:noVBand="1" w:val="04A0"/>
      </w:tblPr>
      <w:tblGrid>
        <w:gridCol w:w="4680"/>
        <w:gridCol w:w="4680"/>
      </w:tblGrid>
      <w:tr>
        <w:tc>
          <w:tcPr>
            <w:tcW w:type="dxa" w:w="4680"/>
          </w:tcPr>
          <w:p>
            <w:r>
              <w:rPr>
                <w:b/>
              </w:rPr>
              <w:t>Prepared By:</w:t>
              <w:br/>
            </w:r>
            <w:r>
              <w:t>[Student Name 1] (Enrollment No: [XXXXXXXXXXXX])</w:t>
              <w:br/>
            </w:r>
            <w:r>
              <w:t>[Student Name 2] (Enrollment No: [XXXXXXXXXXXX])</w:t>
              <w:br/>
            </w:r>
            <w:r>
              <w:t>[Student Name 3] (Enrollment No: [XXXXXXXXXXXX])</w:t>
              <w:br/>
            </w:r>
          </w:p>
        </w:tc>
        <w:tc>
          <w:tcPr>
            <w:tcW w:type="dxa" w:w="4680"/>
          </w:tcPr>
          <w:p>
            <w:r>
              <w:rPr>
                <w:b/>
              </w:rPr>
              <w:t>Submitted To:</w:t>
              <w:br/>
            </w:r>
            <w:r>
              <w:t>[Faculty Supervisor Name]</w:t>
              <w:br/>
            </w:r>
            <w:r>
              <w:t>Department of Computer Engineering</w:t>
              <w:br/>
            </w:r>
            <w:r>
              <w:t>VGEC Chandkheda</w:t>
              <w:br/>
            </w:r>
          </w:p>
        </w:tc>
      </w:tr>
    </w:tbl>
    <w:p>
      <w:r>
        <w:br w:type="page"/>
      </w:r>
    </w:p>
    <w:p>
      <w:pPr>
        <w:keepNext/>
        <w:spacing w:before="360" w:after="160"/>
      </w:pPr>
      <w:r>
        <w:rPr>
          <w:rFonts w:ascii="Calibri" w:hAnsi="Calibri"/>
          <w:b/>
          <w:color w:val="003366"/>
          <w:sz w:val="32"/>
        </w:rPr>
        <w:t>1. CERTIFICATE OF APPROVAL</w:t>
      </w:r>
    </w:p>
    <w:p>
      <w:pPr>
        <w:spacing w:after="120" w:line="276" w:lineRule="auto"/>
      </w:pPr>
      <w:r>
        <w:t>This is to certify that the project entitled "MINI SYSTEM SOFTWARE TOOLKIT" submitted by [Student Name(s)] bearing Enrollment Number(s) [XXXXXXXXXXXX] to the Department of Computer Engineering, Vishwakarma Government Engineering College, Chandkheda, is a bonafide record of Project-Based Learning (PBL) work carried out under guidance for the course System Software (BE05000261).</w:t>
      </w:r>
    </w:p>
    <w:p>
      <w:pPr>
        <w:spacing w:after="120" w:line="276" w:lineRule="auto"/>
      </w:pPr>
      <w:r>
        <w:t>The project satisfies the academic requirements and standards prescribed for the Bachelor of Engineering degree program.</w:t>
      </w:r>
    </w:p>
    <w:p>
      <w:pPr>
        <w:spacing w:after="720"/>
      </w:pPr>
    </w:p>
    <w:tbl>
      <w:tblPr>
        <w:tblW w:type="auto" w:w="0"/>
        <w:jc w:val="center"/>
        <w:tblLook w:firstColumn="1" w:firstRow="1" w:lastColumn="0" w:lastRow="0" w:noHBand="0" w:noVBand="1" w:val="04A0"/>
      </w:tblPr>
      <w:tblGrid>
        <w:gridCol w:w="4680"/>
        <w:gridCol w:w="4680"/>
      </w:tblGrid>
      <w:tr>
        <w:tc>
          <w:tcPr>
            <w:tcW w:type="dxa" w:w="4680"/>
          </w:tcPr>
          <w:p>
            <w:r>
              <w:t>_________________________</w:t>
              <w:br/>
              <w:t>Internal Guide / Faculty</w:t>
              <w:br/>
              <w:t>Department of Computer Engg.</w:t>
              <w:br/>
              <w:t>VGEC Chandkheda</w:t>
            </w:r>
          </w:p>
        </w:tc>
        <w:tc>
          <w:tcPr>
            <w:tcW w:type="dxa" w:w="4680"/>
          </w:tcPr>
          <w:p>
            <w:r>
              <w:t>_________________________</w:t>
              <w:br/>
              <w:t>Head of Department (HOD)</w:t>
              <w:br/>
              <w:t>Department of Computer Engg.</w:t>
              <w:br/>
              <w:t>VGEC Chandkheda</w:t>
            </w:r>
          </w:p>
        </w:tc>
      </w:tr>
    </w:tbl>
    <w:p>
      <w:pPr>
        <w:keepNext/>
        <w:spacing w:before="360" w:after="160"/>
      </w:pPr>
      <w:r>
        <w:rPr>
          <w:rFonts w:ascii="Calibri" w:hAnsi="Calibri"/>
          <w:b/>
          <w:color w:val="003366"/>
          <w:sz w:val="32"/>
        </w:rPr>
        <w:t>2. STUDENT DECLARATION</w:t>
      </w:r>
    </w:p>
    <w:p>
      <w:pPr>
        <w:spacing w:after="120" w:line="276" w:lineRule="auto"/>
      </w:pPr>
      <w:r>
        <w:t>We hereby declare that the work presented in this PBL report entitled "Mini System Software Toolkit" is an original outcome of our software engineering efforts carried out at Vishwakarma Government Engineering College, Chandkheda. We confirm that the implementation is based on authentic C11 modular software development and has not been submitted elsewhere for any degree or diploma award.</w:t>
      </w:r>
    </w:p>
    <w:p>
      <w:pPr>
        <w:spacing w:after="120" w:line="276" w:lineRule="auto"/>
      </w:pPr>
      <w:r>
        <w:rPr>
          <w:b/>
          <w:color w:val="2E4053"/>
        </w:rPr>
        <w:t xml:space="preserve">Submission Details: </w:t>
      </w:r>
      <w:r>
        <w:t>Place: Chandkheda, Ahmedabad</w:t>
        <w:br/>
        <w:t>Date: October 2026</w:t>
      </w:r>
    </w:p>
    <w:p>
      <w:r>
        <w:br w:type="page"/>
      </w:r>
    </w:p>
    <w:p>
      <w:pPr>
        <w:keepNext/>
        <w:spacing w:before="360" w:after="160"/>
      </w:pPr>
      <w:r>
        <w:rPr>
          <w:rFonts w:ascii="Calibri" w:hAnsi="Calibri"/>
          <w:b/>
          <w:color w:val="003366"/>
          <w:sz w:val="32"/>
        </w:rPr>
        <w:t>3. ABSTRACT</w:t>
      </w:r>
    </w:p>
    <w:p>
      <w:pPr>
        <w:spacing w:after="120" w:line="276" w:lineRule="auto"/>
      </w:pPr>
      <w:r>
        <w:t>System software forms the fundamental infrastructural backbone of modern computing systems, serving as the bridge between application software, compiler toolchains, and hardware execution platforms. Despite its critical importance, students frequently struggle to reconcile theoretical system software concepts—such as lexical tokenization, table-driven symbol resolution, multi-pass assembly translation, macro expansion, top-down predictive parsing, intermediate code representation, link-time memory relocation, and machine-independent code optimization—with their actual programmatic mechanics.</w:t>
      </w:r>
    </w:p>
    <w:p>
      <w:pPr>
        <w:spacing w:after="120" w:line="276" w:lineRule="auto"/>
      </w:pPr>
      <w:r>
        <w:t>The Mini System Software Toolkit addresses this educational gap by offering a fully functional, highly modular, menu-driven academic simulation framework implemented entirely in ISO C11. Operating over standard input files and producing deterministic output text artifacts, the toolkit integrates eight distinct core system software modules into a unified executable architecture:</w:t>
      </w:r>
    </w:p>
    <w:p>
      <w:pPr>
        <w:pStyle w:val="ListBullet"/>
        <w:spacing w:after="80" w:line="276" w:lineRule="auto"/>
      </w:pPr>
      <w:r>
        <w:rPr>
          <w:b/>
          <w:color w:val="2E4053"/>
        </w:rPr>
        <w:t xml:space="preserve">Lexical Analyzer: </w:t>
      </w:r>
      <w:r>
        <w:t>Scans raw source text into categorized C17 lexical tokens.</w:t>
      </w:r>
    </w:p>
    <w:p>
      <w:pPr>
        <w:pStyle w:val="ListBullet"/>
        <w:spacing w:after="80" w:line="276" w:lineRule="auto"/>
      </w:pPr>
      <w:r>
        <w:rPr>
          <w:b/>
          <w:color w:val="2E4053"/>
        </w:rPr>
        <w:t xml:space="preserve">Symbol Table: </w:t>
      </w:r>
      <w:r>
        <w:t>Manages identifier memory attributes, data types, scope, and addresses.</w:t>
      </w:r>
    </w:p>
    <w:p>
      <w:pPr>
        <w:pStyle w:val="ListBullet"/>
        <w:spacing w:after="80" w:line="276" w:lineRule="auto"/>
      </w:pPr>
      <w:r>
        <w:rPr>
          <w:b/>
          <w:color w:val="2E4053"/>
        </w:rPr>
        <w:t xml:space="preserve">Two Pass Assembler: </w:t>
      </w:r>
      <w:r>
        <w:t>Performs address allocation (Pass 1) and machine opcode encoding (Pass 2).</w:t>
      </w:r>
    </w:p>
    <w:p>
      <w:pPr>
        <w:pStyle w:val="ListBullet"/>
        <w:spacing w:after="80" w:line="276" w:lineRule="auto"/>
      </w:pPr>
      <w:r>
        <w:rPr>
          <w:b/>
          <w:color w:val="2E4053"/>
        </w:rPr>
        <w:t xml:space="preserve">Macro Processor: </w:t>
      </w:r>
      <w:r>
        <w:t>Processes MNT/MDT tables, formal-to-actual argument binding, and macro body expansion.</w:t>
      </w:r>
    </w:p>
    <w:p>
      <w:pPr>
        <w:pStyle w:val="ListBullet"/>
        <w:spacing w:after="80" w:line="276" w:lineRule="auto"/>
      </w:pPr>
      <w:r>
        <w:rPr>
          <w:b/>
          <w:color w:val="2E4053"/>
        </w:rPr>
        <w:t xml:space="preserve">Recursive Descent Parser: </w:t>
      </w:r>
      <w:r>
        <w:t>Validates arithmetic grammar using recursive descent predictive parsing.</w:t>
      </w:r>
    </w:p>
    <w:p>
      <w:pPr>
        <w:pStyle w:val="ListBullet"/>
        <w:spacing w:after="80" w:line="276" w:lineRule="auto"/>
      </w:pPr>
      <w:r>
        <w:rPr>
          <w:b/>
          <w:color w:val="2E4053"/>
        </w:rPr>
        <w:t xml:space="preserve">Quadruple Generator: </w:t>
      </w:r>
      <w:r>
        <w:t>Translates infix arithmetic expressions into 3-address quadruple records.</w:t>
      </w:r>
    </w:p>
    <w:p>
      <w:pPr>
        <w:pStyle w:val="ListBullet"/>
        <w:spacing w:after="80" w:line="276" w:lineRule="auto"/>
      </w:pPr>
      <w:r>
        <w:rPr>
          <w:b/>
          <w:color w:val="2E4053"/>
        </w:rPr>
        <w:t xml:space="preserve">Linker Loader: </w:t>
      </w:r>
      <w:r>
        <w:t>Resolves external module symbols, calculates relocation offsets, and emits a linked memory map.</w:t>
      </w:r>
    </w:p>
    <w:p>
      <w:pPr>
        <w:pStyle w:val="ListBullet"/>
        <w:spacing w:after="80" w:line="276" w:lineRule="auto"/>
      </w:pPr>
      <w:r>
        <w:rPr>
          <w:b/>
          <w:color w:val="2E4053"/>
        </w:rPr>
        <w:t xml:space="preserve">Code Optimizer: </w:t>
      </w:r>
      <w:r>
        <w:t>Applies constant folding, constant propagation, algebraic simplification, and dead code elimination.</w:t>
      </w:r>
    </w:p>
    <w:p>
      <w:pPr>
        <w:spacing w:after="120" w:line="276" w:lineRule="auto"/>
      </w:pPr>
      <w:r>
        <w:t>Through clean software decoupling, file-based input/output transparency, and detailed execution logging, this project provides undergraduate computer engineering students with an invaluable hands-on laboratory platform for mastering system software internal engineering.</w:t>
      </w:r>
    </w:p>
    <w:p>
      <w:r>
        <w:br w:type="page"/>
      </w:r>
    </w:p>
    <w:p>
      <w:pPr>
        <w:keepNext/>
        <w:spacing w:before="360" w:after="160"/>
      </w:pPr>
      <w:r>
        <w:rPr>
          <w:rFonts w:ascii="Calibri" w:hAnsi="Calibri"/>
          <w:b/>
          <w:color w:val="003366"/>
          <w:sz w:val="32"/>
        </w:rPr>
        <w:t>4. TABLE OF CONTENTS</w:t>
      </w:r>
    </w:p>
    <w:tbl>
      <w:tblPr>
        <w:tblW w:type="auto" w:w="0"/>
        <w:jc w:val="center"/>
        <w:tblLook w:firstColumn="1" w:firstRow="1" w:lastColumn="0" w:lastRow="0" w:noHBand="0" w:noVBand="1" w:val="04A0"/>
      </w:tblPr>
      <w:tblGrid>
        <w:gridCol w:w="4680"/>
        <w:gridCol w:w="4680"/>
      </w:tblGrid>
      <w:tr>
        <w:tc>
          <w:tcPr>
            <w:tcW w:type="dxa" w:w="4680"/>
            <w:shd w:fill="003366"/>
          </w:tcPr>
          <w:p>
            <w:pPr>
              <w:jc w:val="left"/>
            </w:pPr>
            <w:r>
              <w:rPr>
                <w:b/>
                <w:color w:val="FFFFFF"/>
                <w:sz w:val="20"/>
              </w:rPr>
              <w:t>Section Title</w:t>
            </w:r>
          </w:p>
        </w:tc>
        <w:tc>
          <w:tcPr>
            <w:tcW w:type="dxa" w:w="4680"/>
            <w:shd w:fill="003366"/>
          </w:tcPr>
          <w:p>
            <w:pPr>
              <w:jc w:val="left"/>
            </w:pPr>
            <w:r>
              <w:rPr>
                <w:b/>
                <w:color w:val="FFFFFF"/>
                <w:sz w:val="20"/>
              </w:rPr>
              <w:t>Page No.</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 Certificate of Approval</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 Student Declaration</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3. Abstract</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3</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4. Table of Contents &amp; Document Lists</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4</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5. Introduction to System Software</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5</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6. Problem Statement</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6</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7. Project Objectives</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7</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8. System Requirements</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8</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9. System Architecture &amp; High-Level Design</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9</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10. Project Folder Structure</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10</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11. Summary Module Overview</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11</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12. Module 1: Lexical Analyzer</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12</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13. Module 2: Symbol Table Manager</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13</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14. Module 3: Two Pass Assembler</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14</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15. Module 4: Macro Processor</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15</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16. Module 5: Recursive Descent Parser</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16</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17. Module 6: Quadruple Intermediate Code Generator</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17</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18. Module 7: Linker Loader</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18</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19. Module 8: Code Optimizer</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19</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20. System Architecture &amp; Flowchart Visualizations</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20</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21. Comprehensive Testing &amp; Results Verification</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21</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22. System Advantages &amp; Engineering Strengths</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22</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23. Implementation Limitations</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22</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24. Future Enhancement Scope</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23</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25. Educational &amp; Practical Learning Outcomes</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23</w:t>
            </w:r>
          </w:p>
        </w:tc>
      </w:tr>
      <w:tr>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26. Conclusion</w:t>
            </w:r>
          </w:p>
        </w:tc>
        <w:tc>
          <w:tcPr>
            <w:tcW w:type="dxa" w:w="4680"/>
            <w:shd w:fill="FFFFFF"/>
            <w:tcBorders>
              <w:top w:val="single" w:sz="4" w:space="0" w:color="CCCCCC"/>
              <w:left w:val="single" w:sz="4" w:space="0" w:color="CCCCCC"/>
              <w:bottom w:val="single" w:sz="4" w:space="0" w:color="CCCCCC"/>
              <w:right w:val="single" w:sz="4" w:space="0" w:color="CCCCCC"/>
            </w:tcBorders>
          </w:tcPr>
          <w:p>
            <w:r>
              <w:rPr>
                <w:sz w:val="19"/>
              </w:rPr>
              <w:t>24</w:t>
            </w:r>
          </w:p>
        </w:tc>
      </w:tr>
      <w:tr>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27. References &amp; Academic Citations</w:t>
            </w:r>
          </w:p>
        </w:tc>
        <w:tc>
          <w:tcPr>
            <w:tcW w:type="dxa" w:w="4680"/>
            <w:shd w:fill="F2F4F4"/>
            <w:tcBorders>
              <w:top w:val="single" w:sz="4" w:space="0" w:color="CCCCCC"/>
              <w:left w:val="single" w:sz="4" w:space="0" w:color="CCCCCC"/>
              <w:bottom w:val="single" w:sz="4" w:space="0" w:color="CCCCCC"/>
              <w:right w:val="single" w:sz="4" w:space="0" w:color="CCCCCC"/>
            </w:tcBorders>
          </w:tcPr>
          <w:p>
            <w:r>
              <w:rPr>
                <w:sz w:val="19"/>
              </w:rPr>
              <w:t>24</w:t>
            </w:r>
          </w:p>
        </w:tc>
      </w:tr>
    </w:tbl>
    <w:p>
      <w:pPr>
        <w:keepNext/>
        <w:spacing w:before="280" w:after="120"/>
      </w:pPr>
      <w:r>
        <w:rPr>
          <w:rFonts w:ascii="Calibri" w:hAnsi="Calibri"/>
          <w:b/>
          <w:color w:val="1A5276"/>
          <w:sz w:val="26"/>
        </w:rPr>
        <w:t>List of Figures</w:t>
      </w:r>
    </w:p>
    <w:p>
      <w:pPr>
        <w:pStyle w:val="ListBullet"/>
        <w:spacing w:after="80" w:line="276" w:lineRule="auto"/>
      </w:pPr>
      <w:r>
        <w:t>Figure 9.1: Overall Architectural Block Diagram of Mini System Software Toolkit ............................................................................................................ Page 9</w:t>
      </w:r>
    </w:p>
    <w:p>
      <w:pPr>
        <w:pStyle w:val="ListBullet"/>
        <w:spacing w:after="80" w:line="276" w:lineRule="auto"/>
      </w:pPr>
      <w:r>
        <w:t>Figure 20.1: Main Menu Toolkit Control Flow Architecture ............................................................................................................ Page 20</w:t>
      </w:r>
    </w:p>
    <w:p>
      <w:pPr>
        <w:pStyle w:val="ListBullet"/>
        <w:spacing w:after="80" w:line="276" w:lineRule="auto"/>
      </w:pPr>
      <w:r>
        <w:t>Figure 20.2: Lexical Analyzer Scanning and Token Identification Pipeline ............................................................................................................ Page 20</w:t>
      </w:r>
    </w:p>
    <w:p>
      <w:pPr>
        <w:pStyle w:val="ListBullet"/>
        <w:spacing w:after="80" w:line="276" w:lineRule="auto"/>
      </w:pPr>
      <w:r>
        <w:t>Figure 20.3: Symbol Table Operations Control Flow ............................................................................................................ Page 20</w:t>
      </w:r>
    </w:p>
    <w:p>
      <w:pPr>
        <w:pStyle w:val="ListBullet"/>
        <w:spacing w:after="80" w:line="276" w:lineRule="auto"/>
      </w:pPr>
      <w:r>
        <w:t>Figure 20.4: Two Pass Assembler Translation Workflow (Pass 1 &amp; Pass 2) ............................................................................................................ Page 20</w:t>
      </w:r>
    </w:p>
    <w:p>
      <w:pPr>
        <w:pStyle w:val="ListBullet"/>
        <w:spacing w:after="80" w:line="276" w:lineRule="auto"/>
      </w:pPr>
      <w:r>
        <w:t>Figure 20.5: Macro Processor Definition (Pass 1) and Expansion (Pass 2) ............................................................................................................ Page 20</w:t>
      </w:r>
    </w:p>
    <w:p>
      <w:pPr>
        <w:pStyle w:val="ListBullet"/>
        <w:spacing w:after="80" w:line="276" w:lineRule="auto"/>
      </w:pPr>
      <w:r>
        <w:t>Figure 20.6: Recursive Descent Parser Grammar Parsing Flowchart ............................................................................................................ Page 20</w:t>
      </w:r>
    </w:p>
    <w:p>
      <w:pPr>
        <w:pStyle w:val="ListBullet"/>
        <w:spacing w:after="80" w:line="276" w:lineRule="auto"/>
      </w:pPr>
      <w:r>
        <w:t>Figure 20.7: Quadruple Generator Operator Stack Transformation Workflow ............................................................................................................ Page 20</w:t>
      </w:r>
    </w:p>
    <w:p>
      <w:pPr>
        <w:pStyle w:val="ListBullet"/>
        <w:spacing w:after="80" w:line="276" w:lineRule="auto"/>
      </w:pPr>
      <w:r>
        <w:t>Figure 20.8: Linker Loader External Symbol Resolution &amp; Relocation Logic ............................................................................................................ Page 20</w:t>
      </w:r>
    </w:p>
    <w:p>
      <w:pPr>
        <w:pStyle w:val="ListBullet"/>
        <w:spacing w:after="80" w:line="276" w:lineRule="auto"/>
      </w:pPr>
      <w:r>
        <w:t>Figure 20.9: Code Optimizer Transformation Pass Sequence ............................................................................................................ Page 20</w:t>
      </w:r>
    </w:p>
    <w:p>
      <w:pPr>
        <w:keepNext/>
        <w:spacing w:before="280" w:after="120"/>
      </w:pPr>
      <w:r>
        <w:rPr>
          <w:rFonts w:ascii="Calibri" w:hAnsi="Calibri"/>
          <w:b/>
          <w:color w:val="1A5276"/>
          <w:sz w:val="26"/>
        </w:rPr>
        <w:t>List of Tables</w:t>
      </w:r>
    </w:p>
    <w:p>
      <w:pPr>
        <w:pStyle w:val="ListBullet"/>
        <w:spacing w:after="80" w:line="276" w:lineRule="auto"/>
      </w:pPr>
      <w:r>
        <w:t>Table 8.1: Minimum Hardware &amp; Software Requirements Specification ............................................................................................................ Page 8</w:t>
      </w:r>
    </w:p>
    <w:p>
      <w:pPr>
        <w:pStyle w:val="ListBullet"/>
        <w:spacing w:after="80" w:line="276" w:lineRule="auto"/>
      </w:pPr>
      <w:r>
        <w:t>Table 10.1: Complete Project Folder and Subdirectory Layout ............................................................................................................ Page 10</w:t>
      </w:r>
    </w:p>
    <w:p>
      <w:pPr>
        <w:pStyle w:val="ListBullet"/>
        <w:spacing w:after="80" w:line="276" w:lineRule="auto"/>
      </w:pPr>
      <w:r>
        <w:t>Table 11.1: Functional Summary Matrix of Toolkit Modules ............................................................................................................ Page 11</w:t>
      </w:r>
    </w:p>
    <w:p>
      <w:pPr>
        <w:pStyle w:val="ListBullet"/>
        <w:spacing w:after="80" w:line="276" w:lineRule="auto"/>
      </w:pPr>
      <w:r>
        <w:t>Table 12.1: Lexical Analyzer Token Classification Matrix ............................................................................................................ Page 12</w:t>
      </w:r>
    </w:p>
    <w:p>
      <w:pPr>
        <w:pStyle w:val="ListBullet"/>
        <w:spacing w:after="80" w:line="276" w:lineRule="auto"/>
      </w:pPr>
      <w:r>
        <w:t>Table 14.1: Assembler Instruction Set &amp; Machine Opcode Table ............................................................................................................ Page 14</w:t>
      </w:r>
    </w:p>
    <w:p>
      <w:pPr>
        <w:pStyle w:val="ListBullet"/>
        <w:spacing w:after="80" w:line="276" w:lineRule="auto"/>
      </w:pPr>
      <w:r>
        <w:t>Table 21.1: Master Test Suite Results &amp; System Validation Matrix ............................................................................................................ Page 21</w:t>
      </w:r>
    </w:p>
    <w:p>
      <w:r>
        <w:br w:type="page"/>
      </w:r>
    </w:p>
    <w:p>
      <w:pPr>
        <w:keepNext/>
        <w:spacing w:before="360" w:after="160"/>
      </w:pPr>
      <w:r>
        <w:rPr>
          <w:rFonts w:ascii="Calibri" w:hAnsi="Calibri"/>
          <w:b/>
          <w:color w:val="003366"/>
          <w:sz w:val="32"/>
        </w:rPr>
        <w:t>5. INTRODUCTION TO SYSTEM SOFTWARE</w:t>
      </w:r>
    </w:p>
    <w:p>
      <w:pPr>
        <w:spacing w:after="120" w:line="276" w:lineRule="auto"/>
      </w:pPr>
      <w:r>
        <w:t>System software consists of low-level computer programs that manage hardware resources and provide essential infrastructure services required for user application programs and software toolchains. Unlike application software, which focuses on domain-specific tasks such as document processing or web browsing, system software manages execution memory, hardware interfaces, instruction compilation, program linkage, and execution environments.</w:t>
      </w:r>
    </w:p>
    <w:p>
      <w:pPr>
        <w:spacing w:after="120" w:line="276" w:lineRule="auto"/>
      </w:pPr>
      <w:r>
        <w:t>In modern computing systems, program translation and execution rely on a chain of system software components that transform high-level human-readable source code into binary machine instructions executed directly by the Central Processing Unit (CPU). Understanding these components requires analyzing eight essential phases of language processing and program loading:</w:t>
      </w:r>
    </w:p>
    <w:p>
      <w:pPr>
        <w:keepNext/>
        <w:spacing w:before="280" w:after="120"/>
      </w:pPr>
      <w:r>
        <w:rPr>
          <w:rFonts w:ascii="Calibri" w:hAnsi="Calibri"/>
          <w:b/>
          <w:color w:val="1A5276"/>
          <w:sz w:val="26"/>
        </w:rPr>
        <w:t>5.1 Core Phases of Language Processing &amp; Execution</w:t>
      </w:r>
    </w:p>
    <w:p>
      <w:pPr>
        <w:pStyle w:val="ListBullet"/>
        <w:spacing w:after="80" w:line="276" w:lineRule="auto"/>
      </w:pPr>
      <w:r>
        <w:rPr>
          <w:b/>
          <w:color w:val="2E4053"/>
        </w:rPr>
        <w:t xml:space="preserve">1. Lexical Analysis: </w:t>
      </w:r>
      <w:r>
        <w:t>The initial compiler phase that reads raw source characters, strips comments and whitespace, and groups lexemes into meaningful lexical tokens (keywords, identifiers, literals, operators).</w:t>
      </w:r>
    </w:p>
    <w:p>
      <w:pPr>
        <w:pStyle w:val="ListBullet"/>
        <w:spacing w:after="80" w:line="276" w:lineRule="auto"/>
      </w:pPr>
      <w:r>
        <w:rPr>
          <w:b/>
          <w:color w:val="2E4053"/>
        </w:rPr>
        <w:t xml:space="preserve">2. Symbol Table Management: </w:t>
      </w:r>
      <w:r>
        <w:t>A central data structure created during compilation and assembly that stores information about program symbols, including data types, memory addresses, scopes, and storage allocation.</w:t>
      </w:r>
    </w:p>
    <w:p>
      <w:pPr>
        <w:pStyle w:val="ListBullet"/>
        <w:spacing w:after="80" w:line="276" w:lineRule="auto"/>
      </w:pPr>
      <w:r>
        <w:rPr>
          <w:b/>
          <w:color w:val="2E4053"/>
        </w:rPr>
        <w:t xml:space="preserve">3. Assembly Translation: </w:t>
      </w:r>
      <w:r>
        <w:t>A fundamental translator that converts assembly language mnemonics into machine code. A two-pass architecture separates symbol address assignment (Pass 1) from machine code generation (Pass 2).</w:t>
      </w:r>
    </w:p>
    <w:p>
      <w:pPr>
        <w:pStyle w:val="ListBullet"/>
        <w:spacing w:after="80" w:line="276" w:lineRule="auto"/>
      </w:pPr>
      <w:r>
        <w:rPr>
          <w:b/>
          <w:color w:val="2E4053"/>
        </w:rPr>
        <w:t xml:space="preserve">4. Macro Expansion: </w:t>
      </w:r>
      <w:r>
        <w:t>A specialized pre-compiler component that expands macro definitions, maintains Macro Name Tables (MNT) and Macro Definition Tables (MDT), and performs formal-to-actual argument substitution.</w:t>
      </w:r>
    </w:p>
    <w:p>
      <w:pPr>
        <w:pStyle w:val="ListBullet"/>
        <w:spacing w:after="80" w:line="276" w:lineRule="auto"/>
      </w:pPr>
      <w:r>
        <w:rPr>
          <w:b/>
          <w:color w:val="2E4053"/>
        </w:rPr>
        <w:t xml:space="preserve">5. Recursive Descent Parsing: </w:t>
      </w:r>
      <w:r>
        <w:t>A syntax analysis technique that checks whether a token sequence satisfies a formal context-free grammar using a hierarchy of mutually recursive functions.</w:t>
      </w:r>
    </w:p>
    <w:p>
      <w:pPr>
        <w:pStyle w:val="ListBullet"/>
        <w:spacing w:after="80" w:line="276" w:lineRule="auto"/>
      </w:pPr>
      <w:r>
        <w:rPr>
          <w:b/>
          <w:color w:val="2E4053"/>
        </w:rPr>
        <w:t xml:space="preserve">6. Intermediate Code Generation (Quadruples): </w:t>
      </w:r>
      <w:r>
        <w:t>An intermediate code generation mechanism that converts complex nested expressions into standardized 4-tuple tuples (Operator, Argument 1, Argument 2, Result Target).</w:t>
      </w:r>
    </w:p>
    <w:p>
      <w:pPr>
        <w:pStyle w:val="ListBullet"/>
        <w:spacing w:after="80" w:line="276" w:lineRule="auto"/>
      </w:pPr>
      <w:r>
        <w:rPr>
          <w:b/>
          <w:color w:val="2E4053"/>
        </w:rPr>
        <w:t xml:space="preserve">7. Linking and Loading: </w:t>
      </w:r>
      <w:r>
        <w:t>System software that combines independently compiled object modules into a single executable layout, resolves external cross-references, and calculates memory relocation offsets.</w:t>
      </w:r>
    </w:p>
    <w:p>
      <w:pPr>
        <w:pStyle w:val="ListBullet"/>
        <w:spacing w:after="80" w:line="276" w:lineRule="auto"/>
      </w:pPr>
      <w:r>
        <w:rPr>
          <w:b/>
          <w:color w:val="2E4053"/>
        </w:rPr>
        <w:t xml:space="preserve">8. Code Optimization: </w:t>
      </w:r>
      <w:r>
        <w:t>Code transformation passes that analyze intermediate code to reduce execution latency, eliminate redundant code, and reduce memory footprint without altering program semantics.</w:t>
      </w:r>
    </w:p>
    <w:p>
      <w:pPr>
        <w:spacing w:after="120" w:line="276" w:lineRule="auto"/>
      </w:pPr>
      <w:r>
        <w:t>The Mini System Software Toolkit implements a clean, educational simulation of all eight core components in ISO C11, establishing a robust hands-on software foundation for computer engineering students.</w:t>
      </w:r>
    </w:p>
    <w:p>
      <w:pPr>
        <w:keepNext/>
        <w:spacing w:before="360" w:after="160"/>
      </w:pPr>
      <w:r>
        <w:rPr>
          <w:rFonts w:ascii="Calibri" w:hAnsi="Calibri"/>
          <w:b/>
          <w:color w:val="003366"/>
          <w:sz w:val="32"/>
        </w:rPr>
        <w:t>6. PROBLEM STATEMENT</w:t>
      </w:r>
    </w:p>
    <w:p>
      <w:pPr>
        <w:spacing w:after="120" w:line="276" w:lineRule="auto"/>
      </w:pPr>
      <w:r>
        <w:t>In standard undergraduate Computer Engineering curricula, System Software and Compiler Design are frequently taught as theoretical subjects dominated by formal proofs, state machine diagrams, and abstract grammar rules. Students learn the mathematical concepts behind finite automata, LL(1) parsing tables, relocation registers, and constant folding algorithms, but rarely gain practical experience implementing these concepts in executable code.</w:t>
      </w:r>
    </w:p>
    <w:p>
      <w:pPr>
        <w:spacing w:after="120" w:line="276" w:lineRule="auto"/>
      </w:pPr>
      <w:r>
        <w:t>Existing commercial toolchains—such as GCC, LLVM, GNU ld, and NASM—are immensely complex production systems containing millions of lines of C/C++ code. Their intricate build systems, platform-specific abstractions, and performance optimizations make it difficult for students to isolate and understand basic internal algorithms.</w:t>
      </w:r>
    </w:p>
    <w:p>
      <w:pPr>
        <w:spacing w:after="120" w:line="276" w:lineRule="auto"/>
      </w:pPr>
      <w:r>
        <w:t>Furthermore, isolated academic assignments often require students to code individual components (such as a standalone parser or symbol table) without demonstrating how these components interact across program translation and loading. This leads to several learning challenges:</w:t>
      </w:r>
    </w:p>
    <w:p>
      <w:pPr>
        <w:pStyle w:val="ListBullet"/>
        <w:spacing w:after="80" w:line="276" w:lineRule="auto"/>
      </w:pPr>
      <w:r>
        <w:rPr>
          <w:b/>
          <w:color w:val="2E4053"/>
        </w:rPr>
        <w:t xml:space="preserve">Fragmented Understanding: </w:t>
      </w:r>
      <w:r>
        <w:t>Students struggle to conceptualize how data structures flow between compilation and loading phases.</w:t>
      </w:r>
    </w:p>
    <w:p>
      <w:pPr>
        <w:pStyle w:val="ListBullet"/>
        <w:spacing w:after="80" w:line="276" w:lineRule="auto"/>
      </w:pPr>
      <w:r>
        <w:rPr>
          <w:b/>
          <w:color w:val="2E4053"/>
        </w:rPr>
        <w:t xml:space="preserve">Lack of Implementation Context: </w:t>
      </w:r>
      <w:r>
        <w:t>Theoretical textbooks rarely detail practical file parsing, edge case error handling, or memory management in system software.</w:t>
      </w:r>
    </w:p>
    <w:p>
      <w:pPr>
        <w:pStyle w:val="ListBullet"/>
        <w:spacing w:after="80" w:line="276" w:lineRule="auto"/>
      </w:pPr>
      <w:r>
        <w:rPr>
          <w:b/>
          <w:color w:val="2E4053"/>
        </w:rPr>
        <w:t xml:space="preserve">Opaque Translation Mechanics: </w:t>
      </w:r>
      <w:r>
        <w:t>Without clean visual output artifacts, students cannot trace how source code transforms into tokens, quadruples, object code, and linked memory maps.</w:t>
      </w:r>
    </w:p>
    <w:p>
      <w:pPr>
        <w:spacing w:after="120" w:line="276" w:lineRule="auto"/>
      </w:pPr>
      <w:r>
        <w:t>To overcome these challenges, there is a clear academic need for a unified, modular, menu-driven System Software Toolkit written in standard C11. This toolkit must implement the eight fundamental language translation and program loading phases, operate deterministically over transparent text input/output files, and provide an accessible educational platform for practical exploration.</w:t>
      </w:r>
    </w:p>
    <w:p>
      <w:pPr>
        <w:keepNext/>
        <w:spacing w:before="360" w:after="160"/>
      </w:pPr>
      <w:r>
        <w:rPr>
          <w:rFonts w:ascii="Calibri" w:hAnsi="Calibri"/>
          <w:b/>
          <w:color w:val="003366"/>
          <w:sz w:val="32"/>
        </w:rPr>
        <w:t>7. PROJECT OBJECTIVES</w:t>
      </w:r>
    </w:p>
    <w:p>
      <w:pPr>
        <w:spacing w:after="120" w:line="276" w:lineRule="auto"/>
      </w:pPr>
      <w:r>
        <w:t>The overarching goal of the Mini System Software Toolkit project is to design, implement, and validate a unified educational system software simulation environment in ISO C11. The project satisfies eight specific technical and pedagogical objectives:</w:t>
      </w:r>
    </w:p>
    <w:p>
      <w:pPr>
        <w:pStyle w:val="ListBullet"/>
        <w:spacing w:after="80" w:line="276" w:lineRule="auto"/>
      </w:pPr>
      <w:r>
        <w:rPr>
          <w:b/>
          <w:color w:val="2E4053"/>
        </w:rPr>
        <w:t xml:space="preserve">1. Integrated Menu-Driven Architecture: </w:t>
      </w:r>
      <w:r>
        <w:t>To design and code a zero-dependency, standalone command-line application in C11 featuring an intuitive menu system for selecting and executing individual system software components.</w:t>
      </w:r>
    </w:p>
    <w:p>
      <w:pPr>
        <w:pStyle w:val="ListBullet"/>
        <w:spacing w:after="80" w:line="276" w:lineRule="auto"/>
      </w:pPr>
      <w:r>
        <w:rPr>
          <w:b/>
          <w:color w:val="2E4053"/>
        </w:rPr>
        <w:t xml:space="preserve">2. Robust Lexical Tokenization: </w:t>
      </w:r>
      <w:r>
        <w:t>To build a complete lexical scanner capable of classifying C17 source tokens across 12 distinct token types, handling multi-line comments, string literals, and keyword lookup.</w:t>
      </w:r>
    </w:p>
    <w:p>
      <w:pPr>
        <w:pStyle w:val="ListBullet"/>
        <w:spacing w:after="80" w:line="276" w:lineRule="auto"/>
      </w:pPr>
      <w:r>
        <w:rPr>
          <w:b/>
          <w:color w:val="2E4053"/>
        </w:rPr>
        <w:t xml:space="preserve">3. Dynamic Symbol Table Management: </w:t>
      </w:r>
      <w:r>
        <w:t>To implement a dynamic table-driven Symbol Table supporting insertion, searching, memory address assignment, scope tracking, type checking, deletion, and updating.</w:t>
      </w:r>
    </w:p>
    <w:p>
      <w:pPr>
        <w:pStyle w:val="ListBullet"/>
        <w:spacing w:after="80" w:line="276" w:lineRule="auto"/>
      </w:pPr>
      <w:r>
        <w:rPr>
          <w:b/>
          <w:color w:val="2E4053"/>
        </w:rPr>
        <w:t xml:space="preserve">4. Two-Pass Assembly Translation: </w:t>
      </w:r>
      <w:r>
        <w:t>To develop a complete Two-Pass Assembler simulation that generates Intermediate Code (IC) and Symbol Tables during Pass 1, and emits final binary/hexadecimal Object Code during Pass 2.</w:t>
      </w:r>
    </w:p>
    <w:p>
      <w:pPr>
        <w:pStyle w:val="ListBullet"/>
        <w:spacing w:after="80" w:line="276" w:lineRule="auto"/>
      </w:pPr>
      <w:r>
        <w:rPr>
          <w:b/>
          <w:color w:val="2E4053"/>
        </w:rPr>
        <w:t xml:space="preserve">5. Table-Driven Macro Expansion: </w:t>
      </w:r>
      <w:r>
        <w:t>To engineer a Macro Processor that constructs MNT and MDT structures, handles multi-argument macro definitions, and expands macro calls with parameter substitution.</w:t>
      </w:r>
    </w:p>
    <w:p>
      <w:pPr>
        <w:pStyle w:val="ListBullet"/>
        <w:spacing w:after="80" w:line="276" w:lineRule="auto"/>
      </w:pPr>
      <w:r>
        <w:rPr>
          <w:b/>
          <w:color w:val="2E4053"/>
        </w:rPr>
        <w:t xml:space="preserve">6. Formal Syntax Parsing: </w:t>
      </w:r>
      <w:r>
        <w:t>To implement a top-down Recursive Descent Parser that evaluates arithmetic expressions against a formal LL(1) grammar ($E \rightarrow T E'$, $T \rightarrow F T'$, $F \rightarrow (E) \mid id \mid num$).</w:t>
      </w:r>
    </w:p>
    <w:p>
      <w:pPr>
        <w:pStyle w:val="ListBullet"/>
        <w:spacing w:after="80" w:line="276" w:lineRule="auto"/>
      </w:pPr>
      <w:r>
        <w:rPr>
          <w:b/>
          <w:color w:val="2E4053"/>
        </w:rPr>
        <w:t xml:space="preserve">7. Intermediate Quadruple Code Generation: </w:t>
      </w:r>
      <w:r>
        <w:t>To create an Intermediate Code Generator that parses complex mathematical expressions and generates structured 3-address Quadruple records ($Op, Arg1, Arg2, Target$).</w:t>
      </w:r>
    </w:p>
    <w:p>
      <w:pPr>
        <w:pStyle w:val="ListBullet"/>
        <w:spacing w:after="80" w:line="276" w:lineRule="auto"/>
      </w:pPr>
      <w:r>
        <w:rPr>
          <w:b/>
          <w:color w:val="2E4053"/>
        </w:rPr>
        <w:t xml:space="preserve">8. File-Based Linking and Relocation: </w:t>
      </w:r>
      <w:r>
        <w:t>To simulate Linker-Loader functionality by combining independent module object codes, building an External Symbol Table (EST), performing address relocation, and emitting linked memory maps.</w:t>
      </w:r>
    </w:p>
    <w:p>
      <w:pPr>
        <w:pStyle w:val="ListBullet"/>
        <w:spacing w:after="80" w:line="276" w:lineRule="auto"/>
      </w:pPr>
      <w:r>
        <w:rPr>
          <w:b/>
          <w:color w:val="2E4053"/>
        </w:rPr>
        <w:t xml:space="preserve">9. Multi-Technique Code Optimization: </w:t>
      </w:r>
      <w:r>
        <w:t>To construct a four-pass Intermediate Code Optimizer capable of performing Constant Folding, Constant Propagation, Algebraic Simplification, and Dead Code Elimination.</w:t>
      </w:r>
    </w:p>
    <w:p>
      <w:r>
        <w:br w:type="page"/>
      </w:r>
    </w:p>
    <w:p>
      <w:pPr>
        <w:keepNext/>
        <w:spacing w:before="360" w:after="160"/>
      </w:pPr>
      <w:r>
        <w:rPr>
          <w:rFonts w:ascii="Calibri" w:hAnsi="Calibri"/>
          <w:b/>
          <w:color w:val="003366"/>
          <w:sz w:val="32"/>
        </w:rPr>
        <w:t>8. SYSTEM REQUIREMENTS</w:t>
      </w:r>
    </w:p>
    <w:p>
      <w:pPr>
        <w:spacing w:after="120" w:line="276" w:lineRule="auto"/>
      </w:pPr>
      <w:r>
        <w:t>The Mini System Software Toolkit is designed to be lightweight, platform-portable, and zero-dependency. It compiles cleanly on any host machine equipped with an ISO C11 compliant C compiler.</w:t>
      </w:r>
    </w:p>
    <w:p>
      <w:pPr>
        <w:keepNext/>
        <w:spacing w:before="280" w:after="120"/>
      </w:pPr>
      <w:r>
        <w:rPr>
          <w:rFonts w:ascii="Calibri" w:hAnsi="Calibri"/>
          <w:b/>
          <w:color w:val="1A5276"/>
          <w:sz w:val="26"/>
        </w:rPr>
        <w:t>8.1 Hardware Requirements</w:t>
      </w:r>
    </w:p>
    <w:p>
      <w:pPr>
        <w:pStyle w:val="ListBullet"/>
        <w:spacing w:after="80" w:line="276" w:lineRule="auto"/>
      </w:pPr>
      <w:r>
        <w:rPr>
          <w:b/>
          <w:color w:val="2E4053"/>
        </w:rPr>
        <w:t xml:space="preserve">Processor: </w:t>
      </w:r>
      <w:r>
        <w:t>Intel Core i3 / AMD Ryzen 3 or higher (Compatible with any modern x86_64 or ARM processor).</w:t>
      </w:r>
    </w:p>
    <w:p>
      <w:pPr>
        <w:pStyle w:val="ListBullet"/>
        <w:spacing w:after="80" w:line="276" w:lineRule="auto"/>
      </w:pPr>
      <w:r>
        <w:rPr>
          <w:b/>
          <w:color w:val="2E4053"/>
        </w:rPr>
        <w:t xml:space="preserve">System RAM: </w:t>
      </w:r>
      <w:r>
        <w:t>512 MB minimum (1 GB recommended). Toolkit memory footprint is under 15 MB during execution.</w:t>
      </w:r>
    </w:p>
    <w:p>
      <w:pPr>
        <w:pStyle w:val="ListBullet"/>
        <w:spacing w:after="80" w:line="276" w:lineRule="auto"/>
      </w:pPr>
      <w:r>
        <w:rPr>
          <w:b/>
          <w:color w:val="2E4053"/>
        </w:rPr>
        <w:t xml:space="preserve">Hard Disk Space: </w:t>
      </w:r>
      <w:r>
        <w:t>50 MB available disk space for source code, build binaries, input files, and output artifacts.</w:t>
      </w:r>
    </w:p>
    <w:p>
      <w:pPr>
        <w:pStyle w:val="ListBullet"/>
        <w:spacing w:after="80" w:line="276" w:lineRule="auto"/>
      </w:pPr>
      <w:r>
        <w:rPr>
          <w:b/>
          <w:color w:val="2E4053"/>
        </w:rPr>
        <w:t xml:space="preserve">Display/Console: </w:t>
      </w:r>
      <w:r>
        <w:t>Standard 80x24 character console terminal (PowerShell, Command Prompt, or Linux Terminal).</w:t>
      </w:r>
    </w:p>
    <w:p>
      <w:pPr>
        <w:keepNext/>
        <w:spacing w:before="280" w:after="120"/>
      </w:pPr>
      <w:r>
        <w:rPr>
          <w:rFonts w:ascii="Calibri" w:hAnsi="Calibri"/>
          <w:b/>
          <w:color w:val="1A5276"/>
          <w:sz w:val="26"/>
        </w:rPr>
        <w:t>8.2 Software Requirements</w:t>
      </w:r>
    </w:p>
    <w:p>
      <w:pPr>
        <w:pStyle w:val="ListBullet"/>
        <w:spacing w:after="80" w:line="276" w:lineRule="auto"/>
      </w:pPr>
      <w:r>
        <w:rPr>
          <w:b/>
          <w:color w:val="2E4053"/>
        </w:rPr>
        <w:t xml:space="preserve">Operating System: </w:t>
      </w:r>
      <w:r>
        <w:t>Microsoft Windows 10 / 11 (x64) or POSIX-compliant Linux / macOS environment.</w:t>
      </w:r>
    </w:p>
    <w:p>
      <w:pPr>
        <w:pStyle w:val="ListBullet"/>
        <w:spacing w:after="80" w:line="276" w:lineRule="auto"/>
      </w:pPr>
      <w:r>
        <w:rPr>
          <w:b/>
          <w:color w:val="2E4053"/>
        </w:rPr>
        <w:t xml:space="preserve">C Language Standard: </w:t>
      </w:r>
      <w:r>
        <w:t>ISO C11 Standard (C11 flag: -std=c11). Complies cleanly with GCC 7.0+ or Clang 6.0+.</w:t>
      </w:r>
    </w:p>
    <w:p>
      <w:pPr>
        <w:pStyle w:val="ListBullet"/>
        <w:spacing w:after="80" w:line="276" w:lineRule="auto"/>
      </w:pPr>
      <w:r>
        <w:rPr>
          <w:b/>
          <w:color w:val="2E4053"/>
        </w:rPr>
        <w:t xml:space="preserve">Compiler Toolchain: </w:t>
      </w:r>
      <w:r>
        <w:t>GNU Compiler Collection (GCC) 9.0 or higher (e.g., MinGW-w64 on Windows).</w:t>
      </w:r>
    </w:p>
    <w:p>
      <w:pPr>
        <w:pStyle w:val="ListBullet"/>
        <w:spacing w:after="80" w:line="276" w:lineRule="auto"/>
      </w:pPr>
      <w:r>
        <w:rPr>
          <w:b/>
          <w:color w:val="2E4053"/>
        </w:rPr>
        <w:t xml:space="preserve">Command Shell &amp; Build Tools: </w:t>
      </w:r>
      <w:r>
        <w:t>Windows PowerShell 5.1+ or GNU Make (mingw32-make) for automated project compilation.</w:t>
      </w:r>
    </w:p>
    <w:p>
      <w:pPr>
        <w:pStyle w:val="ListBullet"/>
        <w:spacing w:after="80" w:line="276" w:lineRule="auto"/>
      </w:pPr>
      <w:r>
        <w:rPr>
          <w:b/>
          <w:color w:val="2E4053"/>
        </w:rPr>
        <w:t xml:space="preserve">File Processing Tooling: </w:t>
      </w:r>
      <w:r>
        <w:t>Standard ASCII / UTF-8 plain text editors (VS Code, Notepad++, VIM) for inspecting text artifacts.</w:t>
      </w:r>
    </w:p>
    <w:p>
      <w:pPr>
        <w:keepNext/>
        <w:spacing w:before="360" w:after="160"/>
      </w:pPr>
      <w:r>
        <w:rPr>
          <w:rFonts w:ascii="Calibri" w:hAnsi="Calibri"/>
          <w:b/>
          <w:color w:val="003366"/>
          <w:sz w:val="32"/>
        </w:rPr>
        <w:t>9. SYSTEM ARCHITECTURE &amp; HIGH-LEVEL DESIGN</w:t>
      </w:r>
    </w:p>
    <w:p>
      <w:pPr>
        <w:spacing w:after="120" w:line="276" w:lineRule="auto"/>
      </w:pPr>
      <w:r>
        <w:t>The Mini System Software Toolkit is structured around a decoupled, modular software architecture. At the top level, `main.c` executes an interactive menu loop that prompts the user to select one of the eight core system software modules. Each module operates independently as a self-contained C compilation unit, accepting file-based input from the `input/` folder, processing the data in memory, and persisting detailed execution logs to the `output/` folder.</w:t>
      </w:r>
    </w:p>
    <w:p>
      <w:pPr>
        <w:jc w:val="center"/>
      </w:pP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Diagram images.png"/>
                    <pic:cNvPicPr/>
                  </pic:nvPicPr>
                  <pic:blipFill>
                    <a:blip r:embed="rId9"/>
                    <a:stretch>
                      <a:fillRect/>
                    </a:stretch>
                  </pic:blipFill>
                  <pic:spPr>
                    <a:xfrm>
                      <a:off x="0" y="0"/>
                      <a:ext cx="5303520" cy="3535680"/>
                    </a:xfrm>
                    <a:prstGeom prst="rect"/>
                  </pic:spPr>
                </pic:pic>
              </a:graphicData>
            </a:graphic>
          </wp:inline>
        </w:drawing>
      </w:r>
    </w:p>
    <w:p>
      <w:pPr>
        <w:jc w:val="center"/>
      </w:pPr>
      <w:r>
        <w:rPr>
          <w:b/>
          <w:color w:val="1A5276"/>
          <w:sz w:val="19"/>
        </w:rPr>
        <w:t>Figure 9.1: Overall System Architecture and Module Data Flow Diagram</w:t>
      </w:r>
    </w:p>
    <w:p>
      <w:pPr>
        <w:keepNext/>
        <w:spacing w:before="280" w:after="120"/>
      </w:pPr>
      <w:r>
        <w:rPr>
          <w:rFonts w:ascii="Calibri" w:hAnsi="Calibri"/>
          <w:b/>
          <w:color w:val="1A5276"/>
          <w:sz w:val="26"/>
        </w:rPr>
        <w:t>9.1 Key Architectural Design Principles</w:t>
      </w:r>
    </w:p>
    <w:p>
      <w:pPr>
        <w:pStyle w:val="ListBullet"/>
        <w:spacing w:after="80" w:line="276" w:lineRule="auto"/>
      </w:pPr>
      <w:r>
        <w:rPr>
          <w:b/>
          <w:color w:val="2E4053"/>
        </w:rPr>
        <w:t xml:space="preserve">1. Independent Module Selection: </w:t>
      </w:r>
      <w:r>
        <w:t>Each module is selectable independently from the main console menu. The toolkit does NOT force an automated sequential execution pipeline, allowing users to test modules individually.</w:t>
      </w:r>
    </w:p>
    <w:p>
      <w:pPr>
        <w:pStyle w:val="ListBullet"/>
        <w:spacing w:after="80" w:line="276" w:lineRule="auto"/>
      </w:pPr>
      <w:r>
        <w:rPr>
          <w:b/>
          <w:color w:val="2E4053"/>
        </w:rPr>
        <w:t xml:space="preserve">2. Transparent File-Based Processing: </w:t>
      </w:r>
      <w:r>
        <w:t>All inputs are read from human-readable text files in `input/`, and all generated outputs, tables, quadruples, and machine layouts are written to text files in `output/`.</w:t>
      </w:r>
    </w:p>
    <w:p>
      <w:pPr>
        <w:pStyle w:val="ListBullet"/>
        <w:spacing w:after="80" w:line="276" w:lineRule="auto"/>
      </w:pPr>
      <w:r>
        <w:rPr>
          <w:b/>
          <w:color w:val="2E4053"/>
        </w:rPr>
        <w:t xml:space="preserve">3. Clean Modular Decoupling: </w:t>
      </w:r>
      <w:r>
        <w:t>Each module consists of a dedicated header file (`.h`) declaring public interface prototypes and a implementation source file (`.c`) containing local static helper functions.</w:t>
      </w:r>
    </w:p>
    <w:p>
      <w:pPr>
        <w:pStyle w:val="ListBullet"/>
        <w:spacing w:after="80" w:line="276" w:lineRule="auto"/>
      </w:pPr>
      <w:r>
        <w:rPr>
          <w:b/>
          <w:color w:val="2E4053"/>
        </w:rPr>
        <w:t xml:space="preserve">4. Shared Infrastructure Abstraction: </w:t>
      </w:r>
      <w:r>
        <w:t>Shared utilities—such as buffer clearing, user prompt pauses, and header displays—are centralized in `common/common.c` to maintain DRY (Don't Repeat Yourself) code hygiene.</w:t>
      </w:r>
    </w:p>
    <w:p>
      <w:r>
        <w:br w:type="page"/>
      </w:r>
    </w:p>
    <w:p>
      <w:pPr>
        <w:keepNext/>
        <w:spacing w:before="360" w:after="160"/>
      </w:pPr>
      <w:r>
        <w:rPr>
          <w:rFonts w:ascii="Calibri" w:hAnsi="Calibri"/>
          <w:b/>
          <w:color w:val="003366"/>
          <w:sz w:val="32"/>
        </w:rPr>
        <w:t>10. PROJECT FOLDER STRUCTURE</w:t>
      </w:r>
    </w:p>
    <w:p>
      <w:pPr>
        <w:spacing w:after="120" w:line="276" w:lineRule="auto"/>
      </w:pPr>
      <w:r>
        <w:t>The workspace is organized into a clean directory layout that separates C source code, compiled binaries, documentation, input test files, and output generated artifacts.</w:t>
      </w:r>
    </w:p>
    <w:tbl>
      <w:tblPr>
        <w:tblW w:type="auto" w:w="0"/>
        <w:jc w:val="center"/>
        <w:tblLook w:firstColumn="1" w:firstRow="1" w:lastColumn="0" w:lastRow="0" w:noHBand="0" w:noVBand="1" w:val="04A0"/>
      </w:tblPr>
      <w:tblGrid>
        <w:gridCol w:w="3120"/>
        <w:gridCol w:w="3120"/>
        <w:gridCol w:w="3120"/>
      </w:tblGrid>
      <w:tr>
        <w:tc>
          <w:tcPr>
            <w:tcW w:type="dxa" w:w="3120"/>
            <w:shd w:fill="003366"/>
          </w:tcPr>
          <w:p>
            <w:pPr>
              <w:jc w:val="left"/>
            </w:pPr>
            <w:r>
              <w:rPr>
                <w:b/>
                <w:color w:val="FFFFFF"/>
                <w:sz w:val="20"/>
              </w:rPr>
              <w:t>Directory / File</w:t>
            </w:r>
          </w:p>
        </w:tc>
        <w:tc>
          <w:tcPr>
            <w:tcW w:type="dxa" w:w="3120"/>
            <w:shd w:fill="003366"/>
          </w:tcPr>
          <w:p>
            <w:pPr>
              <w:jc w:val="left"/>
            </w:pPr>
            <w:r>
              <w:rPr>
                <w:b/>
                <w:color w:val="FFFFFF"/>
                <w:sz w:val="20"/>
              </w:rPr>
              <w:t>Subdirectories / Contents</w:t>
            </w:r>
          </w:p>
        </w:tc>
        <w:tc>
          <w:tcPr>
            <w:tcW w:type="dxa" w:w="3120"/>
            <w:shd w:fill="003366"/>
          </w:tcPr>
          <w:p>
            <w:pPr>
              <w:jc w:val="left"/>
            </w:pPr>
            <w:r>
              <w:rPr>
                <w:b/>
                <w:color w:val="FFFFFF"/>
                <w:sz w:val="20"/>
              </w:rPr>
              <w:t>Functional Purpose</w:t>
            </w:r>
          </w:p>
        </w:tc>
      </w:tr>
      <w:tr>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bin/</w:t>
            </w:r>
          </w:p>
        </w:tc>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toolkit.exe</w:t>
            </w:r>
          </w:p>
        </w:tc>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Stores final compiled Windows executable binaries.</w:t>
            </w:r>
          </w:p>
        </w:tc>
      </w:tr>
      <w:tr>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docs/</w:t>
            </w:r>
          </w:p>
        </w:tc>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diagrams/, flowcharts/, screenshots/</w:t>
            </w:r>
          </w:p>
        </w:tc>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Contains architecture diagrams, module flowcharts, and execution images.</w:t>
            </w:r>
          </w:p>
        </w:tc>
      </w:tr>
      <w:tr>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input/</w:t>
            </w:r>
          </w:p>
        </w:tc>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*.txt, *.asm files</w:t>
            </w:r>
          </w:p>
        </w:tc>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Stores input text and assembly source files for all 8 modules.</w:t>
            </w:r>
          </w:p>
        </w:tc>
      </w:tr>
      <w:tr>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output/</w:t>
            </w:r>
          </w:p>
        </w:tc>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*.txt files</w:t>
            </w:r>
          </w:p>
        </w:tc>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Persists formatted output logs, symbol tables, quadruples, and machine code.</w:t>
            </w:r>
          </w:p>
        </w:tc>
      </w:tr>
      <w:tr>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src/</w:t>
            </w:r>
          </w:p>
        </w:tc>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8 module folders + common/ + main.c</w:t>
            </w:r>
          </w:p>
        </w:tc>
        <w:tc>
          <w:tcPr>
            <w:tcW w:type="dxa" w:w="3120"/>
            <w:shd w:fill="F2F4F4"/>
            <w:tcBorders>
              <w:top w:val="single" w:sz="4" w:space="0" w:color="CCCCCC"/>
              <w:left w:val="single" w:sz="4" w:space="0" w:color="CCCCCC"/>
              <w:bottom w:val="single" w:sz="4" w:space="0" w:color="CCCCCC"/>
              <w:right w:val="single" w:sz="4" w:space="0" w:color="CCCCCC"/>
            </w:tcBorders>
          </w:tcPr>
          <w:p>
            <w:r>
              <w:rPr>
                <w:sz w:val="19"/>
              </w:rPr>
              <w:t>Contains all C11 source headers and implementation files.</w:t>
            </w:r>
          </w:p>
        </w:tc>
      </w:tr>
      <w:tr>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Makefile</w:t>
            </w:r>
          </w:p>
        </w:tc>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Build rules (CC=gcc, CFLAGS=-std=c11)</w:t>
            </w:r>
          </w:p>
        </w:tc>
        <w:tc>
          <w:tcPr>
            <w:tcW w:type="dxa" w:w="3120"/>
            <w:shd w:fill="FFFFFF"/>
            <w:tcBorders>
              <w:top w:val="single" w:sz="4" w:space="0" w:color="CCCCCC"/>
              <w:left w:val="single" w:sz="4" w:space="0" w:color="CCCCCC"/>
              <w:bottom w:val="single" w:sz="4" w:space="0" w:color="CCCCCC"/>
              <w:right w:val="single" w:sz="4" w:space="0" w:color="CCCCCC"/>
            </w:tcBorders>
          </w:tcPr>
          <w:p>
            <w:r>
              <w:rPr>
                <w:sz w:val="19"/>
              </w:rPr>
              <w:t>Automates GCC compilation and dependency tracking across all modules.</w:t>
            </w:r>
          </w:p>
        </w:tc>
      </w:tr>
    </w:tbl>
    <w:p>
      <w:pPr>
        <w:keepNext/>
        <w:spacing w:before="360" w:after="160"/>
      </w:pPr>
      <w:r>
        <w:rPr>
          <w:rFonts w:ascii="Calibri" w:hAnsi="Calibri"/>
          <w:b/>
          <w:color w:val="003366"/>
          <w:sz w:val="32"/>
        </w:rPr>
        <w:t>11. SUMMARY MODULE OVERVIEW</w:t>
      </w:r>
    </w:p>
    <w:p>
      <w:pPr>
        <w:spacing w:after="120" w:line="276" w:lineRule="auto"/>
      </w:pPr>
      <w:r>
        <w:t>The table below summarizes the primary functional role, input file source, and output artifact generated by each of the eight modules implemented in the Mini System Software Toolkit.</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left"/>
            </w:pPr>
            <w:r>
              <w:rPr>
                <w:b/>
                <w:color w:val="FFFFFF"/>
                <w:sz w:val="20"/>
              </w:rPr>
              <w:t>Module</w:t>
            </w:r>
          </w:p>
        </w:tc>
        <w:tc>
          <w:tcPr>
            <w:tcW w:type="dxa" w:w="2340"/>
            <w:shd w:fill="003366"/>
          </w:tcPr>
          <w:p>
            <w:pPr>
              <w:jc w:val="left"/>
            </w:pPr>
            <w:r>
              <w:rPr>
                <w:b/>
                <w:color w:val="FFFFFF"/>
                <w:sz w:val="20"/>
              </w:rPr>
              <w:t>Primary Purpose</w:t>
            </w:r>
          </w:p>
        </w:tc>
        <w:tc>
          <w:tcPr>
            <w:tcW w:type="dxa" w:w="2340"/>
            <w:shd w:fill="003366"/>
          </w:tcPr>
          <w:p>
            <w:pPr>
              <w:jc w:val="left"/>
            </w:pPr>
            <w:r>
              <w:rPr>
                <w:b/>
                <w:color w:val="FFFFFF"/>
                <w:sz w:val="20"/>
              </w:rPr>
              <w:t>Primary Input File</w:t>
            </w:r>
          </w:p>
        </w:tc>
        <w:tc>
          <w:tcPr>
            <w:tcW w:type="dxa" w:w="2340"/>
            <w:shd w:fill="003366"/>
          </w:tcPr>
          <w:p>
            <w:pPr>
              <w:jc w:val="left"/>
            </w:pPr>
            <w:r>
              <w:rPr>
                <w:b/>
                <w:color w:val="FFFFFF"/>
                <w:sz w:val="20"/>
              </w:rPr>
              <w:t>Generated Output File(s)</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Lexical Analyzer</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Scans and categorizes raw source characters into 12 token types.</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input/lexical_input.txt</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output/tokens.txt</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Symbol Table</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Manages identifier attributes, types, scopes, sizes, and addresses.</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input/symbol_table_input.txt</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output/symbol_table.txt</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Two Pass Assembler</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Translates assembly code into Intermediate Code and binary Object Code.</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input/assembler_input.asm</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output/intermediate_code.txt, output/object_code.txt</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Macro Processor</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Expands macro definitions, manages MNT/MDT, and substitutes parameters.</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input/macro_input.asm</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output/macro_output.txt</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Recursive Descent Parser</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Validates arithmetic expression syntax top-down against an LL(1) grammar.</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input/parser_input.txt</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output/parser_output.txt</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Quadruple Generator</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Translates infix arithmetic expressions into 3-address quadruples.</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input/quadruple_input.txt</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output/quadruple_output.txt</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Linker Loader</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Links object modules, resolves external symbols, and emits memory map.</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input/linker_input.txt</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output/linker_output.txt</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Code Optimizer</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Performs constant folding, propagation, algebraic simplification, DCE.</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input/optimizer_input.txt</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output/optimizer_output.txt</w:t>
            </w:r>
          </w:p>
        </w:tc>
      </w:tr>
    </w:tbl>
    <w:p>
      <w:r>
        <w:br w:type="page"/>
      </w:r>
    </w:p>
    <w:p>
      <w:pPr>
        <w:keepNext/>
        <w:spacing w:before="360" w:after="160"/>
      </w:pPr>
      <w:r>
        <w:rPr>
          <w:rFonts w:ascii="Calibri" w:hAnsi="Calibri"/>
          <w:b/>
          <w:color w:val="003366"/>
          <w:sz w:val="32"/>
        </w:rPr>
        <w:t>12. MODULE 1: LEXICAL ANALYZER</w:t>
      </w:r>
    </w:p>
    <w:p>
      <w:pPr>
        <w:spacing w:after="120" w:line="276" w:lineRule="auto"/>
      </w:pPr>
      <w:r>
        <w:t>The Lexical Analyzer represents the first phase of a compiler toolchain. Its primary role is to transform an unformatted stream of source code characters into a sequence of meaningful lexical tokens while discarding whitespace and comments.</w:t>
      </w:r>
    </w:p>
    <w:p>
      <w:pPr>
        <w:keepNext/>
        <w:spacing w:before="280" w:after="120"/>
      </w:pPr>
      <w:r>
        <w:rPr>
          <w:rFonts w:ascii="Calibri" w:hAnsi="Calibri"/>
          <w:b/>
          <w:color w:val="1A5276"/>
          <w:sz w:val="26"/>
        </w:rPr>
        <w:t>12.1 Theoretical Concepts &amp; Token Taxonomy</w:t>
      </w:r>
    </w:p>
    <w:p>
      <w:pPr>
        <w:spacing w:after="120" w:line="276" w:lineRule="auto"/>
      </w:pPr>
      <w:r>
        <w:t>A token is a pair consisting of a token name and an optional attribute value. The implementation recognizes 12 distinct token classifications across C17 source code:</w:t>
      </w:r>
    </w:p>
    <w:p>
      <w:pPr>
        <w:pStyle w:val="ListBullet"/>
        <w:spacing w:after="80" w:line="276" w:lineRule="auto"/>
      </w:pPr>
      <w:r>
        <w:rPr>
          <w:b/>
          <w:color w:val="2E4053"/>
        </w:rPr>
        <w:t xml:space="preserve">TOKEN_KEYWORD: </w:t>
      </w:r>
      <w:r>
        <w:t>All 44 standard C17 keywords (e.g., int, float, return, if, else, struct).</w:t>
      </w:r>
    </w:p>
    <w:p>
      <w:pPr>
        <w:pStyle w:val="ListBullet"/>
        <w:spacing w:after="80" w:line="276" w:lineRule="auto"/>
      </w:pPr>
      <w:r>
        <w:rPr>
          <w:b/>
          <w:color w:val="2E4053"/>
        </w:rPr>
        <w:t xml:space="preserve">TOKEN_IDENTIFIER: </w:t>
      </w:r>
      <w:r>
        <w:t>User-defined variable, function, and structure names matching `[a-zA-Z_][a-zA-Z0-9_]*`.</w:t>
      </w:r>
    </w:p>
    <w:p>
      <w:pPr>
        <w:pStyle w:val="ListBullet"/>
        <w:spacing w:after="80" w:line="276" w:lineRule="auto"/>
      </w:pPr>
      <w:r>
        <w:rPr>
          <w:b/>
          <w:color w:val="2E4053"/>
        </w:rPr>
        <w:t xml:space="preserve">TOKEN_INTEGER_CONSTANT: </w:t>
      </w:r>
      <w:r>
        <w:t>Decimal integer numbers (e.g., 100, 42).</w:t>
      </w:r>
    </w:p>
    <w:p>
      <w:pPr>
        <w:pStyle w:val="ListBullet"/>
        <w:spacing w:after="80" w:line="276" w:lineRule="auto"/>
      </w:pPr>
      <w:r>
        <w:rPr>
          <w:b/>
          <w:color w:val="2E4053"/>
        </w:rPr>
        <w:t xml:space="preserve">TOKEN_FLOAT_CONSTANT: </w:t>
      </w:r>
      <w:r>
        <w:t>Floating-point numbers containing decimal points (e.g., 3.14159).</w:t>
      </w:r>
    </w:p>
    <w:p>
      <w:pPr>
        <w:pStyle w:val="ListBullet"/>
        <w:spacing w:after="80" w:line="276" w:lineRule="auto"/>
      </w:pPr>
      <w:r>
        <w:rPr>
          <w:b/>
          <w:color w:val="2E4053"/>
        </w:rPr>
        <w:t xml:space="preserve">TOKEN_CHARACTER_CONSTANT: </w:t>
      </w:r>
      <w:r>
        <w:t>Single-character literals enclosed in single quotes (e.g., 'a').</w:t>
      </w:r>
    </w:p>
    <w:p>
      <w:pPr>
        <w:pStyle w:val="ListBullet"/>
        <w:spacing w:after="80" w:line="276" w:lineRule="auto"/>
      </w:pPr>
      <w:r>
        <w:rPr>
          <w:b/>
          <w:color w:val="2E4053"/>
        </w:rPr>
        <w:t xml:space="preserve">TOKEN_STRING_LITERAL: </w:t>
      </w:r>
      <w:r>
        <w:t>Text literals enclosed in double quotes (e.g., "Hello World").</w:t>
      </w:r>
    </w:p>
    <w:p>
      <w:pPr>
        <w:pStyle w:val="ListBullet"/>
        <w:spacing w:after="80" w:line="276" w:lineRule="auto"/>
      </w:pPr>
      <w:r>
        <w:rPr>
          <w:b/>
          <w:color w:val="2E4053"/>
        </w:rPr>
        <w:t xml:space="preserve">TOKEN_OPERATOR: </w:t>
      </w:r>
      <w:r>
        <w:t>Arithmetic (+, -, *, /), relational (==, !=, &lt;=), and assignment (=) operators.</w:t>
      </w:r>
    </w:p>
    <w:p>
      <w:pPr>
        <w:pStyle w:val="ListBullet"/>
        <w:spacing w:after="80" w:line="276" w:lineRule="auto"/>
      </w:pPr>
      <w:r>
        <w:rPr>
          <w:b/>
          <w:color w:val="2E4053"/>
        </w:rPr>
        <w:t xml:space="preserve">TOKEN_SEPARATOR: </w:t>
      </w:r>
      <w:r>
        <w:t>Punctuation characters such as semicolons, commas, and braces.</w:t>
      </w:r>
    </w:p>
    <w:p>
      <w:pPr>
        <w:pStyle w:val="ListBullet"/>
        <w:spacing w:after="80" w:line="276" w:lineRule="auto"/>
      </w:pPr>
      <w:r>
        <w:rPr>
          <w:b/>
          <w:color w:val="2E4053"/>
        </w:rPr>
        <w:t xml:space="preserve">TOKEN_PARENTHESIS: </w:t>
      </w:r>
      <w:r>
        <w:t>Parentheses `(` and `)` used for sub-expressions and function calls.</w:t>
      </w:r>
    </w:p>
    <w:p>
      <w:pPr>
        <w:pStyle w:val="ListBullet"/>
        <w:spacing w:after="80" w:line="276" w:lineRule="auto"/>
      </w:pPr>
      <w:r>
        <w:rPr>
          <w:b/>
          <w:color w:val="2E4053"/>
        </w:rPr>
        <w:t xml:space="preserve">TOKEN_COMMENT: </w:t>
      </w:r>
      <w:r>
        <w:t>Single-line (`//`) and multi-line (`/* ... */`) comments.</w:t>
      </w:r>
    </w:p>
    <w:p>
      <w:pPr>
        <w:pStyle w:val="ListBullet"/>
        <w:spacing w:after="80" w:line="276" w:lineRule="auto"/>
      </w:pPr>
      <w:r>
        <w:rPr>
          <w:b/>
          <w:color w:val="2E4053"/>
        </w:rPr>
        <w:t xml:space="preserve">TOKEN_PREPROCESSOR_DIRECTIVE: </w:t>
      </w:r>
      <w:r>
        <w:t>Pre-compiler lines starting with `#` (e.g., `#include`, `#define`).</w:t>
      </w:r>
    </w:p>
    <w:p>
      <w:pPr>
        <w:keepNext/>
        <w:spacing w:before="280" w:after="120"/>
      </w:pPr>
      <w:r>
        <w:rPr>
          <w:rFonts w:ascii="Calibri" w:hAnsi="Calibri"/>
          <w:b/>
          <w:color w:val="1A5276"/>
          <w:sz w:val="26"/>
        </w:rPr>
        <w:t>12.2 Implementation &amp; C Code Snippet</w:t>
      </w:r>
    </w:p>
    <w:p>
      <w:pPr>
        <w:spacing w:after="120" w:line="276" w:lineRule="auto"/>
      </w:pPr>
      <w:r>
        <w:t>The scanner reads `input/lexical_input.txt` character-by-character using a deterministic finite-state scanner loop. Below is a representative C code snippet showing keyword lookup and lexeme classification:</w:t>
      </w:r>
    </w:p>
    <w:p>
      <w:pPr>
        <w:keepNext/>
        <w:spacing w:before="200" w:after="60"/>
      </w:pPr>
      <w:r>
        <w:rPr>
          <w:b/>
          <w:color w:val="1A5276"/>
          <w:sz w:val="20"/>
        </w:rPr>
        <w:t>Code Snippet 12.1: Keyword Scanning Logic in src/lexical_analyzer/lexical_analyzer.c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C17 Keyword Lookup &amp; Lexeme Formatting in lexical_analyzer.c */</w:t>
              <w:br/>
              <w:t>static const char *C17_KEYWORDS[] = {</w:t>
              <w:br/>
              <w:t xml:space="preserve">    "auto", "break", "case", "char", "const", "continue", "default", "do",</w:t>
              <w:br/>
              <w:t xml:space="preserve">    "double", "else", "enum", "extern", "float", "for", "goto", "if",</w:t>
              <w:br/>
              <w:t xml:space="preserve">    "inline", "int", "long", "register", "restrict", "return", "short",</w:t>
              <w:br/>
              <w:t xml:space="preserve">    "signed", "sizeof", "static", "struct", "switch", "typedef", "union",</w:t>
              <w:br/>
              <w:t xml:space="preserve">    "unsigned", "void", "volatile", "while"</w:t>
              <w:br/>
              <w:t>};</w:t>
              <w:br/>
              <w:t>#define NUM_KEYWORDS (sizeof(C17_KEYWORDS) / sizeof(C17_KEYWORDS[0]))</w:t>
              <w:br/>
              <w:br/>
              <w:t>int is_keyword(const char *word) {</w:t>
              <w:br/>
              <w:t xml:space="preserve">    if (!word || *word == '\0') return 0;</w:t>
              <w:br/>
              <w:t xml:space="preserve">    for (size_t i = 0; i &lt; NUM_KEYWORDS; i++) {</w:t>
              <w:br/>
              <w:t xml:space="preserve">        if (strcmp(word, C17_KEYWORDS[i]) == 0) return 1;</w:t>
              <w:br/>
              <w:t xml:space="preserve">    }</w:t>
              <w:br/>
              <w:t xml:space="preserve">    return 0;</w:t>
              <w:br/>
              <w:t>}</w:t>
            </w:r>
          </w:p>
        </w:tc>
      </w:tr>
    </w:tbl>
    <w:p>
      <w:pPr>
        <w:spacing w:after="120"/>
      </w:pPr>
    </w:p>
    <w:p>
      <w:pPr>
        <w:spacing w:after="120" w:line="276" w:lineRule="auto"/>
      </w:pPr>
      <w:r>
        <w:t>Explanation: The snippet defines an array of C17 keywords and implements `is_keyword()` using string comparisons. When the scanner isolates an alphabetic lexeme, it queries this function to distinguish reserved keywords from user identifiers.</w:t>
      </w:r>
    </w:p>
    <w:p>
      <w:pPr>
        <w:keepNext/>
        <w:spacing w:before="280" w:after="120"/>
      </w:pPr>
      <w:r>
        <w:rPr>
          <w:rFonts w:ascii="Calibri" w:hAnsi="Calibri"/>
          <w:b/>
          <w:color w:val="1A5276"/>
          <w:sz w:val="26"/>
        </w:rPr>
        <w:t>12.3 Input and Output Example</w:t>
      </w:r>
    </w:p>
    <w:p>
      <w:pPr>
        <w:spacing w:after="120" w:line="276" w:lineRule="auto"/>
      </w:pPr>
      <w:r>
        <w:t>Input (`input/lexical_input.txt`): `int main() { return 0; }`</w:t>
        <w:br/>
        <w:t>Output (`output/tokens.txt`):</w:t>
      </w:r>
    </w:p>
    <w:p>
      <w:pPr>
        <w:pStyle w:val="ListBullet"/>
        <w:spacing w:after="80" w:line="276" w:lineRule="auto"/>
      </w:pPr>
      <w:r>
        <w:t>Token 1: Line 1, Type: KEYWORD, Lexeme: 'int'</w:t>
      </w:r>
    </w:p>
    <w:p>
      <w:pPr>
        <w:pStyle w:val="ListBullet"/>
        <w:spacing w:after="80" w:line="276" w:lineRule="auto"/>
      </w:pPr>
      <w:r>
        <w:t>Token 2: Line 1, Type: IDENTIFIER, Lexeme: 'main'</w:t>
      </w:r>
    </w:p>
    <w:p>
      <w:pPr>
        <w:pStyle w:val="ListBullet"/>
        <w:spacing w:after="80" w:line="276" w:lineRule="auto"/>
      </w:pPr>
      <w:r>
        <w:t>Token 3: Line 1, Type: PARENTHESIS, Lexeme: '('</w:t>
      </w:r>
    </w:p>
    <w:p>
      <w:pPr>
        <w:pStyle w:val="ListBullet"/>
        <w:spacing w:after="80" w:line="276" w:lineRule="auto"/>
      </w:pPr>
      <w:r>
        <w:t>Token 4: Line 1, Type: PARENTHESIS, Lexeme: ')'</w:t>
      </w:r>
    </w:p>
    <w:p>
      <w:pPr>
        <w:pStyle w:val="ListBullet"/>
        <w:spacing w:after="80" w:line="276" w:lineRule="auto"/>
      </w:pPr>
      <w:r>
        <w:t>Token 5: Line 1, Type: KEYWORD, Lexeme: 'return'</w:t>
      </w:r>
    </w:p>
    <w:p>
      <w:pPr>
        <w:pStyle w:val="ListBullet"/>
        <w:spacing w:after="80" w:line="276" w:lineRule="auto"/>
      </w:pPr>
      <w:r>
        <w:t>Token 6: Line 1, Type: INTEGER_CONSTANT, Lexeme: '0'</w:t>
      </w:r>
    </w:p>
    <w:p>
      <w:pPr>
        <w:pStyle w:val="ListBullet"/>
        <w:spacing w:after="80" w:line="276" w:lineRule="auto"/>
      </w:pPr>
      <w:r>
        <w:t>Token 7: Line 1, Type: SEPARATOR, Lexeme: ';'</w:t>
      </w:r>
    </w:p>
    <w:p>
      <w:pPr>
        <w:keepNext/>
        <w:spacing w:before="360" w:after="160"/>
      </w:pPr>
      <w:r>
        <w:rPr>
          <w:rFonts w:ascii="Calibri" w:hAnsi="Calibri"/>
          <w:b/>
          <w:color w:val="003366"/>
          <w:sz w:val="32"/>
        </w:rPr>
        <w:t>13. MODULE 2: SYMBOL TABLE MANAGER</w:t>
      </w:r>
    </w:p>
    <w:p>
      <w:pPr>
        <w:spacing w:after="120" w:line="276" w:lineRule="auto"/>
      </w:pPr>
      <w:r>
        <w:t>The Symbol Table is a central system software data structure that stores information about identifiers declared in a program. It maintains memory locations, data types, variable sizes, and scope contexts.</w:t>
      </w:r>
    </w:p>
    <w:p>
      <w:pPr>
        <w:keepNext/>
        <w:spacing w:before="280" w:after="120"/>
      </w:pPr>
      <w:r>
        <w:rPr>
          <w:rFonts w:ascii="Calibri" w:hAnsi="Calibri"/>
          <w:b/>
          <w:color w:val="1A5276"/>
          <w:sz w:val="26"/>
        </w:rPr>
        <w:t>13.1 Symbol Attribute Structure &amp; Operations</w:t>
      </w:r>
    </w:p>
    <w:p>
      <w:pPr>
        <w:spacing w:after="120" w:line="276" w:lineRule="auto"/>
      </w:pPr>
      <w:r>
        <w:t>Each symbol entry stores six essential attributes: Symbol Name, Data Type (int, float, char, etc.), Scope (global, local, function name), Memory Address, Storage Size in bytes, and Defined Flag. The module supports five operations:</w:t>
      </w:r>
    </w:p>
    <w:p>
      <w:pPr>
        <w:pStyle w:val="ListBullet"/>
        <w:spacing w:after="80" w:line="276" w:lineRule="auto"/>
      </w:pPr>
      <w:r>
        <w:rPr>
          <w:b/>
          <w:color w:val="2E4053"/>
        </w:rPr>
        <w:t xml:space="preserve">1. Insert Symbol: </w:t>
      </w:r>
      <w:r>
        <w:t>Inserts a new symbol after checking for duplicate entries in the same scope.</w:t>
      </w:r>
    </w:p>
    <w:p>
      <w:pPr>
        <w:pStyle w:val="ListBullet"/>
        <w:spacing w:after="80" w:line="276" w:lineRule="auto"/>
      </w:pPr>
      <w:r>
        <w:rPr>
          <w:b/>
          <w:color w:val="2E4053"/>
        </w:rPr>
        <w:t xml:space="preserve">2. Search Symbol: </w:t>
      </w:r>
      <w:r>
        <w:t>Performs a linear scan to locate an identifier index by name.</w:t>
      </w:r>
    </w:p>
    <w:p>
      <w:pPr>
        <w:pStyle w:val="ListBullet"/>
        <w:spacing w:after="80" w:line="276" w:lineRule="auto"/>
      </w:pPr>
      <w:r>
        <w:rPr>
          <w:b/>
          <w:color w:val="2E4053"/>
        </w:rPr>
        <w:t xml:space="preserve">3. Update Symbol: </w:t>
      </w:r>
      <w:r>
        <w:t>Modifies the data type, scope, or address of an existing symbol.</w:t>
      </w:r>
    </w:p>
    <w:p>
      <w:pPr>
        <w:pStyle w:val="ListBullet"/>
        <w:spacing w:after="80" w:line="276" w:lineRule="auto"/>
      </w:pPr>
      <w:r>
        <w:rPr>
          <w:b/>
          <w:color w:val="2E4053"/>
        </w:rPr>
        <w:t xml:space="preserve">4. Delete Symbol: </w:t>
      </w:r>
      <w:r>
        <w:t>Removes a symbol entry and compacts the array.</w:t>
      </w:r>
    </w:p>
    <w:p>
      <w:pPr>
        <w:pStyle w:val="ListBullet"/>
        <w:spacing w:after="80" w:line="276" w:lineRule="auto"/>
      </w:pPr>
      <w:r>
        <w:rPr>
          <w:b/>
          <w:color w:val="2E4053"/>
        </w:rPr>
        <w:t xml:space="preserve">5. Display Table: </w:t>
      </w:r>
      <w:r>
        <w:t>Formats and displays the entire table to console and file.</w:t>
      </w:r>
    </w:p>
    <w:p>
      <w:pPr>
        <w:keepNext/>
        <w:spacing w:before="280" w:after="120"/>
      </w:pPr>
      <w:r>
        <w:rPr>
          <w:rFonts w:ascii="Calibri" w:hAnsi="Calibri"/>
          <w:b/>
          <w:color w:val="1A5276"/>
          <w:sz w:val="26"/>
        </w:rPr>
        <w:t>13.2 Implementation &amp; C Code Snippet</w:t>
      </w:r>
    </w:p>
    <w:p>
      <w:pPr>
        <w:keepNext/>
        <w:spacing w:before="200" w:after="60"/>
      </w:pPr>
      <w:r>
        <w:rPr>
          <w:b/>
          <w:color w:val="1A5276"/>
          <w:sz w:val="20"/>
        </w:rPr>
        <w:t>Code Snippet 13.1: Symbol Insertion &amp; Automatic Address Calculation in src/symbol_table/symbol_table.c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Symbol Insertion and Address Allocation in symbol_table.c */</w:t>
              <w:br/>
              <w:t>int insert_symbol(SymbolTable *st, const char *name, const char *data_type, const char *scope, int address, int size) {</w:t>
              <w:br/>
              <w:t xml:space="preserve">    if (!st || !name || *name == '\0') return 0;</w:t>
              <w:br/>
              <w:t xml:space="preserve">    if (st-&gt;count &gt;= MAX_SYMBOLS) return 0;</w:t>
              <w:br/>
              <w:t xml:space="preserve">    if (search_symbol(st, name) != -1) {</w:t>
              <w:br/>
              <w:t xml:space="preserve">        printf("\nWarning: Symbol '%s' already exists in table.\n", name);</w:t>
              <w:br/>
              <w:t xml:space="preserve">        return 0;</w:t>
              <w:br/>
              <w:t xml:space="preserve">    }</w:t>
              <w:br/>
              <w:t xml:space="preserve">    Symbol *s = &amp;st-&gt;symbols[st-&gt;count];</w:t>
              <w:br/>
              <w:t xml:space="preserve">    strncpy(s-&gt;name, name, MAX_NAME_LEN - 1);</w:t>
              <w:br/>
              <w:t xml:space="preserve">    strncpy(s-&gt;data_type, data_type ? data_type : "int", MAX_TYPE_LEN - 1);</w:t>
              <w:br/>
              <w:t xml:space="preserve">    strncpy(s-&gt;scope, scope ? scope : "global", MAX_SCOPE_LEN - 1);</w:t>
              <w:br/>
              <w:t xml:space="preserve">    s-&gt;size = (size &gt; 0) ? size : get_datatype_size(s-&gt;data_type);</w:t>
              <w:br/>
              <w:t xml:space="preserve">    s-&gt;address = (address &gt;= 0) ? address : st-&gt;next_address;</w:t>
              <w:br/>
              <w:t xml:space="preserve">    st-&gt;next_address = s-&gt;address + s-&gt;size;</w:t>
              <w:br/>
              <w:t xml:space="preserve">    st-&gt;count++;</w:t>
              <w:br/>
              <w:t xml:space="preserve">    return 1;</w:t>
              <w:br/>
              <w:t>}</w:t>
            </w:r>
          </w:p>
        </w:tc>
      </w:tr>
    </w:tbl>
    <w:p>
      <w:pPr>
        <w:spacing w:after="120"/>
      </w:pPr>
    </w:p>
    <w:p>
      <w:pPr>
        <w:spacing w:after="120" w:line="276" w:lineRule="auto"/>
      </w:pPr>
      <w:r>
        <w:t>Explanation: `insert_symbol()` verifies array boundaries, guards against duplicate symbol names, assigns automatic sequential memory addresses starting from offset 1000, and updates the table count.</w:t>
      </w:r>
    </w:p>
    <w:p>
      <w:r>
        <w:br w:type="page"/>
      </w:r>
    </w:p>
    <w:p>
      <w:pPr>
        <w:keepNext/>
        <w:spacing w:before="360" w:after="160"/>
      </w:pPr>
      <w:r>
        <w:rPr>
          <w:rFonts w:ascii="Calibri" w:hAnsi="Calibri"/>
          <w:b/>
          <w:color w:val="003366"/>
          <w:sz w:val="32"/>
        </w:rPr>
        <w:t>14. MODULE 3: TWO PASS ASSEMBLER</w:t>
      </w:r>
    </w:p>
    <w:p>
      <w:pPr>
        <w:spacing w:after="120" w:line="276" w:lineRule="auto"/>
      </w:pPr>
      <w:r>
        <w:t>The Two-Pass Assembler translates assembly language programs into binary/hexadecimal machine code. A two-pass design is mandatory because forward references (referencing a label before its memory location is defined) cannot be resolved in a single pass.</w:t>
      </w:r>
    </w:p>
    <w:p>
      <w:pPr>
        <w:keepNext/>
        <w:spacing w:before="280" w:after="120"/>
      </w:pPr>
      <w:r>
        <w:rPr>
          <w:rFonts w:ascii="Calibri" w:hAnsi="Calibri"/>
          <w:b/>
          <w:color w:val="1A5276"/>
          <w:sz w:val="26"/>
        </w:rPr>
        <w:t>14.1 Pass 1 vs Pass 2 Architecture</w:t>
      </w:r>
    </w:p>
    <w:p>
      <w:pPr>
        <w:pStyle w:val="ListBullet"/>
        <w:spacing w:after="80" w:line="276" w:lineRule="auto"/>
      </w:pPr>
      <w:r>
        <w:rPr>
          <w:b/>
          <w:color w:val="2E4053"/>
        </w:rPr>
        <w:t xml:space="preserve">Pass 1 (Address Allocation &amp; Symbol Table Construction): </w:t>
      </w:r>
      <w:r>
        <w:t>Reads the assembly source line-by-line, tracks the Location Counter (LC), inserts label definitions into the Assembler Symbol Table, and emits an Intermediate Code (IC) stream consisting of Statement Types (IS=Imperative Statement, DL=Declaration Line, AD=Assembler Directive), Mnemonic Opcodes, Register Codes, and Symbol References.</w:t>
      </w:r>
    </w:p>
    <w:p>
      <w:pPr>
        <w:pStyle w:val="ListBullet"/>
        <w:spacing w:after="80" w:line="276" w:lineRule="auto"/>
      </w:pPr>
      <w:r>
        <w:rPr>
          <w:b/>
          <w:color w:val="2E4053"/>
        </w:rPr>
        <w:t xml:space="preserve">Pass 2 (Target Machine Code Generation): </w:t>
      </w:r>
      <w:r>
        <w:t>Reads the IC stream, looks up symbol addresses in the Symbol Table constructed during Pass 1, resolves all forward operand references, and emits final hexadecimal Object Code records.</w:t>
      </w:r>
    </w:p>
    <w:p>
      <w:pPr>
        <w:keepNext/>
        <w:spacing w:before="280" w:after="120"/>
      </w:pPr>
      <w:r>
        <w:rPr>
          <w:rFonts w:ascii="Calibri" w:hAnsi="Calibri"/>
          <w:b/>
          <w:color w:val="1A5276"/>
          <w:sz w:val="26"/>
        </w:rPr>
        <w:t>14.2 Machine Opcode &amp; Instruction Set Specification</w:t>
      </w:r>
    </w:p>
    <w:p>
      <w:pPr>
        <w:spacing w:after="120" w:line="276" w:lineRule="auto"/>
      </w:pPr>
      <w:r>
        <w:t>The assembler implementation uses a target instruction set featuring 6 imperative statements, 2 declaration statements, 2 assembler directives, and 4 general-purpose registers: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left"/>
            </w:pPr>
            <w:r>
              <w:rPr>
                <w:b/>
                <w:color w:val="FFFFFF"/>
                <w:sz w:val="20"/>
              </w:rPr>
              <w:t>Mnemonic</w:t>
            </w:r>
          </w:p>
        </w:tc>
        <w:tc>
          <w:tcPr>
            <w:tcW w:type="dxa" w:w="2340"/>
            <w:shd w:fill="003366"/>
          </w:tcPr>
          <w:p>
            <w:pPr>
              <w:jc w:val="left"/>
            </w:pPr>
            <w:r>
              <w:rPr>
                <w:b/>
                <w:color w:val="FFFFFF"/>
                <w:sz w:val="20"/>
              </w:rPr>
              <w:t>Class</w:t>
            </w:r>
          </w:p>
        </w:tc>
        <w:tc>
          <w:tcPr>
            <w:tcW w:type="dxa" w:w="2340"/>
            <w:shd w:fill="003366"/>
          </w:tcPr>
          <w:p>
            <w:pPr>
              <w:jc w:val="left"/>
            </w:pPr>
            <w:r>
              <w:rPr>
                <w:b/>
                <w:color w:val="FFFFFF"/>
                <w:sz w:val="20"/>
              </w:rPr>
              <w:t>Opcode</w:t>
            </w:r>
          </w:p>
        </w:tc>
        <w:tc>
          <w:tcPr>
            <w:tcW w:type="dxa" w:w="2340"/>
            <w:shd w:fill="003366"/>
          </w:tcPr>
          <w:p>
            <w:pPr>
              <w:jc w:val="left"/>
            </w:pPr>
            <w:r>
              <w:rPr>
                <w:b/>
                <w:color w:val="FFFFFF"/>
                <w:sz w:val="20"/>
              </w:rPr>
              <w:t>Description / Operation</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STOP</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IS</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00</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Halts execution</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ADD</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IS</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01</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Reg &lt;- Reg + Memory Operand</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SUB</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IS</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02</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Reg &lt;- Reg - Memory Operand</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MULT</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IS</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03</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Reg &lt;- Reg * Memory Operand</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MOVER</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IS</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04</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Register &lt;- Memory Operand</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MOVEM</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IS</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05</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Memory &lt;- Register Operand</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DS</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DL</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01</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Declare Storage space (reserve words)</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DC</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DL</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02</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Declare Constant value</w:t>
            </w:r>
          </w:p>
        </w:tc>
      </w:tr>
      <w:tr>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START</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AD</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01</w:t>
            </w:r>
          </w:p>
        </w:tc>
        <w:tc>
          <w:tcPr>
            <w:tcW w:type="dxa" w:w="2340"/>
            <w:shd w:fill="F2F4F4"/>
            <w:tcBorders>
              <w:top w:val="single" w:sz="4" w:space="0" w:color="CCCCCC"/>
              <w:left w:val="single" w:sz="4" w:space="0" w:color="CCCCCC"/>
              <w:bottom w:val="single" w:sz="4" w:space="0" w:color="CCCCCC"/>
              <w:right w:val="single" w:sz="4" w:space="0" w:color="CCCCCC"/>
            </w:tcBorders>
          </w:tcPr>
          <w:p>
            <w:r>
              <w:rPr>
                <w:sz w:val="19"/>
              </w:rPr>
              <w:t>Start assembly at specified address</w:t>
            </w:r>
          </w:p>
        </w:tc>
      </w:tr>
      <w:tr>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END</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AD</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02</w:t>
            </w:r>
          </w:p>
        </w:tc>
        <w:tc>
          <w:tcPr>
            <w:tcW w:type="dxa" w:w="2340"/>
            <w:shd w:fill="FFFFFF"/>
            <w:tcBorders>
              <w:top w:val="single" w:sz="4" w:space="0" w:color="CCCCCC"/>
              <w:left w:val="single" w:sz="4" w:space="0" w:color="CCCCCC"/>
              <w:bottom w:val="single" w:sz="4" w:space="0" w:color="CCCCCC"/>
              <w:right w:val="single" w:sz="4" w:space="0" w:color="CCCCCC"/>
            </w:tcBorders>
          </w:tcPr>
          <w:p>
            <w:r>
              <w:rPr>
                <w:sz w:val="19"/>
              </w:rPr>
              <w:t>End of assembly program source</w:t>
            </w:r>
          </w:p>
        </w:tc>
      </w:tr>
    </w:tbl>
    <w:p>
      <w:pPr>
        <w:keepNext/>
        <w:spacing w:before="280" w:after="120"/>
      </w:pPr>
      <w:r>
        <w:rPr>
          <w:rFonts w:ascii="Calibri" w:hAnsi="Calibri"/>
          <w:b/>
          <w:color w:val="1A5276"/>
          <w:sz w:val="26"/>
        </w:rPr>
        <w:t>14.3 Implementation &amp; C Code Snippet</w:t>
      </w:r>
    </w:p>
    <w:p>
      <w:pPr>
        <w:keepNext/>
        <w:spacing w:before="200" w:after="60"/>
      </w:pPr>
      <w:r>
        <w:rPr>
          <w:b/>
          <w:color w:val="1A5276"/>
          <w:sz w:val="20"/>
        </w:rPr>
        <w:t>Code Snippet 14.1: Pass 2 Machine Code Resolution in src/two_pass_assembler/pass2.c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Pass 2 Machine Code Resolution in src/two_pass_assembler/pass2.c */</w:t>
              <w:br/>
              <w:t>int execute_pass2(void) {</w:t>
              <w:br/>
              <w:t xml:space="preserve">    if (!g_pass1_done) return 0;</w:t>
              <w:br/>
              <w:t xml:space="preserve">    for (int i = 0; i &lt; g_inter_code.count; i++) {</w:t>
              <w:br/>
              <w:t xml:space="preserve">        const IntermediateEntry *ie = &amp;g_inter_code.entries[i];</w:t>
              <w:br/>
              <w:t xml:space="preserve">        if (strcmp(ie-&gt;statement_type, "AD") == 0) continue; // Skip directives</w:t>
              <w:br/>
              <w:t xml:space="preserve">        ObjectCodeEntry *oe = &amp;g_obj_code.entries[g_obj_code.count++];</w:t>
              <w:br/>
              <w:t xml:space="preserve">        oe-&gt;address = ie-&gt;address;</w:t>
              <w:br/>
              <w:t xml:space="preserve">        if (strcmp(ie-&gt;statement_type, "IS") == 0) {</w:t>
              <w:br/>
              <w:t xml:space="preserve">            oe-&gt;opcode = ie-&gt;opcode;</w:t>
              <w:br/>
              <w:t xml:space="preserve">            oe-&gt;reg_code = ie-&gt;reg_code;</w:t>
              <w:br/>
              <w:t xml:space="preserve">            int sym_idx = find_asm_symbol(&amp;g_asm_symtab, ie-&gt;operand_name);</w:t>
              <w:br/>
              <w:t xml:space="preserve">            if (sym_idx != -1) oe-&gt;operand_address = g_asm_symtab.symbols[sym_idx].address;</w:t>
              <w:br/>
              <w:t xml:space="preserve">        }</w:t>
              <w:br/>
              <w:t xml:space="preserve">    }</w:t>
              <w:br/>
              <w:t xml:space="preserve">    return 1;</w:t>
              <w:br/>
              <w:t>}</w:t>
            </w:r>
          </w:p>
        </w:tc>
      </w:tr>
    </w:tbl>
    <w:p>
      <w:pPr>
        <w:spacing w:after="120"/>
      </w:pPr>
    </w:p>
    <w:p>
      <w:pPr>
        <w:spacing w:after="120" w:line="276" w:lineRule="auto"/>
      </w:pPr>
      <w:r>
        <w:t>Explanation: During Pass 2, `execute_pass2()` iterates through intermediate code statements, skips Assembler Directives (AD), resolves operand symbol names against the symbol table populated in Pass 1, and assigns absolute target memory addresses.</w:t>
      </w:r>
    </w:p>
    <w:p>
      <w:pPr>
        <w:keepNext/>
        <w:spacing w:before="360" w:after="160"/>
      </w:pPr>
      <w:r>
        <w:rPr>
          <w:rFonts w:ascii="Calibri" w:hAnsi="Calibri"/>
          <w:b/>
          <w:color w:val="003366"/>
          <w:sz w:val="32"/>
        </w:rPr>
        <w:t>15. MODULE 4: MACRO PROCESSOR</w:t>
      </w:r>
    </w:p>
    <w:p>
      <w:pPr>
        <w:spacing w:after="120" w:line="276" w:lineRule="auto"/>
      </w:pPr>
      <w:r>
        <w:t>A Macro Processor is a pre-compiler component that allows software developers to define sequences of instructions under a single macro name and instantiate them repeatedly with arguments.</w:t>
      </w:r>
    </w:p>
    <w:p>
      <w:pPr>
        <w:keepNext/>
        <w:spacing w:before="280" w:after="120"/>
      </w:pPr>
      <w:r>
        <w:rPr>
          <w:rFonts w:ascii="Calibri" w:hAnsi="Calibri"/>
          <w:b/>
          <w:color w:val="1A5276"/>
          <w:sz w:val="26"/>
        </w:rPr>
        <w:t>15.1 Macro Tables &amp; Parameter Binding</w:t>
      </w:r>
    </w:p>
    <w:p>
      <w:pPr>
        <w:spacing w:after="120" w:line="276" w:lineRule="auto"/>
      </w:pPr>
      <w:r>
        <w:t>The macro processor uses a two-pass table-driven design maintaining three primary data structures:</w:t>
      </w:r>
    </w:p>
    <w:p>
      <w:pPr>
        <w:pStyle w:val="ListBullet"/>
        <w:spacing w:after="80" w:line="276" w:lineRule="auto"/>
      </w:pPr>
      <w:r>
        <w:rPr>
          <w:b/>
          <w:color w:val="2E4053"/>
        </w:rPr>
        <w:t xml:space="preserve">Macro Name Table (MNT): </w:t>
      </w:r>
      <w:r>
        <w:t>Stores macro names, number of formal parameters, and index pointers into MDT.</w:t>
      </w:r>
    </w:p>
    <w:p>
      <w:pPr>
        <w:pStyle w:val="ListBullet"/>
        <w:spacing w:after="80" w:line="276" w:lineRule="auto"/>
      </w:pPr>
      <w:r>
        <w:rPr>
          <w:b/>
          <w:color w:val="2E4053"/>
        </w:rPr>
        <w:t xml:space="preserve">Macro Definition Table (MDT): </w:t>
      </w:r>
      <w:r>
        <w:t>Stores body lines of macro definitions with positional parameter placeholders (&amp;ARG1, &amp;ARG2).</w:t>
      </w:r>
    </w:p>
    <w:p>
      <w:pPr>
        <w:pStyle w:val="ListBullet"/>
        <w:spacing w:after="80" w:line="276" w:lineRule="auto"/>
      </w:pPr>
      <w:r>
        <w:rPr>
          <w:b/>
          <w:color w:val="2E4053"/>
        </w:rPr>
        <w:t xml:space="preserve">Argument List Array (ALA): </w:t>
      </w:r>
      <w:r>
        <w:t>Maps actual call arguments to formal parameters during expansion.</w:t>
      </w:r>
    </w:p>
    <w:p>
      <w:pPr>
        <w:keepNext/>
        <w:spacing w:before="280" w:after="120"/>
      </w:pPr>
      <w:r>
        <w:rPr>
          <w:rFonts w:ascii="Calibri" w:hAnsi="Calibri"/>
          <w:b/>
          <w:color w:val="1A5276"/>
          <w:sz w:val="26"/>
        </w:rPr>
        <w:t>15.2 Implementation &amp; C Code Snippet</w:t>
      </w:r>
    </w:p>
    <w:p>
      <w:pPr>
        <w:keepNext/>
        <w:spacing w:before="200" w:after="60"/>
      </w:pPr>
      <w:r>
        <w:rPr>
          <w:b/>
          <w:color w:val="1A5276"/>
          <w:sz w:val="20"/>
        </w:rPr>
        <w:t>Code Snippet 15.1: Macro Formal-to-Actual Argument Substitution in src/macro_processor/macro_processor.c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Parameter Substitution &amp; Macro Expansion in src/macro_processor/macro_processor.c */</w:t>
              <w:br/>
              <w:t>static void replace_parameter(const char *template_str, const char *formal, const char *actual, char *result, size_t result_size) {</w:t>
              <w:br/>
              <w:t xml:space="preserve">    result[0] = '\0';</w:t>
              <w:br/>
              <w:t xml:space="preserve">    const char *pos = template_str;</w:t>
              <w:br/>
              <w:t xml:space="preserve">    const char *found;</w:t>
              <w:br/>
              <w:t xml:space="preserve">    size_t formal_len = strlen(formal);</w:t>
              <w:br/>
              <w:t xml:space="preserve">    while ((found = strstr(pos, formal)) != NULL) {</w:t>
              <w:br/>
              <w:t xml:space="preserve">        strncat(result, pos, found - pos);</w:t>
              <w:br/>
              <w:t xml:space="preserve">        strcat(result, actual);</w:t>
              <w:br/>
              <w:t xml:space="preserve">        pos = found + formal_len;</w:t>
              <w:br/>
              <w:t xml:space="preserve">    }</w:t>
              <w:br/>
              <w:t xml:space="preserve">    strcat(result, pos);</w:t>
              <w:br/>
              <w:t>}</w:t>
            </w:r>
          </w:p>
        </w:tc>
      </w:tr>
    </w:tbl>
    <w:p>
      <w:pPr>
        <w:spacing w:after="120"/>
      </w:pPr>
    </w:p>
    <w:p>
      <w:pPr>
        <w:spacing w:after="120" w:line="276" w:lineRule="auto"/>
      </w:pPr>
      <w:r>
        <w:t>Explanation: `replace_parameter()` performs string scanning to locate formal parameter names (e.g., `&amp;A`) within MDT body templates and replaces them with corresponding actual argument strings (e.g., `X`) supplied during macro invocation.</w:t>
      </w:r>
    </w:p>
    <w:p>
      <w:r>
        <w:br w:type="page"/>
      </w:r>
    </w:p>
    <w:p>
      <w:pPr>
        <w:keepNext/>
        <w:spacing w:before="360" w:after="160"/>
      </w:pPr>
      <w:r>
        <w:rPr>
          <w:rFonts w:ascii="Calibri" w:hAnsi="Calibri"/>
          <w:b/>
          <w:color w:val="003366"/>
          <w:sz w:val="32"/>
        </w:rPr>
        <w:t>16. MODULE 5: RECURSIVE DESCENT PARSER</w:t>
      </w:r>
    </w:p>
    <w:p>
      <w:pPr>
        <w:spacing w:after="120" w:line="276" w:lineRule="auto"/>
      </w:pPr>
      <w:r>
        <w:t>The Recursive Descent Parser implements top-down predictive syntax analysis. It verifies whether an input arithmetic expression string conforms to a strict formal context-free grammar without backtracking.</w:t>
      </w:r>
    </w:p>
    <w:p>
      <w:pPr>
        <w:keepNext/>
        <w:spacing w:before="280" w:after="120"/>
      </w:pPr>
      <w:r>
        <w:rPr>
          <w:rFonts w:ascii="Calibri" w:hAnsi="Calibri"/>
          <w:b/>
          <w:color w:val="1A5276"/>
          <w:sz w:val="26"/>
        </w:rPr>
        <w:t>16.1 Formal LL(1) Grammar Specification</w:t>
      </w:r>
    </w:p>
    <w:p>
      <w:pPr>
        <w:spacing w:after="120" w:line="276" w:lineRule="auto"/>
      </w:pPr>
      <w:r>
        <w:t>The parser evaluates math expressions against the following non-ambiguous LL(1) grammar:</w:t>
      </w:r>
    </w:p>
    <w:p>
      <w:pPr>
        <w:pStyle w:val="ListBullet"/>
        <w:spacing w:after="80" w:line="276" w:lineRule="auto"/>
      </w:pPr>
      <w:r>
        <w:t>Expression: E -&gt; T E'</w:t>
      </w:r>
    </w:p>
    <w:p>
      <w:pPr>
        <w:pStyle w:val="ListBullet"/>
        <w:spacing w:after="80" w:line="276" w:lineRule="auto"/>
      </w:pPr>
      <w:r>
        <w:t>Expression Prime: E' -&gt; + T E' | - T E' | epsilon</w:t>
      </w:r>
    </w:p>
    <w:p>
      <w:pPr>
        <w:pStyle w:val="ListBullet"/>
        <w:spacing w:after="80" w:line="276" w:lineRule="auto"/>
      </w:pPr>
      <w:r>
        <w:t>Term: T -&gt; F T'</w:t>
      </w:r>
    </w:p>
    <w:p>
      <w:pPr>
        <w:pStyle w:val="ListBullet"/>
        <w:spacing w:after="80" w:line="276" w:lineRule="auto"/>
      </w:pPr>
      <w:r>
        <w:t>Term Prime: T' -&gt; * F T' | / F T' | epsilon</w:t>
      </w:r>
    </w:p>
    <w:p>
      <w:pPr>
        <w:pStyle w:val="ListBullet"/>
        <w:spacing w:after="80" w:line="276" w:lineRule="auto"/>
      </w:pPr>
      <w:r>
        <w:t>Factor: F -&gt; ( E ) | identifier | number</w:t>
      </w:r>
    </w:p>
    <w:p>
      <w:pPr>
        <w:keepNext/>
        <w:spacing w:before="280" w:after="120"/>
      </w:pPr>
      <w:r>
        <w:rPr>
          <w:rFonts w:ascii="Calibri" w:hAnsi="Calibri"/>
          <w:b/>
          <w:color w:val="1A5276"/>
          <w:sz w:val="26"/>
        </w:rPr>
        <w:t>16.2 Implementation &amp; C Code Snippet</w:t>
      </w:r>
    </w:p>
    <w:p>
      <w:pPr>
        <w:keepNext/>
        <w:spacing w:before="200" w:after="60"/>
      </w:pPr>
      <w:r>
        <w:rPr>
          <w:b/>
          <w:color w:val="1A5276"/>
          <w:sz w:val="20"/>
        </w:rPr>
        <w:t>Code Snippet 16.1: Recursive Parsing of Factors in src/recursive_descent_parser/parser.c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Recursive Descent Factor Parsing in src/recursive_descent_parser/parser.c */</w:t>
              <w:br/>
              <w:t>static int parse_factor(void) {</w:t>
              <w:br/>
              <w:t xml:space="preserve">    skip_whitespace();</w:t>
              <w:br/>
              <w:t xml:space="preserve">    char c = g_input[g_pos];</w:t>
              <w:br/>
              <w:t xml:space="preserve">    if (c == '(') {</w:t>
              <w:br/>
              <w:t xml:space="preserve">        g_pos++; // consume '('</w:t>
              <w:br/>
              <w:t xml:space="preserve">        if (!parse_expression()) return 0;</w:t>
              <w:br/>
              <w:t xml:space="preserve">        skip_whitespace();</w:t>
              <w:br/>
              <w:t xml:space="preserve">        if (g_input[g_pos] == ')') { g_pos++; return 1; }</w:t>
              <w:br/>
              <w:t xml:space="preserve">        else { set_error("Expected ')'"); return 0; }</w:t>
              <w:br/>
              <w:t xml:space="preserve">    }</w:t>
              <w:br/>
              <w:t xml:space="preserve">    if (isalpha((unsigned char)c) || c == '_') {</w:t>
              <w:br/>
              <w:t xml:space="preserve">        while (isalnum((unsigned char)g_input[g_pos]) || g_input[g_pos] == '_') g_pos++;</w:t>
              <w:br/>
              <w:t xml:space="preserve">        return 1;</w:t>
              <w:br/>
              <w:t xml:space="preserve">    }</w:t>
              <w:br/>
              <w:t xml:space="preserve">    if (isdigit((unsigned char)c)) {</w:t>
              <w:br/>
              <w:t xml:space="preserve">        while (isdigit((unsigned char)g_input[g_pos]) || g_input[g_pos] == '.') g_pos++;</w:t>
              <w:br/>
              <w:t xml:space="preserve">        return 1;</w:t>
              <w:br/>
              <w:t xml:space="preserve">    }</w:t>
              <w:br/>
              <w:t xml:space="preserve">    set_error("Unexpected token in factor");</w:t>
              <w:br/>
              <w:t xml:space="preserve">    return 0;</w:t>
              <w:br/>
              <w:t>}</w:t>
            </w:r>
          </w:p>
        </w:tc>
      </w:tr>
    </w:tbl>
    <w:p>
      <w:pPr>
        <w:spacing w:after="120"/>
      </w:pPr>
    </w:p>
    <w:p>
      <w:pPr>
        <w:spacing w:after="120" w:line="276" w:lineRule="auto"/>
      </w:pPr>
      <w:r>
        <w:t>Explanation: `parse_factor()` processes parenthesized expressions recursively, user variables, and numeric literals, setting explicit error messages if syntax violations occur.</w:t>
      </w:r>
    </w:p>
    <w:p>
      <w:pPr>
        <w:keepNext/>
        <w:spacing w:before="360" w:after="160"/>
      </w:pPr>
      <w:r>
        <w:rPr>
          <w:rFonts w:ascii="Calibri" w:hAnsi="Calibri"/>
          <w:b/>
          <w:color w:val="003366"/>
          <w:sz w:val="32"/>
        </w:rPr>
        <w:t>17. MODULE 6: QUADRUPLE GENERATOR</w:t>
      </w:r>
    </w:p>
    <w:p>
      <w:pPr>
        <w:spacing w:after="120" w:line="276" w:lineRule="auto"/>
      </w:pPr>
      <w:r>
        <w:t>The Quadruple Generator translates high-level arithmetic expressions into standardized 3-address intermediate code representations known as Quadruples.</w:t>
      </w:r>
    </w:p>
    <w:p>
      <w:pPr>
        <w:keepNext/>
        <w:spacing w:before="280" w:after="120"/>
      </w:pPr>
      <w:r>
        <w:rPr>
          <w:rFonts w:ascii="Calibri" w:hAnsi="Calibri"/>
          <w:b/>
          <w:color w:val="1A5276"/>
          <w:sz w:val="26"/>
        </w:rPr>
        <w:t>17.1 Quadruple Format &amp; Operator Precedence</w:t>
      </w:r>
    </w:p>
    <w:p>
      <w:pPr>
        <w:spacing w:after="120" w:line="276" w:lineRule="auto"/>
      </w:pPr>
      <w:r>
        <w:t>A Quadruple is a 4-tuple record: `(Operator, Argument 1, Argument 2, Result Target)`. Complex expressions are broken down using temporary variables (`T1`, `T2`, etc.) while respecting operator precedence (* and / before + and -).</w:t>
      </w:r>
    </w:p>
    <w:p>
      <w:pPr>
        <w:keepNext/>
        <w:spacing w:before="280" w:after="120"/>
      </w:pPr>
      <w:r>
        <w:rPr>
          <w:rFonts w:ascii="Calibri" w:hAnsi="Calibri"/>
          <w:b/>
          <w:color w:val="1A5276"/>
          <w:sz w:val="26"/>
        </w:rPr>
        <w:t>17.2 Implementation &amp; Example Execution</w:t>
      </w:r>
    </w:p>
    <w:p>
      <w:pPr>
        <w:spacing w:after="120" w:line="276" w:lineRule="auto"/>
      </w:pPr>
      <w:r>
        <w:t>Input (`input/quadruple_input.txt`): `a + b * c`</w:t>
        <w:br/>
        <w:t>Generated Quadruple Stream (`output/quadruple_output.txt`):</w:t>
      </w:r>
    </w:p>
    <w:p>
      <w:pPr>
        <w:pStyle w:val="ListBullet"/>
        <w:spacing w:after="80" w:line="276" w:lineRule="auto"/>
      </w:pPr>
      <w:r>
        <w:t>Quadruple 1: (*, b, c, T1)</w:t>
      </w:r>
    </w:p>
    <w:p>
      <w:pPr>
        <w:pStyle w:val="ListBullet"/>
        <w:spacing w:after="80" w:line="276" w:lineRule="auto"/>
      </w:pPr>
      <w:r>
        <w:t>Quadruple 2: (+, a, T1, T2)</w:t>
      </w:r>
    </w:p>
    <w:p>
      <w:pPr>
        <w:keepNext/>
        <w:spacing w:before="200" w:after="60"/>
      </w:pPr>
      <w:r>
        <w:rPr>
          <w:b/>
          <w:color w:val="1A5276"/>
          <w:sz w:val="20"/>
        </w:rPr>
        <w:t>Code Snippet 17.1: Operator Precedence Evaluation in src/quadruple_generator/quadruple.c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Shunting-Yard Infix to Postfix Conversion in src/quadruple_generator/quadruple.c */</w:t>
              <w:br/>
              <w:t>static int get_precedence(const char *op) {</w:t>
              <w:br/>
              <w:t xml:space="preserve">    if (strcmp(op, "*") == 0 || strcmp(op, "/") == 0) return 2;</w:t>
              <w:br/>
              <w:t xml:space="preserve">    if (strcmp(op, "+") == 0 || strcmp(op, "-") == 0) return 1;</w:t>
              <w:br/>
              <w:t xml:space="preserve">    return 0;</w:t>
              <w:br/>
              <w:t>}</w:t>
            </w:r>
          </w:p>
        </w:tc>
      </w:tr>
    </w:tbl>
    <w:p>
      <w:pPr>
        <w:spacing w:after="120"/>
      </w:pPr>
    </w:p>
    <w:p>
      <w:pPr>
        <w:spacing w:after="120" w:line="276" w:lineRule="auto"/>
      </w:pPr>
      <w:r>
        <w:t>Explanation: The generator employs a Shunting-Yard algorithm variant to reorder math tokens by precedence before emitting sequential 3-address Quadruple records.</w:t>
      </w:r>
    </w:p>
    <w:p>
      <w:r>
        <w:br w:type="page"/>
      </w:r>
    </w:p>
    <w:p>
      <w:pPr>
        <w:keepNext/>
        <w:spacing w:before="360" w:after="160"/>
      </w:pPr>
      <w:r>
        <w:rPr>
          <w:rFonts w:ascii="Calibri" w:hAnsi="Calibri"/>
          <w:b/>
          <w:color w:val="003366"/>
          <w:sz w:val="32"/>
        </w:rPr>
        <w:t>18. MODULE 7: LINKER LOADER</w:t>
      </w:r>
    </w:p>
    <w:p>
      <w:pPr>
        <w:spacing w:after="120" w:line="276" w:lineRule="auto"/>
      </w:pPr>
      <w:r>
        <w:t>The Linker Loader module simulates the linking and loading phases of executable generation. It links independently compiled object code modules, resolves external symbol references, and calculates relocated memory addresses.</w:t>
      </w:r>
    </w:p>
    <w:p>
      <w:pPr>
        <w:keepNext/>
        <w:spacing w:before="280" w:after="120"/>
      </w:pPr>
      <w:r>
        <w:rPr>
          <w:rFonts w:ascii="Calibri" w:hAnsi="Calibri"/>
          <w:b/>
          <w:color w:val="1A5276"/>
          <w:sz w:val="26"/>
        </w:rPr>
        <w:t>18.1 File-Based Operation &amp; Relocation Logic</w:t>
      </w:r>
    </w:p>
    <w:p>
      <w:pPr>
        <w:spacing w:after="120" w:line="276" w:lineRule="auto"/>
      </w:pPr>
      <w:r>
        <w:t>Important Implementation Constraint: The Linker Loader is strictly FILE-BASED ONLY. It reads input module definitions from `input/linker_input.txt` and emits a linked execution layout to `output/linker_output.txt`.</w:t>
      </w:r>
    </w:p>
    <w:p>
      <w:pPr>
        <w:pStyle w:val="ListBullet"/>
        <w:spacing w:after="80" w:line="276" w:lineRule="auto"/>
      </w:pPr>
      <w:r>
        <w:rPr>
          <w:b/>
          <w:color w:val="2E4053"/>
        </w:rPr>
        <w:t xml:space="preserve">External Symbol Table (EST): </w:t>
      </w:r>
      <w:r>
        <w:t>Constructs a unified table containing all global symbols exported by input modules.</w:t>
      </w:r>
    </w:p>
    <w:p>
      <w:pPr>
        <w:pStyle w:val="ListBullet"/>
        <w:spacing w:after="80" w:line="276" w:lineRule="auto"/>
      </w:pPr>
      <w:r>
        <w:rPr>
          <w:b/>
          <w:color w:val="2E4053"/>
        </w:rPr>
        <w:t xml:space="preserve">Address Relocation: </w:t>
      </w:r>
      <w:r>
        <w:t>Adds relocation constants (module load addresses) to internal module memory references.</w:t>
      </w:r>
    </w:p>
    <w:p>
      <w:pPr>
        <w:pStyle w:val="ListBullet"/>
        <w:spacing w:after="80" w:line="276" w:lineRule="auto"/>
      </w:pPr>
      <w:r>
        <w:rPr>
          <w:b/>
          <w:color w:val="2E4053"/>
        </w:rPr>
        <w:t xml:space="preserve">Symbol Resolution: </w:t>
      </w:r>
      <w:r>
        <w:t>Replaces external symbol references with absolute resolved memory addresses.</w:t>
      </w:r>
    </w:p>
    <w:p>
      <w:pPr>
        <w:keepNext/>
        <w:spacing w:before="280" w:after="120"/>
      </w:pPr>
      <w:r>
        <w:rPr>
          <w:rFonts w:ascii="Calibri" w:hAnsi="Calibri"/>
          <w:b/>
          <w:color w:val="1A5276"/>
          <w:sz w:val="26"/>
        </w:rPr>
        <w:t>18.2 Implementation &amp; C Code Snippet</w:t>
      </w:r>
    </w:p>
    <w:p>
      <w:pPr>
        <w:keepNext/>
        <w:spacing w:before="200" w:after="60"/>
      </w:pPr>
      <w:r>
        <w:rPr>
          <w:b/>
          <w:color w:val="1A5276"/>
          <w:sz w:val="20"/>
        </w:rPr>
        <w:t>Code Snippet 18.1: EST Construction &amp; Relocation Offset Calculation in src/linker_loader/linker_loader.c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External Symbol Table Construction in src/linker_loader/linker_loader.c */</w:t>
              <w:br/>
              <w:t>static int build_external_symbol_table(Module *modules, int mod_count, ESTEntry *est, int *est_count) {</w:t>
              <w:br/>
              <w:t xml:space="preserve">    *est_count = 0;</w:t>
              <w:br/>
              <w:t xml:space="preserve">    for (int i = 0; i &lt; mod_count; i++) {</w:t>
              <w:br/>
              <w:t xml:space="preserve">        for (int j = 0; j &lt; modules[i].def_count; j++) {</w:t>
              <w:br/>
              <w:t xml:space="preserve">            ESTEntry *entry = &amp;est[*est_count];</w:t>
              <w:br/>
              <w:t xml:space="preserve">            strncpy(entry-&gt;symbol_name, modules[i].defs[j].symbol_name, MAX_NAME_LEN - 1);</w:t>
              <w:br/>
              <w:t xml:space="preserve">            entry-&gt;abs_address = modules[i].load_address + modules[i].defs[j].relative_address;</w:t>
              <w:br/>
              <w:t xml:space="preserve">            strncpy(entry-&gt;module_name, modules[i].name, MAX_NAME_LEN - 1);</w:t>
              <w:br/>
              <w:t xml:space="preserve">            (*est_count)++;</w:t>
              <w:br/>
              <w:t xml:space="preserve">        }</w:t>
              <w:br/>
              <w:t xml:space="preserve">    }</w:t>
              <w:br/>
              <w:t xml:space="preserve">    return 1;</w:t>
              <w:br/>
              <w:t>}</w:t>
            </w:r>
          </w:p>
        </w:tc>
      </w:tr>
    </w:tbl>
    <w:p>
      <w:pPr>
        <w:spacing w:after="120"/>
      </w:pPr>
    </w:p>
    <w:p>
      <w:pPr>
        <w:spacing w:after="120" w:line="276" w:lineRule="auto"/>
      </w:pPr>
      <w:r>
        <w:t>Explanation: `build_external_symbol_table()` iterates across object modules, calculates absolute memory addresses by adding module load base offsets to relative symbol offsets, and detects duplicate symbol definitions.</w:t>
      </w:r>
    </w:p>
    <w:p>
      <w:pPr>
        <w:keepNext/>
        <w:spacing w:before="360" w:after="160"/>
      </w:pPr>
      <w:r>
        <w:rPr>
          <w:rFonts w:ascii="Calibri" w:hAnsi="Calibri"/>
          <w:b/>
          <w:color w:val="003366"/>
          <w:sz w:val="32"/>
        </w:rPr>
        <w:t>19. MODULE 8: CODE OPTIMIZER</w:t>
      </w:r>
    </w:p>
    <w:p>
      <w:pPr>
        <w:spacing w:after="120" w:line="276" w:lineRule="auto"/>
      </w:pPr>
      <w:r>
        <w:t>The Code Optimizer applies machine-independent transformation passes over intermediate code statements to improve execution performance and reduce memory consumption.</w:t>
      </w:r>
    </w:p>
    <w:p>
      <w:pPr>
        <w:keepNext/>
        <w:spacing w:before="280" w:after="120"/>
      </w:pPr>
      <w:r>
        <w:rPr>
          <w:rFonts w:ascii="Calibri" w:hAnsi="Calibri"/>
          <w:b/>
          <w:color w:val="1A5276"/>
          <w:sz w:val="26"/>
        </w:rPr>
        <w:t>19.1 Optimization Techniques Implemented</w:t>
      </w:r>
    </w:p>
    <w:p>
      <w:pPr>
        <w:pStyle w:val="ListBullet"/>
        <w:spacing w:after="80" w:line="276" w:lineRule="auto"/>
      </w:pPr>
      <w:r>
        <w:rPr>
          <w:b/>
          <w:color w:val="2E4053"/>
        </w:rPr>
        <w:t xml:space="preserve">1. Constant Folding: </w:t>
      </w:r>
      <w:r>
        <w:t>Evaluates constant arithmetic operations at compile-time (e.g., `a = 10 + 20` -&gt; `a = 30`).</w:t>
      </w:r>
    </w:p>
    <w:p>
      <w:pPr>
        <w:pStyle w:val="ListBullet"/>
        <w:spacing w:after="80" w:line="276" w:lineRule="auto"/>
      </w:pPr>
      <w:r>
        <w:rPr>
          <w:b/>
          <w:color w:val="2E4053"/>
        </w:rPr>
        <w:t xml:space="preserve">2. Constant Propagation: </w:t>
      </w:r>
      <w:r>
        <w:t>Replaces variable references with known constant values assigned upstream.</w:t>
      </w:r>
    </w:p>
    <w:p>
      <w:pPr>
        <w:pStyle w:val="ListBullet"/>
        <w:spacing w:after="80" w:line="276" w:lineRule="auto"/>
      </w:pPr>
      <w:r>
        <w:rPr>
          <w:b/>
          <w:color w:val="2E4053"/>
        </w:rPr>
        <w:t xml:space="preserve">3. Algebraic Simplification: </w:t>
      </w:r>
      <w:r>
        <w:t>Replaces identities with simpler equivalents (e.g., `x = y + 0` -&gt; `x = y`, `z = x * 1` -&gt; `z = x`).</w:t>
      </w:r>
    </w:p>
    <w:p>
      <w:pPr>
        <w:pStyle w:val="ListBullet"/>
        <w:spacing w:after="80" w:line="276" w:lineRule="auto"/>
      </w:pPr>
      <w:r>
        <w:rPr>
          <w:b/>
          <w:color w:val="2E4053"/>
        </w:rPr>
        <w:t xml:space="preserve">4. Dead Code Elimination (DCE): </w:t>
      </w:r>
      <w:r>
        <w:t>Removes assignment statements whose target variables are never read downstream.</w:t>
      </w:r>
    </w:p>
    <w:p>
      <w:pPr>
        <w:keepNext/>
        <w:spacing w:before="280" w:after="120"/>
      </w:pPr>
      <w:r>
        <w:rPr>
          <w:rFonts w:ascii="Calibri" w:hAnsi="Calibri"/>
          <w:b/>
          <w:color w:val="1A5276"/>
          <w:sz w:val="26"/>
        </w:rPr>
        <w:t>19.2 Implementation &amp; C Code Snippet</w:t>
      </w:r>
    </w:p>
    <w:p>
      <w:pPr>
        <w:keepNext/>
        <w:spacing w:before="200" w:after="60"/>
      </w:pPr>
      <w:r>
        <w:rPr>
          <w:b/>
          <w:color w:val="1A5276"/>
          <w:sz w:val="20"/>
        </w:rPr>
        <w:t>Code Snippet 19.1: Algebraic Simplification Logic in src/code_optimizer/optimizer.c</w:t>
      </w:r>
    </w:p>
    <w:tbl>
      <w:tblPr>
        <w:tblW w:type="auto" w:w="0"/>
        <w:jc w:val="center"/>
        <w:tblLook w:firstColumn="1" w:firstRow="1" w:lastColumn="0" w:lastRow="0" w:noHBand="0" w:noVBand="1" w:val="04A0"/>
      </w:tblPr>
      <w:tblGrid>
        <w:gridCol w:w="9360"/>
      </w:tblGrid>
      <w:tr>
        <w:tc>
          <w:tcPr>
            <w:tcW w:type="dxa" w:w="9360"/>
            <w:shd w:fill="F8F9F9"/>
            <w:tcBorders>
              <w:top w:val="single" w:sz="4" w:space="0" w:color="003366"/>
              <w:left w:val="single" w:sz="18" w:space="0" w:color="003366"/>
              <w:bottom w:val="single" w:sz="4" w:space="0" w:color="003366"/>
              <w:right w:val="single" w:sz="4" w:space="0" w:color="003366"/>
            </w:tcBorders>
          </w:tcPr>
          <w:p>
            <w:pPr>
              <w:spacing w:after="40" w:before="40" w:line="240" w:lineRule="auto"/>
            </w:pPr>
            <w:r>
              <w:rPr>
                <w:rFonts w:ascii="Consolas" w:hAnsi="Consolas"/>
                <w:color w:val="1E1E1E"/>
                <w:sz w:val="19"/>
              </w:rPr>
              <w:t>/* Algebraic Simplification &amp; Constant Folding in src/code_optimizer/optimizer.c */</w:t>
              <w:br/>
              <w:t>static int optimize_algebraic(char *op, char *arg1, char *arg2, char *result_val) {</w:t>
              <w:br/>
              <w:t xml:space="preserve">    if (strcmp(op, "+") == 0 &amp;&amp; strcmp(arg2, "0") == 0) { strcpy(result_val, arg1); return 1; }</w:t>
              <w:br/>
              <w:t xml:space="preserve">    if (strcmp(op, "*") == 0 &amp;&amp; strcmp(arg2, "1") == 0) { strcpy(result_val, arg1); return 1; }</w:t>
              <w:br/>
              <w:t xml:space="preserve">    if (strcmp(op, "*") == 0 &amp;&amp; strcmp(arg2, "0") == 0) { strcpy(result_val, "0"); return 1; }</w:t>
              <w:br/>
              <w:t xml:space="preserve">    return 0;</w:t>
              <w:br/>
              <w:t>}</w:t>
            </w:r>
          </w:p>
        </w:tc>
      </w:tr>
    </w:tbl>
    <w:p>
      <w:pPr>
        <w:spacing w:after="120"/>
      </w:pPr>
    </w:p>
    <w:p>
      <w:pPr>
        <w:spacing w:after="120" w:line="276" w:lineRule="auto"/>
      </w:pPr>
      <w:r>
        <w:t>Explanation: The optimizer inspects intermediate code quadruples, identifies algebraic identities (addition of 0, multiplication by 1 or 0), and simplifies statements before code generation.</w:t>
      </w:r>
    </w:p>
    <w:p>
      <w:r>
        <w:br w:type="page"/>
      </w:r>
    </w:p>
    <w:p>
      <w:pPr>
        <w:keepNext/>
        <w:spacing w:before="360" w:after="160"/>
      </w:pPr>
      <w:r>
        <w:rPr>
          <w:rFonts w:ascii="Calibri" w:hAnsi="Calibri"/>
          <w:b/>
          <w:color w:val="003366"/>
          <w:sz w:val="32"/>
        </w:rPr>
        <w:t>20. SYSTEM ARCHITECTURE &amp; FLOWCHART VISUALIZATIONS</w:t>
      </w:r>
    </w:p>
    <w:p>
      <w:pPr>
        <w:spacing w:after="120" w:line="276" w:lineRule="auto"/>
      </w:pPr>
      <w:r>
        <w:t>Visual flowcharts and system diagrams serve as essential documentation for understanding execution flow across system software toolchains. The project documentation includes high-resolution flowcharts for the main toolkit and all eight modules.</w:t>
      </w:r>
    </w:p>
    <w:p>
      <w:pPr>
        <w:jc w:val="center"/>
      </w:pPr>
    </w:p>
    <w:p>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all flowcharts.png"/>
                    <pic:cNvPicPr/>
                  </pic:nvPicPr>
                  <pic:blipFill>
                    <a:blip r:embed="rId10"/>
                    <a:stretch>
                      <a:fillRect/>
                    </a:stretch>
                  </pic:blipFill>
                  <pic:spPr>
                    <a:xfrm>
                      <a:off x="0" y="0"/>
                      <a:ext cx="5303520" cy="3535680"/>
                    </a:xfrm>
                    <a:prstGeom prst="rect"/>
                  </pic:spPr>
                </pic:pic>
              </a:graphicData>
            </a:graphic>
          </wp:inline>
        </w:drawing>
      </w:r>
    </w:p>
    <w:p>
      <w:pPr>
        <w:jc w:val="center"/>
      </w:pPr>
      <w:r>
        <w:rPr>
          <w:b/>
          <w:color w:val="1A5276"/>
          <w:sz w:val="19"/>
        </w:rPr>
        <w:t>Figure 20.1: Complete Set of Control Flowcharts for Main Toolkit and All 8 Modules</w:t>
      </w:r>
    </w:p>
    <w:p>
      <w:pPr>
        <w:keepNext/>
        <w:spacing w:before="280" w:after="120"/>
      </w:pPr>
      <w:r>
        <w:rPr>
          <w:rFonts w:ascii="Calibri" w:hAnsi="Calibri"/>
          <w:b/>
          <w:color w:val="1A5276"/>
          <w:sz w:val="26"/>
        </w:rPr>
        <w:t>20.1 Summary Description of Module Control Flowcharts</w:t>
      </w:r>
    </w:p>
    <w:p>
      <w:pPr>
        <w:pStyle w:val="ListBullet"/>
        <w:spacing w:after="80" w:line="276" w:lineRule="auto"/>
      </w:pPr>
      <w:r>
        <w:rPr>
          <w:b/>
          <w:color w:val="2E4053"/>
        </w:rPr>
        <w:t xml:space="preserve">Figure 20.1 (Toolkit Control Flow): </w:t>
      </w:r>
      <w:r>
        <w:t>Displays main menu loop, option selection, buffer clearing, sub-function invocation, and program termination.</w:t>
      </w:r>
    </w:p>
    <w:p>
      <w:pPr>
        <w:pStyle w:val="ListBullet"/>
        <w:spacing w:after="80" w:line="276" w:lineRule="auto"/>
      </w:pPr>
      <w:r>
        <w:rPr>
          <w:b/>
          <w:color w:val="2E4053"/>
        </w:rPr>
        <w:t xml:space="preserve">Figure 20.2 (Lexical Analyzer Flowchart): </w:t>
      </w:r>
      <w:r>
        <w:t>Traces character reading, finite-state token identification, keyword matching, and output file writing.</w:t>
      </w:r>
    </w:p>
    <w:p>
      <w:pPr>
        <w:pStyle w:val="ListBullet"/>
        <w:spacing w:after="80" w:line="276" w:lineRule="auto"/>
      </w:pPr>
      <w:r>
        <w:rPr>
          <w:b/>
          <w:color w:val="2E4053"/>
        </w:rPr>
        <w:t xml:space="preserve">Figure 20.3 (Symbol Table Flowchart): </w:t>
      </w:r>
      <w:r>
        <w:t>Details symbol lookup, insertion validation, scope resolution, address incrementing, and array management.</w:t>
      </w:r>
    </w:p>
    <w:p>
      <w:pPr>
        <w:pStyle w:val="ListBullet"/>
        <w:spacing w:after="80" w:line="276" w:lineRule="auto"/>
      </w:pPr>
      <w:r>
        <w:rPr>
          <w:b/>
          <w:color w:val="2E4053"/>
        </w:rPr>
        <w:t xml:space="preserve">Figure 20.4 (Two-Pass Assembler Flowchart): </w:t>
      </w:r>
      <w:r>
        <w:t>Illustrates LC tracking and IC generation in Pass 1, followed by symbol resolution and Object Code emission in Pass 2.</w:t>
      </w:r>
    </w:p>
    <w:p>
      <w:pPr>
        <w:pStyle w:val="ListBullet"/>
        <w:spacing w:after="80" w:line="276" w:lineRule="auto"/>
      </w:pPr>
      <w:r>
        <w:rPr>
          <w:b/>
          <w:color w:val="2E4053"/>
        </w:rPr>
        <w:t xml:space="preserve">Figure 20.5 (Macro Processor Flowchart): </w:t>
      </w:r>
      <w:r>
        <w:t>Traces MNT/MDT population during definition pass and formal argument substitution during expansion pass.</w:t>
      </w:r>
    </w:p>
    <w:p>
      <w:pPr>
        <w:pStyle w:val="ListBullet"/>
        <w:spacing w:after="80" w:line="276" w:lineRule="auto"/>
      </w:pPr>
      <w:r>
        <w:rPr>
          <w:b/>
          <w:color w:val="2E4053"/>
        </w:rPr>
        <w:t xml:space="preserve">Figure 20.6 (Parser Flowchart): </w:t>
      </w:r>
      <w:r>
        <w:t>Depicts top-down grammar function calls (`parse_expression`, `parse_term`, `parse_factor`) and error handling.</w:t>
      </w:r>
    </w:p>
    <w:p>
      <w:pPr>
        <w:pStyle w:val="ListBullet"/>
        <w:spacing w:after="80" w:line="276" w:lineRule="auto"/>
      </w:pPr>
      <w:r>
        <w:rPr>
          <w:b/>
          <w:color w:val="2E4053"/>
        </w:rPr>
        <w:t xml:space="preserve">Figure 20.7 (Quadruple Flowchart): </w:t>
      </w:r>
      <w:r>
        <w:t>Shows Shunting-Yard token stack transformations and sequential 3-address quadruple generation.</w:t>
      </w:r>
    </w:p>
    <w:p>
      <w:pPr>
        <w:pStyle w:val="ListBullet"/>
        <w:spacing w:after="80" w:line="276" w:lineRule="auto"/>
      </w:pPr>
      <w:r>
        <w:rPr>
          <w:b/>
          <w:color w:val="2E4053"/>
        </w:rPr>
        <w:t xml:space="preserve">Figure 20.8 (Linker Loader Flowchart): </w:t>
      </w:r>
      <w:r>
        <w:t>Illustrates EST construction, module base address relocation calculations, and final linked memory map generation.</w:t>
      </w:r>
    </w:p>
    <w:p>
      <w:pPr>
        <w:pStyle w:val="ListBullet"/>
        <w:spacing w:after="80" w:line="276" w:lineRule="auto"/>
      </w:pPr>
      <w:r>
        <w:rPr>
          <w:b/>
          <w:color w:val="2E4053"/>
        </w:rPr>
        <w:t xml:space="preserve">Figure 20.9 (Optimizer Flowchart): </w:t>
      </w:r>
      <w:r>
        <w:t>Details sequential optimizer transformation passes (Constant Folding, Propagation, Simplification, DCE).</w:t>
      </w:r>
    </w:p>
    <w:p>
      <w:pPr>
        <w:keepNext/>
        <w:spacing w:before="360" w:after="160"/>
      </w:pPr>
      <w:r>
        <w:rPr>
          <w:rFonts w:ascii="Calibri" w:hAnsi="Calibri"/>
          <w:b/>
          <w:color w:val="003366"/>
          <w:sz w:val="32"/>
        </w:rPr>
        <w:t>21. COMPREHENSIVE TESTING &amp; RESULTS VERIFICATION</w:t>
      </w:r>
    </w:p>
    <w:p>
      <w:pPr>
        <w:spacing w:after="120" w:line="276" w:lineRule="auto"/>
      </w:pPr>
      <w:r>
        <w:t>To ensure system stability and compliance with theoretical specs, the toolkit was subjected to a master verification test suite covering valid operations, edge cases, and syntax error conditions.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3366"/>
          </w:tcPr>
          <w:p>
            <w:pPr>
              <w:jc w:val="left"/>
            </w:pPr>
            <w:r>
              <w:rPr>
                <w:b/>
                <w:color w:val="FFFFFF"/>
                <w:sz w:val="20"/>
              </w:rPr>
              <w:t>Test Case</w:t>
            </w:r>
          </w:p>
        </w:tc>
        <w:tc>
          <w:tcPr>
            <w:tcW w:type="dxa" w:w="1560"/>
            <w:shd w:fill="003366"/>
          </w:tcPr>
          <w:p>
            <w:pPr>
              <w:jc w:val="left"/>
            </w:pPr>
            <w:r>
              <w:rPr>
                <w:b/>
                <w:color w:val="FFFFFF"/>
                <w:sz w:val="20"/>
              </w:rPr>
              <w:t>Module</w:t>
            </w:r>
          </w:p>
        </w:tc>
        <w:tc>
          <w:tcPr>
            <w:tcW w:type="dxa" w:w="1560"/>
            <w:shd w:fill="003366"/>
          </w:tcPr>
          <w:p>
            <w:pPr>
              <w:jc w:val="left"/>
            </w:pPr>
            <w:r>
              <w:rPr>
                <w:b/>
                <w:color w:val="FFFFFF"/>
                <w:sz w:val="20"/>
              </w:rPr>
              <w:t>Input Specification</w:t>
            </w:r>
          </w:p>
        </w:tc>
        <w:tc>
          <w:tcPr>
            <w:tcW w:type="dxa" w:w="1560"/>
            <w:shd w:fill="003366"/>
          </w:tcPr>
          <w:p>
            <w:pPr>
              <w:jc w:val="left"/>
            </w:pPr>
            <w:r>
              <w:rPr>
                <w:b/>
                <w:color w:val="FFFFFF"/>
                <w:sz w:val="20"/>
              </w:rPr>
              <w:t>Expected Result</w:t>
            </w:r>
          </w:p>
        </w:tc>
        <w:tc>
          <w:tcPr>
            <w:tcW w:type="dxa" w:w="1560"/>
            <w:shd w:fill="003366"/>
          </w:tcPr>
          <w:p>
            <w:pPr>
              <w:jc w:val="left"/>
            </w:pPr>
            <w:r>
              <w:rPr>
                <w:b/>
                <w:color w:val="FFFFFF"/>
                <w:sz w:val="20"/>
              </w:rPr>
              <w:t>Actual Result</w:t>
            </w:r>
          </w:p>
        </w:tc>
        <w:tc>
          <w:tcPr>
            <w:tcW w:type="dxa" w:w="1560"/>
            <w:shd w:fill="003366"/>
          </w:tcPr>
          <w:p>
            <w:pPr>
              <w:jc w:val="left"/>
            </w:pPr>
            <w:r>
              <w:rPr>
                <w:b/>
                <w:color w:val="FFFFFF"/>
                <w:sz w:val="20"/>
              </w:rPr>
              <w:t>Status</w:t>
            </w:r>
          </w:p>
        </w:tc>
      </w:tr>
      <w:tr>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TC-01</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Lexical Analyzer</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int count = 10;</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Categorize 5 tokens</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Tokens logged to tokens.txt</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TC-02</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Symbol Table</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Insert duplicate 'x'</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Emit duplicate warning</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Warning printed, table preserved</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TC-03</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Two Pass Assembler</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Valid ASM program</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Generate IC &amp; Object Code</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intermediate_code &amp; object_code emitted</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TC-04</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Two Pass Assembler</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Undefined label 'L2'</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Aborts Pass 2 with error</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Error message displayed, Pass 2 stopped</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TC-05</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Macro Processor</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Macro with 2 args</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Expand body &amp; substitute args</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macro_output.txt updated correctly</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TC-06</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Parser</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Expression: a + (b * c)</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Valid expression result</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Parse Successful printed</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TC-07</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Parser</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Invalid: a + * b</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Detect syntax error</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Syntax Error: Expected factor logged</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TC-08</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Linker Loader</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2 Object Modules</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Build EST &amp; Linked Map</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linker_output.txt generated</w:t>
            </w:r>
          </w:p>
        </w:tc>
        <w:tc>
          <w:tcPr>
            <w:tcW w:type="dxa" w:w="1560"/>
            <w:shd w:fill="FFFFFF"/>
            <w:tcBorders>
              <w:top w:val="single" w:sz="4" w:space="0" w:color="CCCCCC"/>
              <w:left w:val="single" w:sz="4" w:space="0" w:color="CCCCCC"/>
              <w:bottom w:val="single" w:sz="4" w:space="0" w:color="CCCCCC"/>
              <w:right w:val="single" w:sz="4" w:space="0" w:color="CCCCCC"/>
            </w:tcBorders>
          </w:tcPr>
          <w:p>
            <w:r>
              <w:rPr>
                <w:sz w:val="19"/>
              </w:rPr>
              <w:t>PASS</w:t>
            </w:r>
          </w:p>
        </w:tc>
      </w:tr>
      <w:tr>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TC-09</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Code Optimizer</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a = 10 + 20; x = y * 1</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Fold to 30; Simplify to x = y</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optimizer_output.txt optimized</w:t>
            </w:r>
          </w:p>
        </w:tc>
        <w:tc>
          <w:tcPr>
            <w:tcW w:type="dxa" w:w="1560"/>
            <w:shd w:fill="F2F4F4"/>
            <w:tcBorders>
              <w:top w:val="single" w:sz="4" w:space="0" w:color="CCCCCC"/>
              <w:left w:val="single" w:sz="4" w:space="0" w:color="CCCCCC"/>
              <w:bottom w:val="single" w:sz="4" w:space="0" w:color="CCCCCC"/>
              <w:right w:val="single" w:sz="4" w:space="0" w:color="CCCCCC"/>
            </w:tcBorders>
          </w:tcPr>
          <w:p>
            <w:r>
              <w:rPr>
                <w:sz w:val="19"/>
              </w:rPr>
              <w:t>PASS</w:t>
            </w:r>
          </w:p>
        </w:tc>
      </w:tr>
    </w:tbl>
    <w:p>
      <w:r>
        <w:br w:type="page"/>
      </w:r>
    </w:p>
    <w:p>
      <w:pPr>
        <w:keepNext/>
        <w:spacing w:before="360" w:after="160"/>
      </w:pPr>
      <w:r>
        <w:rPr>
          <w:rFonts w:ascii="Calibri" w:hAnsi="Calibri"/>
          <w:b/>
          <w:color w:val="003366"/>
          <w:sz w:val="32"/>
        </w:rPr>
        <w:t>22. SYSTEM ADVANTAGES &amp; ENGINEERING STRENGTHS</w:t>
      </w:r>
    </w:p>
    <w:p>
      <w:pPr>
        <w:pStyle w:val="ListBullet"/>
        <w:spacing w:after="80" w:line="276" w:lineRule="auto"/>
      </w:pPr>
      <w:r>
        <w:rPr>
          <w:b/>
          <w:color w:val="2E4053"/>
        </w:rPr>
        <w:t xml:space="preserve">1. Unified Educational Platform: </w:t>
      </w:r>
      <w:r>
        <w:t>Combines 8 fundamental system software modules into a single menu-driven application.</w:t>
      </w:r>
    </w:p>
    <w:p>
      <w:pPr>
        <w:pStyle w:val="ListBullet"/>
        <w:spacing w:after="80" w:line="276" w:lineRule="auto"/>
      </w:pPr>
      <w:r>
        <w:rPr>
          <w:b/>
          <w:color w:val="2E4053"/>
        </w:rPr>
        <w:t xml:space="preserve">2. Zero-Dependency Portability: </w:t>
      </w:r>
      <w:r>
        <w:t>Written in pure C11 without external third-party libraries; compiles cleanly with standard GCC.</w:t>
      </w:r>
    </w:p>
    <w:p>
      <w:pPr>
        <w:pStyle w:val="ListBullet"/>
        <w:spacing w:after="80" w:line="276" w:lineRule="auto"/>
      </w:pPr>
      <w:r>
        <w:rPr>
          <w:b/>
          <w:color w:val="2E4053"/>
        </w:rPr>
        <w:t xml:space="preserve">3. Transparent Artifact Generation: </w:t>
      </w:r>
      <w:r>
        <w:t>All translation steps write persistent text artifacts to `output/`, providing full internal visibility.</w:t>
      </w:r>
    </w:p>
    <w:p>
      <w:pPr>
        <w:pStyle w:val="ListBullet"/>
        <w:spacing w:after="80" w:line="276" w:lineRule="auto"/>
      </w:pPr>
      <w:r>
        <w:rPr>
          <w:b/>
          <w:color w:val="2E4053"/>
        </w:rPr>
        <w:t xml:space="preserve">4. Clean Decoupled Architecture: </w:t>
      </w:r>
      <w:r>
        <w:t>Modules are fully decoupled with clean header interfaces, allowing independent expansion.</w:t>
      </w:r>
    </w:p>
    <w:p>
      <w:pPr>
        <w:pStyle w:val="ListBullet"/>
        <w:spacing w:after="80" w:line="276" w:lineRule="auto"/>
      </w:pPr>
      <w:r>
        <w:rPr>
          <w:b/>
          <w:color w:val="2E4053"/>
        </w:rPr>
        <w:t xml:space="preserve">5. Robust Error Reporting: </w:t>
      </w:r>
      <w:r>
        <w:t>Includes defensive buffer handling, array boundary checks, and syntax error reporters.</w:t>
      </w:r>
    </w:p>
    <w:p>
      <w:pPr>
        <w:keepNext/>
        <w:spacing w:before="360" w:after="160"/>
      </w:pPr>
      <w:r>
        <w:rPr>
          <w:rFonts w:ascii="Calibri" w:hAnsi="Calibri"/>
          <w:b/>
          <w:color w:val="003366"/>
          <w:sz w:val="32"/>
        </w:rPr>
        <w:t>23. IMPLEMENTATION LIMITATIONS</w:t>
      </w:r>
    </w:p>
    <w:p>
      <w:pPr>
        <w:pStyle w:val="ListBullet"/>
        <w:spacing w:after="80" w:line="276" w:lineRule="auto"/>
      </w:pPr>
      <w:r>
        <w:rPr>
          <w:b/>
          <w:color w:val="2E4053"/>
        </w:rPr>
        <w:t xml:space="preserve">1. Simplified Academic Simulation: </w:t>
      </w:r>
      <w:r>
        <w:t>Designed primarily as an academic educational simulation rather than a commercial toolchain.</w:t>
      </w:r>
    </w:p>
    <w:p>
      <w:pPr>
        <w:pStyle w:val="ListBullet"/>
        <w:spacing w:after="80" w:line="276" w:lineRule="auto"/>
      </w:pPr>
      <w:r>
        <w:rPr>
          <w:b/>
          <w:color w:val="2E4053"/>
        </w:rPr>
        <w:t xml:space="preserve">2. Static Array Buffers: </w:t>
      </w:r>
      <w:r>
        <w:t>Uses fixed static arrays (e.g., MAX_SYMBOLS=100) rather than dynamic heap-allocated structures.</w:t>
      </w:r>
    </w:p>
    <w:p>
      <w:pPr>
        <w:pStyle w:val="ListBullet"/>
        <w:spacing w:after="80" w:line="276" w:lineRule="auto"/>
      </w:pPr>
      <w:r>
        <w:rPr>
          <w:b/>
          <w:color w:val="2E4053"/>
        </w:rPr>
        <w:t xml:space="preserve">3. Restricted Instruction Set: </w:t>
      </w:r>
      <w:r>
        <w:t>Assembler targets a simplified 6-instruction model rather than full x86_64 or ARM ISA.</w:t>
      </w:r>
    </w:p>
    <w:p>
      <w:pPr>
        <w:pStyle w:val="ListBullet"/>
        <w:spacing w:after="80" w:line="276" w:lineRule="auto"/>
      </w:pPr>
      <w:r>
        <w:rPr>
          <w:b/>
          <w:color w:val="2E4053"/>
        </w:rPr>
        <w:t xml:space="preserve">4. File-Based CLI Workflow: </w:t>
      </w:r>
      <w:r>
        <w:t>Operates via terminal command-line menus and file processing rather than a graphical IDE.</w:t>
      </w:r>
    </w:p>
    <w:p>
      <w:pPr>
        <w:keepNext/>
        <w:spacing w:before="360" w:after="160"/>
      </w:pPr>
      <w:r>
        <w:rPr>
          <w:rFonts w:ascii="Calibri" w:hAnsi="Calibri"/>
          <w:b/>
          <w:color w:val="003366"/>
          <w:sz w:val="32"/>
        </w:rPr>
        <w:t>24. FUTURE ENHANCEMENT SCOPE</w:t>
      </w:r>
    </w:p>
    <w:p>
      <w:pPr>
        <w:pStyle w:val="ListBullet"/>
        <w:spacing w:after="80" w:line="276" w:lineRule="auto"/>
      </w:pPr>
      <w:r>
        <w:rPr>
          <w:b/>
          <w:color w:val="2E4053"/>
        </w:rPr>
        <w:t xml:space="preserve">1. Interactive GUI / Web Dashboard: </w:t>
      </w:r>
      <w:r>
        <w:t>Develop a web-based visual dashboard using WebAssembly to animate translation steps in real time.</w:t>
      </w:r>
    </w:p>
    <w:p>
      <w:pPr>
        <w:pStyle w:val="ListBullet"/>
        <w:spacing w:after="80" w:line="276" w:lineRule="auto"/>
      </w:pPr>
      <w:r>
        <w:rPr>
          <w:b/>
          <w:color w:val="2E4053"/>
        </w:rPr>
        <w:t xml:space="preserve">2. RISC-V / x86_64 Instruction Set Support: </w:t>
      </w:r>
      <w:r>
        <w:t>Expand assembler instruction sets to support real x86_64 or RISC-V machine opcodes.</w:t>
      </w:r>
    </w:p>
    <w:p>
      <w:pPr>
        <w:pStyle w:val="ListBullet"/>
        <w:spacing w:after="80" w:line="276" w:lineRule="auto"/>
      </w:pPr>
      <w:r>
        <w:rPr>
          <w:b/>
          <w:color w:val="2E4053"/>
        </w:rPr>
        <w:t xml:space="preserve">3. Advanced Compiler Optimization: </w:t>
      </w:r>
      <w:r>
        <w:t>Implement control-flow graph (CFG) analysis, loop-invariant code motion, and register allocation.</w:t>
      </w:r>
    </w:p>
    <w:p>
      <w:pPr>
        <w:pStyle w:val="ListBullet"/>
        <w:spacing w:after="80" w:line="276" w:lineRule="auto"/>
      </w:pPr>
      <w:r>
        <w:rPr>
          <w:b/>
          <w:color w:val="2E4053"/>
        </w:rPr>
        <w:t xml:space="preserve">4. Real ELF Binary Linker Support: </w:t>
      </w:r>
      <w:r>
        <w:t>Extend the linker loader to support standard ELF (Executable and Linkable Format) binary headers.</w:t>
      </w:r>
    </w:p>
    <w:p>
      <w:pPr>
        <w:keepNext/>
        <w:spacing w:before="360" w:after="160"/>
      </w:pPr>
      <w:r>
        <w:rPr>
          <w:rFonts w:ascii="Calibri" w:hAnsi="Calibri"/>
          <w:b/>
          <w:color w:val="003366"/>
          <w:sz w:val="32"/>
        </w:rPr>
        <w:t>25. EDUCATIONAL &amp; PRACTICAL LEARNING OUTCOMES</w:t>
      </w:r>
    </w:p>
    <w:p>
      <w:pPr>
        <w:spacing w:after="120" w:line="276" w:lineRule="auto"/>
      </w:pPr>
      <w:r>
        <w:t>Through the development of the Mini System Software Toolkit, student engineers achieved four key competencies:</w:t>
      </w:r>
    </w:p>
    <w:p>
      <w:pPr>
        <w:pStyle w:val="ListBullet"/>
        <w:spacing w:after="80" w:line="276" w:lineRule="auto"/>
      </w:pPr>
      <w:r>
        <w:rPr>
          <w:b/>
          <w:color w:val="2E4053"/>
        </w:rPr>
        <w:t xml:space="preserve">1. Front-End Lexical &amp; Symbol Analysis: </w:t>
      </w:r>
      <w:r>
        <w:t>Mastered lexer tokenization mechanics, state transitions, and table-driven symbol table design.</w:t>
      </w:r>
    </w:p>
    <w:p>
      <w:pPr>
        <w:pStyle w:val="ListBullet"/>
        <w:spacing w:after="80" w:line="276" w:lineRule="auto"/>
      </w:pPr>
      <w:r>
        <w:rPr>
          <w:b/>
          <w:color w:val="2E4053"/>
        </w:rPr>
        <w:t xml:space="preserve">2. Assembler &amp; Macro Architecture: </w:t>
      </w:r>
      <w:r>
        <w:t>Gained deep insight into multi-pass translation, location counter tracking, and macro substitution.</w:t>
      </w:r>
    </w:p>
    <w:p>
      <w:pPr>
        <w:pStyle w:val="ListBullet"/>
        <w:spacing w:after="80" w:line="276" w:lineRule="auto"/>
      </w:pPr>
      <w:r>
        <w:rPr>
          <w:b/>
          <w:color w:val="2E4053"/>
        </w:rPr>
        <w:t xml:space="preserve">3. Syntax Parsing &amp; Intermediate Code: </w:t>
      </w:r>
      <w:r>
        <w:t>Implemented top-down predictive parsing and 3-address quadruple intermediate representation.</w:t>
      </w:r>
    </w:p>
    <w:p>
      <w:pPr>
        <w:pStyle w:val="ListBullet"/>
        <w:spacing w:after="80" w:line="276" w:lineRule="auto"/>
      </w:pPr>
      <w:r>
        <w:rPr>
          <w:b/>
          <w:color w:val="2E4053"/>
        </w:rPr>
        <w:t xml:space="preserve">4. Linker, Loader &amp; Code Optimization: </w:t>
      </w:r>
      <w:r>
        <w:t>Understood external symbol resolution, memory relocation, and compile-time optimization passes.</w:t>
      </w:r>
    </w:p>
    <w:p>
      <w:pPr>
        <w:keepNext/>
        <w:spacing w:before="360" w:after="160"/>
      </w:pPr>
      <w:r>
        <w:rPr>
          <w:rFonts w:ascii="Calibri" w:hAnsi="Calibri"/>
          <w:b/>
          <w:color w:val="003366"/>
          <w:sz w:val="32"/>
        </w:rPr>
        <w:t>26. CONCLUSION</w:t>
      </w:r>
    </w:p>
    <w:p>
      <w:pPr>
        <w:spacing w:after="120" w:line="276" w:lineRule="auto"/>
      </w:pPr>
      <w:r>
        <w:t>The Mini System Software Toolkit successfully bridges theoretical computer engineering education with practical C11 software engineering. By implementing eight core system software components—Lexical Analyzer, Symbol Table, Two-Pass Assembler, Macro Processor, Recursive Descent Parser, Quadruple Generator, Linker Loader, and Code Optimizer—within a clean, menu-driven executable architecture, the project provides an invaluable educational tool. The toolkit demonstrates how complex translation phases interact over file-based data streams, establishing a solid foundation for advanced studies in compiler design, operating systems, and computer architecture.</w:t>
      </w:r>
    </w:p>
    <w:p>
      <w:pPr>
        <w:keepNext/>
        <w:spacing w:before="360" w:after="160"/>
      </w:pPr>
      <w:r>
        <w:rPr>
          <w:rFonts w:ascii="Calibri" w:hAnsi="Calibri"/>
          <w:b/>
          <w:color w:val="003366"/>
          <w:sz w:val="32"/>
        </w:rPr>
        <w:t>27. REFERENCES &amp; ACADEMIC CITATIONS</w:t>
      </w:r>
    </w:p>
    <w:p>
      <w:pPr>
        <w:pStyle w:val="ListBullet"/>
        <w:spacing w:after="80" w:line="276" w:lineRule="auto"/>
      </w:pPr>
      <w:r>
        <w:t>D. M. Dhamdhere, "System Programming and Operating Systems", 2nd Revised Edition, Tata McGraw-Hill Education, 2011.</w:t>
      </w:r>
    </w:p>
    <w:p>
      <w:pPr>
        <w:pStyle w:val="ListBullet"/>
        <w:spacing w:after="80" w:line="276" w:lineRule="auto"/>
      </w:pPr>
      <w:r>
        <w:t>A. V. Aho, M. S. Lam, R. Sethi, and J. D. Ullman, "Compilers: Principles, Techniques, and Tools" (Dragon Book), 2nd Edition, Pearson / Addison-Wesley, 2006.</w:t>
      </w:r>
    </w:p>
    <w:p>
      <w:pPr>
        <w:pStyle w:val="ListBullet"/>
        <w:spacing w:after="80" w:line="276" w:lineRule="auto"/>
      </w:pPr>
      <w:r>
        <w:t>L. L. Beck, "System Software: An Introduction to Systems Programming", 3rd Edition, Pearson Education, 2002.</w:t>
      </w:r>
    </w:p>
    <w:p>
      <w:pPr>
        <w:pStyle w:val="ListBullet"/>
        <w:spacing w:after="80" w:line="276" w:lineRule="auto"/>
      </w:pPr>
      <w:r>
        <w:t>ISO/IEC 9899:2011, "Information technology — Programming languages — C" (C11 Standard Specification).</w:t>
      </w:r>
    </w:p>
    <w:p>
      <w:pPr>
        <w:pStyle w:val="ListBullet"/>
        <w:spacing w:after="80" w:line="276" w:lineRule="auto"/>
      </w:pPr>
      <w:r>
        <w:t>GNU Compiler Collection (GCC) Documentation, "GCC Command Options and C Standards Compliance", Free Software Foundation,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