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A61AC" w14:textId="6722DB6B" w:rsidR="00717C56" w:rsidRDefault="00717C56">
      <w:pPr>
        <w:rPr>
          <w:sz w:val="28"/>
          <w:szCs w:val="28"/>
        </w:rPr>
      </w:pPr>
    </w:p>
    <w:p w14:paraId="5E6F290A" w14:textId="77777777" w:rsidR="00717C56" w:rsidRDefault="00717C56">
      <w:pPr>
        <w:rPr>
          <w:sz w:val="28"/>
          <w:szCs w:val="28"/>
        </w:rPr>
      </w:pPr>
    </w:p>
    <w:p w14:paraId="602861D5" w14:textId="1857D2F9" w:rsidR="00717C56" w:rsidRDefault="00717C56">
      <w:pPr>
        <w:rPr>
          <w:sz w:val="28"/>
          <w:szCs w:val="28"/>
        </w:rPr>
      </w:pPr>
      <w:r>
        <w:rPr>
          <w:sz w:val="28"/>
          <w:szCs w:val="28"/>
        </w:rPr>
        <w:t>Introduction</w:t>
      </w:r>
    </w:p>
    <w:p w14:paraId="36027E94" w14:textId="5DBF54C7" w:rsidR="00717C56" w:rsidRPr="00717C56" w:rsidRDefault="00717C56" w:rsidP="00717C56">
      <w:r w:rsidRPr="00717C56">
        <w:rPr>
          <w:sz w:val="24"/>
          <w:szCs w:val="24"/>
        </w:rPr>
        <w:t>An adaptive staircase procedure, which adjusts stimulus levels based on the subject’s performance, is a more efficient alternative to traditional methods that require extensive repetitions.</w:t>
      </w:r>
      <w:r>
        <w:rPr>
          <w:sz w:val="24"/>
          <w:szCs w:val="24"/>
        </w:rPr>
        <w:t xml:space="preserve"> </w:t>
      </w:r>
      <w:r w:rsidRPr="00717C56">
        <w:t>The study of sensation and perception involves measuring how individuals detect and discriminate stimuli, a task that is both complex and costly. Psychophysics, a field established by Fechner in 1860, focuses on these measurements by evaluating behavio</w:t>
      </w:r>
      <w:r>
        <w:t>u</w:t>
      </w:r>
      <w:r w:rsidRPr="00717C56">
        <w:t>r as an indirect measure of perception.</w:t>
      </w:r>
    </w:p>
    <w:p w14:paraId="18BEC9B6" w14:textId="30B77A51" w:rsidR="00717C56" w:rsidRPr="00717C56" w:rsidRDefault="00717C56" w:rsidP="00717C56">
      <w:pPr>
        <w:rPr>
          <w:sz w:val="24"/>
          <w:szCs w:val="24"/>
        </w:rPr>
      </w:pPr>
      <w:r w:rsidRPr="00717C56">
        <w:rPr>
          <w:sz w:val="24"/>
          <w:szCs w:val="24"/>
        </w:rPr>
        <w:t>Key methodologies for measuring sensory thresholds include the method of constant stimuli, which involves presenting stimuli at varying levels to observe detection performance and derive a psychometric function. This function illustrates how detection changes with stimulus strength, typically using techniques such as the yes-no method or forced-choice methods (e.g., two-alternative forced choice, 2AFC). These methods help summarize performance with parameters like threshold and slope</w:t>
      </w:r>
      <w:r>
        <w:rPr>
          <w:sz w:val="24"/>
          <w:szCs w:val="24"/>
        </w:rPr>
        <w:t>.</w:t>
      </w:r>
    </w:p>
    <w:p w14:paraId="6A4D0BB4" w14:textId="77777777" w:rsidR="00717C56" w:rsidRPr="00717C56" w:rsidRDefault="00717C56" w:rsidP="00717C56">
      <w:pPr>
        <w:rPr>
          <w:sz w:val="24"/>
          <w:szCs w:val="24"/>
        </w:rPr>
      </w:pPr>
      <w:r w:rsidRPr="00717C56">
        <w:rPr>
          <w:sz w:val="24"/>
          <w:szCs w:val="24"/>
        </w:rPr>
        <w:t>Despite the accuracy of these methods, they can be inefficient due to the need for extensive trials across various stimulus levels. To address this, adaptive psychophysical procedures have been developed. These procedures adjust stimulus levels based on the subject's responses, aiming to efficiently measure thresholds and other function characteristics with fewer trials.</w:t>
      </w:r>
    </w:p>
    <w:p w14:paraId="28C6E843" w14:textId="77777777" w:rsidR="00717C56" w:rsidRPr="00717C56" w:rsidRDefault="00717C56" w:rsidP="00717C56">
      <w:pPr>
        <w:rPr>
          <w:sz w:val="24"/>
          <w:szCs w:val="24"/>
        </w:rPr>
      </w:pPr>
      <w:r w:rsidRPr="00717C56">
        <w:rPr>
          <w:sz w:val="24"/>
          <w:szCs w:val="24"/>
        </w:rPr>
        <w:t>Adaptive methods can be categorized into three types:</w:t>
      </w:r>
    </w:p>
    <w:p w14:paraId="71C90D15" w14:textId="77777777" w:rsidR="00717C56" w:rsidRPr="00717C56" w:rsidRDefault="00717C56" w:rsidP="00717C56">
      <w:pPr>
        <w:numPr>
          <w:ilvl w:val="0"/>
          <w:numId w:val="1"/>
        </w:numPr>
        <w:rPr>
          <w:sz w:val="24"/>
          <w:szCs w:val="24"/>
        </w:rPr>
      </w:pPr>
      <w:r w:rsidRPr="00717C56">
        <w:rPr>
          <w:b/>
          <w:bCs/>
          <w:sz w:val="24"/>
          <w:szCs w:val="24"/>
        </w:rPr>
        <w:t>Parameter Estimation by Sequential Testing (PEST)</w:t>
      </w:r>
      <w:r w:rsidRPr="00717C56">
        <w:rPr>
          <w:sz w:val="24"/>
          <w:szCs w:val="24"/>
        </w:rPr>
        <w:t>: This method adjusts both step size and direction of stimulus changes based on previous responses.</w:t>
      </w:r>
    </w:p>
    <w:p w14:paraId="4907C80E" w14:textId="77777777" w:rsidR="00717C56" w:rsidRPr="00717C56" w:rsidRDefault="00717C56" w:rsidP="00717C56">
      <w:pPr>
        <w:numPr>
          <w:ilvl w:val="0"/>
          <w:numId w:val="1"/>
        </w:numPr>
        <w:rPr>
          <w:sz w:val="24"/>
          <w:szCs w:val="24"/>
        </w:rPr>
      </w:pPr>
      <w:r w:rsidRPr="00717C56">
        <w:rPr>
          <w:b/>
          <w:bCs/>
          <w:sz w:val="24"/>
          <w:szCs w:val="24"/>
        </w:rPr>
        <w:t>Maximum-Likelihood Procedures</w:t>
      </w:r>
      <w:r w:rsidRPr="00717C56">
        <w:rPr>
          <w:sz w:val="24"/>
          <w:szCs w:val="24"/>
        </w:rPr>
        <w:t>: These fit the responses to an ogival function, using statistical techniques to estimate thresholds and adjust trial placements.</w:t>
      </w:r>
    </w:p>
    <w:p w14:paraId="4A928A71" w14:textId="77777777" w:rsidR="00717C56" w:rsidRPr="00717C56" w:rsidRDefault="00717C56" w:rsidP="00717C56">
      <w:pPr>
        <w:numPr>
          <w:ilvl w:val="0"/>
          <w:numId w:val="1"/>
        </w:numPr>
        <w:rPr>
          <w:sz w:val="24"/>
          <w:szCs w:val="24"/>
        </w:rPr>
      </w:pPr>
      <w:r w:rsidRPr="00717C56">
        <w:rPr>
          <w:b/>
          <w:bCs/>
          <w:sz w:val="24"/>
          <w:szCs w:val="24"/>
        </w:rPr>
        <w:t>Staircase Procedures</w:t>
      </w:r>
      <w:r w:rsidRPr="00717C56">
        <w:rPr>
          <w:sz w:val="24"/>
          <w:szCs w:val="24"/>
        </w:rPr>
        <w:t>: These involve alternating ascending and descending trials to refine threshold estimates.</w:t>
      </w:r>
    </w:p>
    <w:p w14:paraId="72D5E438" w14:textId="77777777" w:rsidR="00717C56" w:rsidRDefault="00717C56" w:rsidP="00717C56">
      <w:pPr>
        <w:rPr>
          <w:sz w:val="24"/>
          <w:szCs w:val="24"/>
        </w:rPr>
      </w:pPr>
      <w:r w:rsidRPr="00717C56">
        <w:rPr>
          <w:sz w:val="24"/>
          <w:szCs w:val="24"/>
        </w:rPr>
        <w:t>Each of these methods aims to balance efficiency and accuracy, reducing experimental time while maintaining reliable results. Modern adaptive procedures, evolving from clinical techniques and research, continue to advance psychophysical measurement by optimizing trial placement and response collection to provide precise and efficient assessments of sensory thresholds.</w:t>
      </w:r>
    </w:p>
    <w:p w14:paraId="538B7EBD" w14:textId="77777777" w:rsidR="00717C56" w:rsidRDefault="00717C56" w:rsidP="00717C56">
      <w:pPr>
        <w:rPr>
          <w:sz w:val="24"/>
          <w:szCs w:val="24"/>
        </w:rPr>
      </w:pPr>
    </w:p>
    <w:p w14:paraId="2FCF3725" w14:textId="66D1E1B0" w:rsidR="00717C56" w:rsidRDefault="00717C56" w:rsidP="00717C56">
      <w:pPr>
        <w:rPr>
          <w:sz w:val="28"/>
          <w:szCs w:val="28"/>
        </w:rPr>
      </w:pPr>
      <w:r>
        <w:rPr>
          <w:sz w:val="28"/>
          <w:szCs w:val="28"/>
        </w:rPr>
        <w:t>Method</w:t>
      </w:r>
    </w:p>
    <w:p w14:paraId="5609FAE7" w14:textId="2BC925BD" w:rsidR="005B3CCD" w:rsidRDefault="00717C56" w:rsidP="00717C56">
      <w:pPr>
        <w:rPr>
          <w:sz w:val="24"/>
          <w:szCs w:val="24"/>
        </w:rPr>
      </w:pPr>
      <w:r>
        <w:rPr>
          <w:sz w:val="24"/>
          <w:szCs w:val="24"/>
        </w:rPr>
        <w:t xml:space="preserve">In this staircase method, the participant was briefed on how they would be performing the task. The participant was informed to click right and left buttons according to the image flashed on the screen. The task setup was </w:t>
      </w:r>
      <w:proofErr w:type="gramStart"/>
      <w:r>
        <w:rPr>
          <w:sz w:val="24"/>
          <w:szCs w:val="24"/>
        </w:rPr>
        <w:t>create</w:t>
      </w:r>
      <w:proofErr w:type="gramEnd"/>
      <w:r>
        <w:rPr>
          <w:sz w:val="24"/>
          <w:szCs w:val="24"/>
        </w:rPr>
        <w:t xml:space="preserve"> on </w:t>
      </w:r>
      <w:proofErr w:type="spellStart"/>
      <w:r>
        <w:rPr>
          <w:sz w:val="24"/>
          <w:szCs w:val="24"/>
        </w:rPr>
        <w:t>Psychopy</w:t>
      </w:r>
      <w:proofErr w:type="spellEnd"/>
      <w:r w:rsidR="005B3CCD">
        <w:rPr>
          <w:sz w:val="24"/>
          <w:szCs w:val="24"/>
        </w:rPr>
        <w:t xml:space="preserve"> that conducts psychophysics </w:t>
      </w:r>
      <w:r w:rsidR="005B3CCD">
        <w:rPr>
          <w:sz w:val="24"/>
          <w:szCs w:val="24"/>
        </w:rPr>
        <w:lastRenderedPageBreak/>
        <w:t>experiments using Python</w:t>
      </w:r>
      <w:r>
        <w:rPr>
          <w:sz w:val="24"/>
          <w:szCs w:val="24"/>
        </w:rPr>
        <w:t>.</w:t>
      </w:r>
      <w:r w:rsidR="005B3CCD">
        <w:rPr>
          <w:sz w:val="24"/>
          <w:szCs w:val="24"/>
        </w:rPr>
        <w:t xml:space="preserve"> After the experiment, the data was exported to comma separated values (csv), which later on was imported into MS excel to understand different thresholds.</w:t>
      </w:r>
      <w:r>
        <w:rPr>
          <w:sz w:val="24"/>
          <w:szCs w:val="24"/>
        </w:rPr>
        <w:t xml:space="preserve"> There were few settings made to make this experiment run</w:t>
      </w:r>
      <w:r w:rsidR="004B63C9">
        <w:rPr>
          <w:sz w:val="24"/>
          <w:szCs w:val="24"/>
        </w:rPr>
        <w:t>, like the time of the flashed image, the duration and reaction time, etc. There were 100 trials taken for this experiment</w:t>
      </w:r>
      <w:r w:rsidR="0007723A">
        <w:rPr>
          <w:sz w:val="24"/>
          <w:szCs w:val="24"/>
        </w:rPr>
        <w:t xml:space="preserve"> where the participant was shown a fixation. The participant had to analyse/detect the image and its tilt if any on the gaussian surface and press the buttons accordingly</w:t>
      </w:r>
      <w:r w:rsidR="004B63C9">
        <w:rPr>
          <w:sz w:val="24"/>
          <w:szCs w:val="24"/>
        </w:rPr>
        <w:t xml:space="preserve">. Further on the data was collected </w:t>
      </w:r>
      <w:r w:rsidR="0007723A">
        <w:rPr>
          <w:sz w:val="24"/>
          <w:szCs w:val="24"/>
        </w:rPr>
        <w:t>on the basis of the accuracy in the reactions. The correct responses were used to get the threshold</w:t>
      </w:r>
      <w:r w:rsidR="005B3CCD">
        <w:rPr>
          <w:sz w:val="24"/>
          <w:szCs w:val="24"/>
        </w:rPr>
        <w:t>.</w:t>
      </w:r>
    </w:p>
    <w:p w14:paraId="11FE87A0" w14:textId="77777777" w:rsidR="005B3CCD" w:rsidRDefault="005B3CCD" w:rsidP="00717C56">
      <w:pPr>
        <w:rPr>
          <w:sz w:val="24"/>
          <w:szCs w:val="24"/>
        </w:rPr>
      </w:pPr>
    </w:p>
    <w:p w14:paraId="2AED1189" w14:textId="77777777" w:rsidR="005B3CCD" w:rsidRDefault="005B3CCD" w:rsidP="00717C56">
      <w:pPr>
        <w:rPr>
          <w:sz w:val="24"/>
          <w:szCs w:val="24"/>
        </w:rPr>
      </w:pPr>
    </w:p>
    <w:p w14:paraId="50A7E762" w14:textId="36123397" w:rsidR="005B3CCD" w:rsidRDefault="005B3CCD" w:rsidP="00717C56">
      <w:pPr>
        <w:rPr>
          <w:sz w:val="28"/>
          <w:szCs w:val="28"/>
        </w:rPr>
      </w:pPr>
      <w:r>
        <w:rPr>
          <w:sz w:val="28"/>
          <w:szCs w:val="28"/>
        </w:rPr>
        <w:t>Results</w:t>
      </w:r>
    </w:p>
    <w:p w14:paraId="15DD59A6" w14:textId="77777777" w:rsidR="009D4D18" w:rsidRDefault="005B3CCD">
      <w:pPr>
        <w:rPr>
          <w:sz w:val="24"/>
          <w:szCs w:val="24"/>
        </w:rPr>
      </w:pPr>
      <w:r>
        <w:rPr>
          <w:sz w:val="24"/>
          <w:szCs w:val="24"/>
        </w:rPr>
        <w:t xml:space="preserve">Here, the method of reversal was used, where the participant’s response </w:t>
      </w:r>
      <w:proofErr w:type="gramStart"/>
      <w:r>
        <w:rPr>
          <w:sz w:val="24"/>
          <w:szCs w:val="24"/>
        </w:rPr>
        <w:t>go</w:t>
      </w:r>
      <w:proofErr w:type="gramEnd"/>
      <w:r>
        <w:rPr>
          <w:sz w:val="24"/>
          <w:szCs w:val="24"/>
        </w:rPr>
        <w:t xml:space="preserve"> from 0-1 or 1-0, and recorded it get the threshold by averaging it out. </w:t>
      </w:r>
      <w:r w:rsidR="00114F5D">
        <w:rPr>
          <w:sz w:val="24"/>
          <w:szCs w:val="24"/>
        </w:rPr>
        <w:t>a total number of 5 reversals was take. The trail 95, 94, 92, 90, 88 were taken to calculate the threshold. The threshold for this is 2.9.</w:t>
      </w:r>
    </w:p>
    <w:p w14:paraId="0D215517" w14:textId="1A31935D" w:rsidR="00717C56" w:rsidRDefault="009D4D18">
      <w:pPr>
        <w:rPr>
          <w:sz w:val="24"/>
          <w:szCs w:val="24"/>
        </w:rPr>
      </w:pPr>
      <w:r>
        <w:rPr>
          <w:noProof/>
        </w:rPr>
        <w:drawing>
          <wp:inline distT="0" distB="0" distL="0" distR="0" wp14:anchorId="7AEF0949" wp14:editId="64AB0551">
            <wp:extent cx="3429000" cy="1803400"/>
            <wp:effectExtent l="0" t="0" r="0" b="6350"/>
            <wp:docPr id="1483787708" name="Chart 1">
              <a:extLst xmlns:a="http://schemas.openxmlformats.org/drawingml/2006/main">
                <a:ext uri="{FF2B5EF4-FFF2-40B4-BE49-F238E27FC236}">
                  <a16:creationId xmlns:a16="http://schemas.microsoft.com/office/drawing/2014/main" id="{C0F640F6-DC92-3944-61FC-84868EFAC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14F5D">
        <w:rPr>
          <w:sz w:val="24"/>
          <w:szCs w:val="24"/>
        </w:rPr>
        <w:br/>
      </w:r>
    </w:p>
    <w:p w14:paraId="5FA3A8BE" w14:textId="77777777" w:rsidR="00114F5D" w:rsidRDefault="00114F5D" w:rsidP="00114F5D">
      <w:pPr>
        <w:rPr>
          <w:sz w:val="24"/>
          <w:szCs w:val="24"/>
        </w:rPr>
      </w:pPr>
      <w:r w:rsidRPr="00114F5D">
        <w:rPr>
          <w:sz w:val="24"/>
          <w:szCs w:val="24"/>
        </w:rPr>
        <w:t>When calculating perceptual thresholds using the most recent five reversals, we account for fluctuations that may arise from factors like adaptation and shifts in attention throughout an experiment. By integrating these variations into our threshold estimation process, we achieve a more accurate and realistic depiction of perceptual sensitivity. This approach provides a deeper insight into how participants respond to stimuli over time and improves the clarity and relevance of our results.</w:t>
      </w:r>
    </w:p>
    <w:p w14:paraId="365C7711" w14:textId="6A121866" w:rsidR="009D4D18" w:rsidRDefault="009D4D18" w:rsidP="00114F5D">
      <w:pPr>
        <w:rPr>
          <w:sz w:val="24"/>
          <w:szCs w:val="24"/>
        </w:rPr>
      </w:pPr>
      <w:r>
        <w:rPr>
          <w:noProof/>
        </w:rPr>
        <w:drawing>
          <wp:inline distT="0" distB="0" distL="0" distR="0" wp14:anchorId="533EE3A9" wp14:editId="4877CF83">
            <wp:extent cx="3003550" cy="1581150"/>
            <wp:effectExtent l="0" t="0" r="6350" b="0"/>
            <wp:docPr id="1176413026" name="Chart 1">
              <a:extLst xmlns:a="http://schemas.openxmlformats.org/drawingml/2006/main">
                <a:ext uri="{FF2B5EF4-FFF2-40B4-BE49-F238E27FC236}">
                  <a16:creationId xmlns:a16="http://schemas.microsoft.com/office/drawing/2014/main" id="{9E647EAF-C8C0-561D-F082-40F64ED42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03DFF5" w14:textId="77777777" w:rsidR="00114F5D" w:rsidRDefault="00114F5D" w:rsidP="00114F5D">
      <w:pPr>
        <w:rPr>
          <w:sz w:val="24"/>
          <w:szCs w:val="24"/>
        </w:rPr>
      </w:pPr>
    </w:p>
    <w:p w14:paraId="3086D64F" w14:textId="05BC868E" w:rsidR="00114F5D" w:rsidRDefault="00114F5D" w:rsidP="00114F5D">
      <w:pPr>
        <w:rPr>
          <w:sz w:val="28"/>
          <w:szCs w:val="28"/>
        </w:rPr>
      </w:pPr>
      <w:r>
        <w:rPr>
          <w:sz w:val="28"/>
          <w:szCs w:val="28"/>
        </w:rPr>
        <w:t xml:space="preserve">Discussion </w:t>
      </w:r>
    </w:p>
    <w:p w14:paraId="2DBEC3EA" w14:textId="15175C41" w:rsidR="00114F5D" w:rsidRDefault="009D4D18" w:rsidP="00114F5D">
      <w:pPr>
        <w:rPr>
          <w:sz w:val="24"/>
          <w:szCs w:val="24"/>
        </w:rPr>
      </w:pPr>
      <w:r w:rsidRPr="009D4D18">
        <w:rPr>
          <w:sz w:val="24"/>
          <w:szCs w:val="24"/>
        </w:rPr>
        <w:t xml:space="preserve">The adaptive staircase method, commonly used in psychophysical experiments, offers several advantages, including efficiency and precision. It reduces the number of trials needed by dynamically adjusting the stimulus difficulty based on the participant's responses, leading to quicker convergence on the perceptual threshold. This adaptability allows for a more personalized assessment and minimizes participant fatigue by focusing testing on relevant stimulus levels. </w:t>
      </w:r>
      <w:r w:rsidRPr="009D4D18">
        <w:t>However, the method also has its drawbacks. It can be complex to implement and requires careful calibration of parameters, and is sensitive to biases such as learning effects or response alterations from participants. Additionally, interpreting the resulting data can be challenging, and the method may not be suitable for all experimental conditions. Despite these limitations, the adaptive staircase method provides a nuanced and responsive approach to measuring perceptual thresholds</w:t>
      </w:r>
      <w:r>
        <w:t xml:space="preserve">. </w:t>
      </w:r>
      <w:r w:rsidR="00114F5D" w:rsidRPr="00114F5D">
        <w:rPr>
          <w:sz w:val="24"/>
          <w:szCs w:val="24"/>
        </w:rPr>
        <w:t xml:space="preserve">The adaptive staircase method, although efficient for estimating sensory thresholds, has several limitations. One key issue is its sensitivity to the initial stimulus level, as a poorly chosen starting point can lead to slow convergence or inaccurate results. Additionally, variability in individual responses or fluctuations in attention can introduce inconsistencies that affect the precision of threshold estimates. Response biases, where participants may exhibit tendencies to be overly cautious or lenient, can further skew measurements. The method also faces challenges if the threshold falls outside the range of presented stimuli or if this range is too narrow. </w:t>
      </w:r>
      <w:proofErr w:type="spellStart"/>
      <w:r w:rsidR="00114F5D" w:rsidRPr="00114F5D">
        <w:rPr>
          <w:sz w:val="24"/>
          <w:szCs w:val="24"/>
        </w:rPr>
        <w:t>Analyzing</w:t>
      </w:r>
      <w:proofErr w:type="spellEnd"/>
      <w:r w:rsidR="00114F5D" w:rsidRPr="00114F5D">
        <w:rPr>
          <w:sz w:val="24"/>
          <w:szCs w:val="24"/>
        </w:rPr>
        <w:t xml:space="preserve"> data from the staircase procedure can be complex, particularly with adaptive algorithms or multiple staircase sequences</w:t>
      </w:r>
      <w:r>
        <w:rPr>
          <w:sz w:val="24"/>
          <w:szCs w:val="24"/>
        </w:rPr>
        <w:t>.</w:t>
      </w:r>
    </w:p>
    <w:p w14:paraId="3C2BEB67" w14:textId="77777777" w:rsidR="009D4D18" w:rsidRDefault="009D4D18" w:rsidP="00114F5D">
      <w:pPr>
        <w:rPr>
          <w:sz w:val="24"/>
          <w:szCs w:val="24"/>
        </w:rPr>
      </w:pPr>
    </w:p>
    <w:p w14:paraId="2783F9C5" w14:textId="6878926E" w:rsidR="009D4D18" w:rsidRDefault="009D4D18" w:rsidP="00114F5D">
      <w:pPr>
        <w:rPr>
          <w:sz w:val="28"/>
          <w:szCs w:val="28"/>
        </w:rPr>
      </w:pPr>
      <w:r>
        <w:rPr>
          <w:sz w:val="28"/>
          <w:szCs w:val="28"/>
        </w:rPr>
        <w:t>References</w:t>
      </w:r>
    </w:p>
    <w:p w14:paraId="4CA8D64F" w14:textId="0888BA4A" w:rsidR="009D4D18" w:rsidRDefault="009D4D18" w:rsidP="00114F5D">
      <w:pPr>
        <w:rPr>
          <w:sz w:val="24"/>
          <w:szCs w:val="24"/>
        </w:rPr>
      </w:pPr>
      <w:r w:rsidRPr="009D4D18">
        <w:rPr>
          <w:sz w:val="24"/>
          <w:szCs w:val="24"/>
        </w:rPr>
        <w:t>Hairston, W. D., &amp; Maldjian, J. A. (2009). An adaptive staircase procedure for the E-Prime programming environment. </w:t>
      </w:r>
      <w:r w:rsidRPr="009D4D18">
        <w:rPr>
          <w:i/>
          <w:iCs/>
          <w:sz w:val="24"/>
          <w:szCs w:val="24"/>
        </w:rPr>
        <w:t>Computer Methods and Programs in Biomedicine</w:t>
      </w:r>
      <w:r w:rsidRPr="009D4D18">
        <w:rPr>
          <w:sz w:val="24"/>
          <w:szCs w:val="24"/>
        </w:rPr>
        <w:t>, </w:t>
      </w:r>
      <w:r w:rsidRPr="009D4D18">
        <w:rPr>
          <w:i/>
          <w:iCs/>
          <w:sz w:val="24"/>
          <w:szCs w:val="24"/>
        </w:rPr>
        <w:t>93</w:t>
      </w:r>
      <w:r w:rsidRPr="009D4D18">
        <w:rPr>
          <w:sz w:val="24"/>
          <w:szCs w:val="24"/>
        </w:rPr>
        <w:t>(1), 104–108. </w:t>
      </w:r>
      <w:hyperlink r:id="rId7" w:history="1">
        <w:r w:rsidRPr="00D52F3A">
          <w:rPr>
            <w:rStyle w:val="Hyperlink"/>
            <w:sz w:val="24"/>
            <w:szCs w:val="24"/>
          </w:rPr>
          <w:t>https://doi.org/10.1016/j.cmpb.2008.08.003</w:t>
        </w:r>
      </w:hyperlink>
    </w:p>
    <w:p w14:paraId="44D57109" w14:textId="0A3D35F2" w:rsidR="009D4D18" w:rsidRPr="00114F5D" w:rsidRDefault="009D4D18" w:rsidP="00114F5D">
      <w:pPr>
        <w:rPr>
          <w:sz w:val="24"/>
          <w:szCs w:val="24"/>
        </w:rPr>
      </w:pPr>
      <w:r w:rsidRPr="009D4D18">
        <w:rPr>
          <w:sz w:val="24"/>
          <w:szCs w:val="24"/>
        </w:rPr>
        <w:t>Leek, M. R. (2001). Adaptive procedures in psychophysical research. </w:t>
      </w:r>
      <w:r w:rsidRPr="009D4D18">
        <w:rPr>
          <w:i/>
          <w:iCs/>
          <w:sz w:val="24"/>
          <w:szCs w:val="24"/>
        </w:rPr>
        <w:t>Perception &amp; Psychophysics</w:t>
      </w:r>
      <w:r w:rsidRPr="009D4D18">
        <w:rPr>
          <w:sz w:val="24"/>
          <w:szCs w:val="24"/>
        </w:rPr>
        <w:t>, </w:t>
      </w:r>
      <w:r w:rsidRPr="009D4D18">
        <w:rPr>
          <w:i/>
          <w:iCs/>
          <w:sz w:val="24"/>
          <w:szCs w:val="24"/>
        </w:rPr>
        <w:t>63</w:t>
      </w:r>
      <w:r w:rsidRPr="009D4D18">
        <w:rPr>
          <w:sz w:val="24"/>
          <w:szCs w:val="24"/>
        </w:rPr>
        <w:t>(8), 1279–1292. https://doi.org/10.3758/bf03194543</w:t>
      </w:r>
    </w:p>
    <w:p w14:paraId="248D6B80" w14:textId="7EA61B34" w:rsidR="00114F5D" w:rsidRPr="00114F5D" w:rsidRDefault="00114F5D" w:rsidP="00114F5D"/>
    <w:p w14:paraId="5C1535BC" w14:textId="77777777" w:rsidR="00114F5D" w:rsidRPr="00717C56" w:rsidRDefault="00114F5D">
      <w:pPr>
        <w:rPr>
          <w:sz w:val="24"/>
          <w:szCs w:val="24"/>
        </w:rPr>
      </w:pPr>
    </w:p>
    <w:sectPr w:rsidR="00114F5D" w:rsidRPr="0071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35DA"/>
    <w:multiLevelType w:val="multilevel"/>
    <w:tmpl w:val="56F4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76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56"/>
    <w:rsid w:val="0007723A"/>
    <w:rsid w:val="00114F5D"/>
    <w:rsid w:val="004B63C9"/>
    <w:rsid w:val="005B3CCD"/>
    <w:rsid w:val="00717C56"/>
    <w:rsid w:val="009D4D18"/>
    <w:rsid w:val="00B74E6A"/>
    <w:rsid w:val="00C75E0D"/>
    <w:rsid w:val="00D7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C1B0"/>
  <w15:chartTrackingRefBased/>
  <w15:docId w15:val="{935CDC0D-DA4B-49D5-AB35-C678CF5D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C56"/>
    <w:rPr>
      <w:rFonts w:ascii="Times New Roman" w:hAnsi="Times New Roman" w:cs="Times New Roman"/>
      <w:sz w:val="24"/>
      <w:szCs w:val="24"/>
    </w:rPr>
  </w:style>
  <w:style w:type="character" w:styleId="Hyperlink">
    <w:name w:val="Hyperlink"/>
    <w:basedOn w:val="DefaultParagraphFont"/>
    <w:uiPriority w:val="99"/>
    <w:unhideWhenUsed/>
    <w:rsid w:val="009D4D18"/>
    <w:rPr>
      <w:color w:val="0563C1" w:themeColor="hyperlink"/>
      <w:u w:val="single"/>
    </w:rPr>
  </w:style>
  <w:style w:type="character" w:styleId="UnresolvedMention">
    <w:name w:val="Unresolved Mention"/>
    <w:basedOn w:val="DefaultParagraphFont"/>
    <w:uiPriority w:val="99"/>
    <w:semiHidden/>
    <w:unhideWhenUsed/>
    <w:rsid w:val="009D4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872483">
      <w:bodyDiv w:val="1"/>
      <w:marLeft w:val="0"/>
      <w:marRight w:val="0"/>
      <w:marTop w:val="0"/>
      <w:marBottom w:val="0"/>
      <w:divBdr>
        <w:top w:val="none" w:sz="0" w:space="0" w:color="auto"/>
        <w:left w:val="none" w:sz="0" w:space="0" w:color="auto"/>
        <w:bottom w:val="none" w:sz="0" w:space="0" w:color="auto"/>
        <w:right w:val="none" w:sz="0" w:space="0" w:color="auto"/>
      </w:divBdr>
      <w:divsChild>
        <w:div w:id="2083796880">
          <w:marLeft w:val="0"/>
          <w:marRight w:val="0"/>
          <w:marTop w:val="0"/>
          <w:marBottom w:val="0"/>
          <w:divBdr>
            <w:top w:val="none" w:sz="0" w:space="0" w:color="auto"/>
            <w:left w:val="none" w:sz="0" w:space="0" w:color="auto"/>
            <w:bottom w:val="none" w:sz="0" w:space="0" w:color="auto"/>
            <w:right w:val="none" w:sz="0" w:space="0" w:color="auto"/>
          </w:divBdr>
          <w:divsChild>
            <w:div w:id="1728533616">
              <w:marLeft w:val="0"/>
              <w:marRight w:val="0"/>
              <w:marTop w:val="0"/>
              <w:marBottom w:val="0"/>
              <w:divBdr>
                <w:top w:val="none" w:sz="0" w:space="0" w:color="auto"/>
                <w:left w:val="none" w:sz="0" w:space="0" w:color="auto"/>
                <w:bottom w:val="none" w:sz="0" w:space="0" w:color="auto"/>
                <w:right w:val="none" w:sz="0" w:space="0" w:color="auto"/>
              </w:divBdr>
              <w:divsChild>
                <w:div w:id="965045759">
                  <w:marLeft w:val="0"/>
                  <w:marRight w:val="0"/>
                  <w:marTop w:val="0"/>
                  <w:marBottom w:val="0"/>
                  <w:divBdr>
                    <w:top w:val="none" w:sz="0" w:space="0" w:color="auto"/>
                    <w:left w:val="none" w:sz="0" w:space="0" w:color="auto"/>
                    <w:bottom w:val="none" w:sz="0" w:space="0" w:color="auto"/>
                    <w:right w:val="none" w:sz="0" w:space="0" w:color="auto"/>
                  </w:divBdr>
                  <w:divsChild>
                    <w:div w:id="10075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8758">
          <w:marLeft w:val="0"/>
          <w:marRight w:val="0"/>
          <w:marTop w:val="0"/>
          <w:marBottom w:val="0"/>
          <w:divBdr>
            <w:top w:val="none" w:sz="0" w:space="0" w:color="auto"/>
            <w:left w:val="none" w:sz="0" w:space="0" w:color="auto"/>
            <w:bottom w:val="none" w:sz="0" w:space="0" w:color="auto"/>
            <w:right w:val="none" w:sz="0" w:space="0" w:color="auto"/>
          </w:divBdr>
          <w:divsChild>
            <w:div w:id="1755475723">
              <w:marLeft w:val="0"/>
              <w:marRight w:val="0"/>
              <w:marTop w:val="0"/>
              <w:marBottom w:val="0"/>
              <w:divBdr>
                <w:top w:val="none" w:sz="0" w:space="0" w:color="auto"/>
                <w:left w:val="none" w:sz="0" w:space="0" w:color="auto"/>
                <w:bottom w:val="none" w:sz="0" w:space="0" w:color="auto"/>
                <w:right w:val="none" w:sz="0" w:space="0" w:color="auto"/>
              </w:divBdr>
              <w:divsChild>
                <w:div w:id="1359701852">
                  <w:marLeft w:val="0"/>
                  <w:marRight w:val="0"/>
                  <w:marTop w:val="0"/>
                  <w:marBottom w:val="0"/>
                  <w:divBdr>
                    <w:top w:val="none" w:sz="0" w:space="0" w:color="auto"/>
                    <w:left w:val="none" w:sz="0" w:space="0" w:color="auto"/>
                    <w:bottom w:val="none" w:sz="0" w:space="0" w:color="auto"/>
                    <w:right w:val="none" w:sz="0" w:space="0" w:color="auto"/>
                  </w:divBdr>
                  <w:divsChild>
                    <w:div w:id="7853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89061">
      <w:bodyDiv w:val="1"/>
      <w:marLeft w:val="0"/>
      <w:marRight w:val="0"/>
      <w:marTop w:val="0"/>
      <w:marBottom w:val="0"/>
      <w:divBdr>
        <w:top w:val="none" w:sz="0" w:space="0" w:color="auto"/>
        <w:left w:val="none" w:sz="0" w:space="0" w:color="auto"/>
        <w:bottom w:val="none" w:sz="0" w:space="0" w:color="auto"/>
        <w:right w:val="none" w:sz="0" w:space="0" w:color="auto"/>
      </w:divBdr>
      <w:divsChild>
        <w:div w:id="979380710">
          <w:marLeft w:val="0"/>
          <w:marRight w:val="0"/>
          <w:marTop w:val="0"/>
          <w:marBottom w:val="0"/>
          <w:divBdr>
            <w:top w:val="none" w:sz="0" w:space="0" w:color="auto"/>
            <w:left w:val="none" w:sz="0" w:space="0" w:color="auto"/>
            <w:bottom w:val="none" w:sz="0" w:space="0" w:color="auto"/>
            <w:right w:val="none" w:sz="0" w:space="0" w:color="auto"/>
          </w:divBdr>
          <w:divsChild>
            <w:div w:id="1113746771">
              <w:marLeft w:val="0"/>
              <w:marRight w:val="0"/>
              <w:marTop w:val="0"/>
              <w:marBottom w:val="0"/>
              <w:divBdr>
                <w:top w:val="none" w:sz="0" w:space="0" w:color="auto"/>
                <w:left w:val="none" w:sz="0" w:space="0" w:color="auto"/>
                <w:bottom w:val="none" w:sz="0" w:space="0" w:color="auto"/>
                <w:right w:val="none" w:sz="0" w:space="0" w:color="auto"/>
              </w:divBdr>
              <w:divsChild>
                <w:div w:id="1849639639">
                  <w:marLeft w:val="0"/>
                  <w:marRight w:val="0"/>
                  <w:marTop w:val="0"/>
                  <w:marBottom w:val="0"/>
                  <w:divBdr>
                    <w:top w:val="none" w:sz="0" w:space="0" w:color="auto"/>
                    <w:left w:val="none" w:sz="0" w:space="0" w:color="auto"/>
                    <w:bottom w:val="none" w:sz="0" w:space="0" w:color="auto"/>
                    <w:right w:val="none" w:sz="0" w:space="0" w:color="auto"/>
                  </w:divBdr>
                  <w:divsChild>
                    <w:div w:id="12073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0527">
          <w:marLeft w:val="0"/>
          <w:marRight w:val="0"/>
          <w:marTop w:val="0"/>
          <w:marBottom w:val="0"/>
          <w:divBdr>
            <w:top w:val="none" w:sz="0" w:space="0" w:color="auto"/>
            <w:left w:val="none" w:sz="0" w:space="0" w:color="auto"/>
            <w:bottom w:val="none" w:sz="0" w:space="0" w:color="auto"/>
            <w:right w:val="none" w:sz="0" w:space="0" w:color="auto"/>
          </w:divBdr>
          <w:divsChild>
            <w:div w:id="1758091328">
              <w:marLeft w:val="0"/>
              <w:marRight w:val="0"/>
              <w:marTop w:val="0"/>
              <w:marBottom w:val="0"/>
              <w:divBdr>
                <w:top w:val="none" w:sz="0" w:space="0" w:color="auto"/>
                <w:left w:val="none" w:sz="0" w:space="0" w:color="auto"/>
                <w:bottom w:val="none" w:sz="0" w:space="0" w:color="auto"/>
                <w:right w:val="none" w:sz="0" w:space="0" w:color="auto"/>
              </w:divBdr>
              <w:divsChild>
                <w:div w:id="1164324136">
                  <w:marLeft w:val="0"/>
                  <w:marRight w:val="0"/>
                  <w:marTop w:val="0"/>
                  <w:marBottom w:val="0"/>
                  <w:divBdr>
                    <w:top w:val="none" w:sz="0" w:space="0" w:color="auto"/>
                    <w:left w:val="none" w:sz="0" w:space="0" w:color="auto"/>
                    <w:bottom w:val="none" w:sz="0" w:space="0" w:color="auto"/>
                    <w:right w:val="none" w:sz="0" w:space="0" w:color="auto"/>
                  </w:divBdr>
                  <w:divsChild>
                    <w:div w:id="19713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45938">
      <w:bodyDiv w:val="1"/>
      <w:marLeft w:val="0"/>
      <w:marRight w:val="0"/>
      <w:marTop w:val="0"/>
      <w:marBottom w:val="0"/>
      <w:divBdr>
        <w:top w:val="none" w:sz="0" w:space="0" w:color="auto"/>
        <w:left w:val="none" w:sz="0" w:space="0" w:color="auto"/>
        <w:bottom w:val="none" w:sz="0" w:space="0" w:color="auto"/>
        <w:right w:val="none" w:sz="0" w:space="0" w:color="auto"/>
      </w:divBdr>
    </w:div>
    <w:div w:id="1394349290">
      <w:bodyDiv w:val="1"/>
      <w:marLeft w:val="0"/>
      <w:marRight w:val="0"/>
      <w:marTop w:val="0"/>
      <w:marBottom w:val="0"/>
      <w:divBdr>
        <w:top w:val="none" w:sz="0" w:space="0" w:color="auto"/>
        <w:left w:val="none" w:sz="0" w:space="0" w:color="auto"/>
        <w:bottom w:val="none" w:sz="0" w:space="0" w:color="auto"/>
        <w:right w:val="none" w:sz="0" w:space="0" w:color="auto"/>
      </w:divBdr>
      <w:divsChild>
        <w:div w:id="616301787">
          <w:marLeft w:val="0"/>
          <w:marRight w:val="0"/>
          <w:marTop w:val="0"/>
          <w:marBottom w:val="0"/>
          <w:divBdr>
            <w:top w:val="none" w:sz="0" w:space="0" w:color="auto"/>
            <w:left w:val="none" w:sz="0" w:space="0" w:color="auto"/>
            <w:bottom w:val="none" w:sz="0" w:space="0" w:color="auto"/>
            <w:right w:val="none" w:sz="0" w:space="0" w:color="auto"/>
          </w:divBdr>
          <w:divsChild>
            <w:div w:id="202713285">
              <w:marLeft w:val="0"/>
              <w:marRight w:val="0"/>
              <w:marTop w:val="0"/>
              <w:marBottom w:val="0"/>
              <w:divBdr>
                <w:top w:val="none" w:sz="0" w:space="0" w:color="auto"/>
                <w:left w:val="none" w:sz="0" w:space="0" w:color="auto"/>
                <w:bottom w:val="none" w:sz="0" w:space="0" w:color="auto"/>
                <w:right w:val="none" w:sz="0" w:space="0" w:color="auto"/>
              </w:divBdr>
              <w:divsChild>
                <w:div w:id="1659728184">
                  <w:marLeft w:val="0"/>
                  <w:marRight w:val="0"/>
                  <w:marTop w:val="0"/>
                  <w:marBottom w:val="0"/>
                  <w:divBdr>
                    <w:top w:val="none" w:sz="0" w:space="0" w:color="auto"/>
                    <w:left w:val="none" w:sz="0" w:space="0" w:color="auto"/>
                    <w:bottom w:val="none" w:sz="0" w:space="0" w:color="auto"/>
                    <w:right w:val="none" w:sz="0" w:space="0" w:color="auto"/>
                  </w:divBdr>
                  <w:divsChild>
                    <w:div w:id="21016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714">
          <w:marLeft w:val="0"/>
          <w:marRight w:val="0"/>
          <w:marTop w:val="0"/>
          <w:marBottom w:val="0"/>
          <w:divBdr>
            <w:top w:val="none" w:sz="0" w:space="0" w:color="auto"/>
            <w:left w:val="none" w:sz="0" w:space="0" w:color="auto"/>
            <w:bottom w:val="none" w:sz="0" w:space="0" w:color="auto"/>
            <w:right w:val="none" w:sz="0" w:space="0" w:color="auto"/>
          </w:divBdr>
          <w:divsChild>
            <w:div w:id="1592931563">
              <w:marLeft w:val="0"/>
              <w:marRight w:val="0"/>
              <w:marTop w:val="0"/>
              <w:marBottom w:val="0"/>
              <w:divBdr>
                <w:top w:val="none" w:sz="0" w:space="0" w:color="auto"/>
                <w:left w:val="none" w:sz="0" w:space="0" w:color="auto"/>
                <w:bottom w:val="none" w:sz="0" w:space="0" w:color="auto"/>
                <w:right w:val="none" w:sz="0" w:space="0" w:color="auto"/>
              </w:divBdr>
              <w:divsChild>
                <w:div w:id="120154525">
                  <w:marLeft w:val="0"/>
                  <w:marRight w:val="0"/>
                  <w:marTop w:val="0"/>
                  <w:marBottom w:val="0"/>
                  <w:divBdr>
                    <w:top w:val="none" w:sz="0" w:space="0" w:color="auto"/>
                    <w:left w:val="none" w:sz="0" w:space="0" w:color="auto"/>
                    <w:bottom w:val="none" w:sz="0" w:space="0" w:color="auto"/>
                    <w:right w:val="none" w:sz="0" w:space="0" w:color="auto"/>
                  </w:divBdr>
                  <w:divsChild>
                    <w:div w:id="11443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33577706">
          <w:marLeft w:val="0"/>
          <w:marRight w:val="0"/>
          <w:marTop w:val="0"/>
          <w:marBottom w:val="0"/>
          <w:divBdr>
            <w:top w:val="none" w:sz="0" w:space="0" w:color="auto"/>
            <w:left w:val="none" w:sz="0" w:space="0" w:color="auto"/>
            <w:bottom w:val="none" w:sz="0" w:space="0" w:color="auto"/>
            <w:right w:val="none" w:sz="0" w:space="0" w:color="auto"/>
          </w:divBdr>
          <w:divsChild>
            <w:div w:id="296880605">
              <w:marLeft w:val="0"/>
              <w:marRight w:val="0"/>
              <w:marTop w:val="0"/>
              <w:marBottom w:val="0"/>
              <w:divBdr>
                <w:top w:val="none" w:sz="0" w:space="0" w:color="auto"/>
                <w:left w:val="none" w:sz="0" w:space="0" w:color="auto"/>
                <w:bottom w:val="none" w:sz="0" w:space="0" w:color="auto"/>
                <w:right w:val="none" w:sz="0" w:space="0" w:color="auto"/>
              </w:divBdr>
              <w:divsChild>
                <w:div w:id="2018993683">
                  <w:marLeft w:val="0"/>
                  <w:marRight w:val="0"/>
                  <w:marTop w:val="0"/>
                  <w:marBottom w:val="0"/>
                  <w:divBdr>
                    <w:top w:val="none" w:sz="0" w:space="0" w:color="auto"/>
                    <w:left w:val="none" w:sz="0" w:space="0" w:color="auto"/>
                    <w:bottom w:val="none" w:sz="0" w:space="0" w:color="auto"/>
                    <w:right w:val="none" w:sz="0" w:space="0" w:color="auto"/>
                  </w:divBdr>
                  <w:divsChild>
                    <w:div w:id="1051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4862">
          <w:marLeft w:val="0"/>
          <w:marRight w:val="0"/>
          <w:marTop w:val="0"/>
          <w:marBottom w:val="0"/>
          <w:divBdr>
            <w:top w:val="none" w:sz="0" w:space="0" w:color="auto"/>
            <w:left w:val="none" w:sz="0" w:space="0" w:color="auto"/>
            <w:bottom w:val="none" w:sz="0" w:space="0" w:color="auto"/>
            <w:right w:val="none" w:sz="0" w:space="0" w:color="auto"/>
          </w:divBdr>
          <w:divsChild>
            <w:div w:id="791437581">
              <w:marLeft w:val="0"/>
              <w:marRight w:val="0"/>
              <w:marTop w:val="0"/>
              <w:marBottom w:val="0"/>
              <w:divBdr>
                <w:top w:val="none" w:sz="0" w:space="0" w:color="auto"/>
                <w:left w:val="none" w:sz="0" w:space="0" w:color="auto"/>
                <w:bottom w:val="none" w:sz="0" w:space="0" w:color="auto"/>
                <w:right w:val="none" w:sz="0" w:space="0" w:color="auto"/>
              </w:divBdr>
              <w:divsChild>
                <w:div w:id="1452163635">
                  <w:marLeft w:val="0"/>
                  <w:marRight w:val="0"/>
                  <w:marTop w:val="0"/>
                  <w:marBottom w:val="0"/>
                  <w:divBdr>
                    <w:top w:val="none" w:sz="0" w:space="0" w:color="auto"/>
                    <w:left w:val="none" w:sz="0" w:space="0" w:color="auto"/>
                    <w:bottom w:val="none" w:sz="0" w:space="0" w:color="auto"/>
                    <w:right w:val="none" w:sz="0" w:space="0" w:color="auto"/>
                  </w:divBdr>
                  <w:divsChild>
                    <w:div w:id="1696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cmpb.2008.0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ata\psy310%20experiment%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ata\psy310%20experiment%20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Tilt</a:t>
            </a:r>
            <a:r>
              <a:rPr lang="en-IN" baseline="0"/>
              <a:t>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spPr>
            <a:solidFill>
              <a:schemeClr val="accent2"/>
            </a:solidFill>
            <a:ln>
              <a:noFill/>
            </a:ln>
            <a:effectLst/>
            <a:sp3d/>
          </c:spPr>
          <c:val>
            <c:numRef>
              <c:f>Sheet1!$B$2:$B$101</c:f>
              <c:numCache>
                <c:formatCode>General</c:formatCode>
                <c:ptCount val="100"/>
                <c:pt idx="0">
                  <c:v>10</c:v>
                </c:pt>
                <c:pt idx="1">
                  <c:v>-8</c:v>
                </c:pt>
                <c:pt idx="2">
                  <c:v>6</c:v>
                </c:pt>
                <c:pt idx="3">
                  <c:v>4</c:v>
                </c:pt>
                <c:pt idx="4">
                  <c:v>2</c:v>
                </c:pt>
                <c:pt idx="5">
                  <c:v>3</c:v>
                </c:pt>
                <c:pt idx="6">
                  <c:v>4</c:v>
                </c:pt>
                <c:pt idx="7">
                  <c:v>4</c:v>
                </c:pt>
                <c:pt idx="8">
                  <c:v>4</c:v>
                </c:pt>
                <c:pt idx="9">
                  <c:v>-3</c:v>
                </c:pt>
                <c:pt idx="10">
                  <c:v>3</c:v>
                </c:pt>
                <c:pt idx="11">
                  <c:v>-3</c:v>
                </c:pt>
                <c:pt idx="12">
                  <c:v>-2</c:v>
                </c:pt>
                <c:pt idx="13">
                  <c:v>-2</c:v>
                </c:pt>
                <c:pt idx="14">
                  <c:v>2</c:v>
                </c:pt>
                <c:pt idx="15">
                  <c:v>1</c:v>
                </c:pt>
                <c:pt idx="16">
                  <c:v>-1</c:v>
                </c:pt>
                <c:pt idx="17">
                  <c:v>1</c:v>
                </c:pt>
                <c:pt idx="18">
                  <c:v>-1.5</c:v>
                </c:pt>
                <c:pt idx="19">
                  <c:v>1.5</c:v>
                </c:pt>
                <c:pt idx="20">
                  <c:v>1.5</c:v>
                </c:pt>
                <c:pt idx="21">
                  <c:v>1</c:v>
                </c:pt>
                <c:pt idx="22">
                  <c:v>1.5</c:v>
                </c:pt>
                <c:pt idx="23">
                  <c:v>2</c:v>
                </c:pt>
                <c:pt idx="24">
                  <c:v>-2</c:v>
                </c:pt>
                <c:pt idx="25">
                  <c:v>-2</c:v>
                </c:pt>
                <c:pt idx="26">
                  <c:v>1.5</c:v>
                </c:pt>
                <c:pt idx="27">
                  <c:v>1.5</c:v>
                </c:pt>
                <c:pt idx="28">
                  <c:v>-1.5</c:v>
                </c:pt>
                <c:pt idx="29">
                  <c:v>1</c:v>
                </c:pt>
                <c:pt idx="30">
                  <c:v>-1</c:v>
                </c:pt>
                <c:pt idx="31">
                  <c:v>-1</c:v>
                </c:pt>
                <c:pt idx="32">
                  <c:v>-1</c:v>
                </c:pt>
                <c:pt idx="33">
                  <c:v>1</c:v>
                </c:pt>
                <c:pt idx="34">
                  <c:v>1</c:v>
                </c:pt>
                <c:pt idx="35">
                  <c:v>-1.5</c:v>
                </c:pt>
                <c:pt idx="36">
                  <c:v>1.5</c:v>
                </c:pt>
                <c:pt idx="37">
                  <c:v>2</c:v>
                </c:pt>
                <c:pt idx="38">
                  <c:v>2.5</c:v>
                </c:pt>
                <c:pt idx="39">
                  <c:v>-3</c:v>
                </c:pt>
                <c:pt idx="40">
                  <c:v>3</c:v>
                </c:pt>
                <c:pt idx="41">
                  <c:v>-3.5</c:v>
                </c:pt>
                <c:pt idx="42">
                  <c:v>3.5</c:v>
                </c:pt>
                <c:pt idx="43">
                  <c:v>3.5</c:v>
                </c:pt>
                <c:pt idx="44">
                  <c:v>-4</c:v>
                </c:pt>
                <c:pt idx="45">
                  <c:v>4</c:v>
                </c:pt>
                <c:pt idx="46">
                  <c:v>4.5</c:v>
                </c:pt>
                <c:pt idx="47">
                  <c:v>4.5</c:v>
                </c:pt>
                <c:pt idx="48">
                  <c:v>-4.5</c:v>
                </c:pt>
                <c:pt idx="49">
                  <c:v>4</c:v>
                </c:pt>
                <c:pt idx="50">
                  <c:v>-4</c:v>
                </c:pt>
                <c:pt idx="51">
                  <c:v>-4</c:v>
                </c:pt>
                <c:pt idx="52">
                  <c:v>-3.5</c:v>
                </c:pt>
                <c:pt idx="53">
                  <c:v>-3.5</c:v>
                </c:pt>
                <c:pt idx="54">
                  <c:v>3.5</c:v>
                </c:pt>
                <c:pt idx="55">
                  <c:v>3</c:v>
                </c:pt>
                <c:pt idx="56">
                  <c:v>3</c:v>
                </c:pt>
                <c:pt idx="57">
                  <c:v>-3</c:v>
                </c:pt>
                <c:pt idx="58">
                  <c:v>2.5</c:v>
                </c:pt>
                <c:pt idx="59">
                  <c:v>2.5</c:v>
                </c:pt>
                <c:pt idx="60">
                  <c:v>-3</c:v>
                </c:pt>
                <c:pt idx="61">
                  <c:v>-3</c:v>
                </c:pt>
                <c:pt idx="62">
                  <c:v>3</c:v>
                </c:pt>
                <c:pt idx="63">
                  <c:v>2.5</c:v>
                </c:pt>
                <c:pt idx="64">
                  <c:v>2.5</c:v>
                </c:pt>
                <c:pt idx="65">
                  <c:v>-2.5</c:v>
                </c:pt>
                <c:pt idx="66">
                  <c:v>-3</c:v>
                </c:pt>
                <c:pt idx="67">
                  <c:v>-3</c:v>
                </c:pt>
                <c:pt idx="68">
                  <c:v>3</c:v>
                </c:pt>
                <c:pt idx="69">
                  <c:v>-2.5</c:v>
                </c:pt>
                <c:pt idx="70">
                  <c:v>-2.5</c:v>
                </c:pt>
                <c:pt idx="71">
                  <c:v>-2.5</c:v>
                </c:pt>
                <c:pt idx="72">
                  <c:v>-2</c:v>
                </c:pt>
                <c:pt idx="73">
                  <c:v>2</c:v>
                </c:pt>
                <c:pt idx="74">
                  <c:v>2</c:v>
                </c:pt>
                <c:pt idx="75">
                  <c:v>1.5</c:v>
                </c:pt>
                <c:pt idx="76">
                  <c:v>-1.5</c:v>
                </c:pt>
                <c:pt idx="77">
                  <c:v>1.5</c:v>
                </c:pt>
                <c:pt idx="78">
                  <c:v>-1</c:v>
                </c:pt>
                <c:pt idx="79">
                  <c:v>1.5</c:v>
                </c:pt>
                <c:pt idx="80">
                  <c:v>1.5</c:v>
                </c:pt>
                <c:pt idx="81">
                  <c:v>1.5</c:v>
                </c:pt>
                <c:pt idx="82">
                  <c:v>-1</c:v>
                </c:pt>
                <c:pt idx="83">
                  <c:v>1.5</c:v>
                </c:pt>
                <c:pt idx="84">
                  <c:v>-2</c:v>
                </c:pt>
                <c:pt idx="85">
                  <c:v>2.5</c:v>
                </c:pt>
                <c:pt idx="86">
                  <c:v>-2.5</c:v>
                </c:pt>
                <c:pt idx="87">
                  <c:v>-2.5</c:v>
                </c:pt>
                <c:pt idx="88">
                  <c:v>-2</c:v>
                </c:pt>
                <c:pt idx="89">
                  <c:v>2</c:v>
                </c:pt>
                <c:pt idx="90">
                  <c:v>-2.5</c:v>
                </c:pt>
                <c:pt idx="91">
                  <c:v>2.5</c:v>
                </c:pt>
                <c:pt idx="92">
                  <c:v>-3</c:v>
                </c:pt>
                <c:pt idx="93">
                  <c:v>3</c:v>
                </c:pt>
                <c:pt idx="94">
                  <c:v>-3.5</c:v>
                </c:pt>
                <c:pt idx="95">
                  <c:v>-3.5</c:v>
                </c:pt>
                <c:pt idx="96">
                  <c:v>3.5</c:v>
                </c:pt>
                <c:pt idx="97">
                  <c:v>4</c:v>
                </c:pt>
                <c:pt idx="98">
                  <c:v>-4.5</c:v>
                </c:pt>
                <c:pt idx="99">
                  <c:v>5</c:v>
                </c:pt>
              </c:numCache>
            </c:numRef>
          </c:val>
          <c:smooth val="0"/>
          <c:extLst>
            <c:ext xmlns:c16="http://schemas.microsoft.com/office/drawing/2014/chart" uri="{C3380CC4-5D6E-409C-BE32-E72D297353CC}">
              <c16:uniqueId val="{00000000-2B82-4ED7-8E92-ECF810993E49}"/>
            </c:ext>
          </c:extLst>
        </c:ser>
        <c:dLbls>
          <c:showLegendKey val="0"/>
          <c:showVal val="0"/>
          <c:showCatName val="0"/>
          <c:showSerName val="0"/>
          <c:showPercent val="0"/>
          <c:showBubbleSize val="0"/>
        </c:dLbls>
        <c:axId val="221341056"/>
        <c:axId val="14740624"/>
        <c:axId val="409216080"/>
      </c:line3DChart>
      <c:catAx>
        <c:axId val="221341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624"/>
        <c:crosses val="autoZero"/>
        <c:auto val="1"/>
        <c:lblAlgn val="ctr"/>
        <c:lblOffset val="100"/>
        <c:noMultiLvlLbl val="0"/>
      </c:catAx>
      <c:valAx>
        <c:axId val="1474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341056"/>
        <c:crosses val="autoZero"/>
        <c:crossBetween val="between"/>
      </c:valAx>
      <c:serAx>
        <c:axId val="40921608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624"/>
        <c:crosses val="autoZero"/>
      </c:ser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Response per trial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Sheet2!$C$2:$C$101</c:f>
              <c:numCache>
                <c:formatCode>General</c:formatCode>
                <c:ptCount val="100"/>
                <c:pt idx="0">
                  <c:v>1</c:v>
                </c:pt>
                <c:pt idx="1">
                  <c:v>1</c:v>
                </c:pt>
                <c:pt idx="2">
                  <c:v>1</c:v>
                </c:pt>
                <c:pt idx="3">
                  <c:v>1</c:v>
                </c:pt>
                <c:pt idx="4">
                  <c:v>0</c:v>
                </c:pt>
                <c:pt idx="5">
                  <c:v>0</c:v>
                </c:pt>
                <c:pt idx="6">
                  <c:v>1</c:v>
                </c:pt>
                <c:pt idx="7">
                  <c:v>1</c:v>
                </c:pt>
                <c:pt idx="8">
                  <c:v>1</c:v>
                </c:pt>
                <c:pt idx="9">
                  <c:v>1</c:v>
                </c:pt>
                <c:pt idx="10">
                  <c:v>1</c:v>
                </c:pt>
                <c:pt idx="11">
                  <c:v>1</c:v>
                </c:pt>
                <c:pt idx="12">
                  <c:v>1</c:v>
                </c:pt>
                <c:pt idx="13">
                  <c:v>1</c:v>
                </c:pt>
                <c:pt idx="14">
                  <c:v>1</c:v>
                </c:pt>
                <c:pt idx="15">
                  <c:v>1</c:v>
                </c:pt>
                <c:pt idx="16">
                  <c:v>1</c:v>
                </c:pt>
                <c:pt idx="17">
                  <c:v>0</c:v>
                </c:pt>
                <c:pt idx="18">
                  <c:v>1</c:v>
                </c:pt>
                <c:pt idx="19">
                  <c:v>1</c:v>
                </c:pt>
                <c:pt idx="20">
                  <c:v>1</c:v>
                </c:pt>
                <c:pt idx="21">
                  <c:v>0</c:v>
                </c:pt>
                <c:pt idx="22">
                  <c:v>0</c:v>
                </c:pt>
                <c:pt idx="23">
                  <c:v>1</c:v>
                </c:pt>
                <c:pt idx="24">
                  <c:v>1</c:v>
                </c:pt>
                <c:pt idx="25">
                  <c:v>1</c:v>
                </c:pt>
                <c:pt idx="26">
                  <c:v>1</c:v>
                </c:pt>
                <c:pt idx="27">
                  <c:v>1</c:v>
                </c:pt>
                <c:pt idx="28">
                  <c:v>1</c:v>
                </c:pt>
                <c:pt idx="29">
                  <c:v>1</c:v>
                </c:pt>
                <c:pt idx="30">
                  <c:v>1</c:v>
                </c:pt>
                <c:pt idx="31">
                  <c:v>1</c:v>
                </c:pt>
                <c:pt idx="32">
                  <c:v>1</c:v>
                </c:pt>
                <c:pt idx="33">
                  <c:v>1</c:v>
                </c:pt>
                <c:pt idx="34">
                  <c:v>0</c:v>
                </c:pt>
                <c:pt idx="35">
                  <c:v>1</c:v>
                </c:pt>
                <c:pt idx="36">
                  <c:v>0</c:v>
                </c:pt>
                <c:pt idx="37">
                  <c:v>0</c:v>
                </c:pt>
                <c:pt idx="38">
                  <c:v>0</c:v>
                </c:pt>
                <c:pt idx="39">
                  <c:v>1</c:v>
                </c:pt>
                <c:pt idx="40">
                  <c:v>0</c:v>
                </c:pt>
                <c:pt idx="41">
                  <c:v>1</c:v>
                </c:pt>
                <c:pt idx="42">
                  <c:v>1</c:v>
                </c:pt>
                <c:pt idx="43">
                  <c:v>0</c:v>
                </c:pt>
                <c:pt idx="44">
                  <c:v>1</c:v>
                </c:pt>
                <c:pt idx="45">
                  <c:v>0</c:v>
                </c:pt>
                <c:pt idx="46">
                  <c:v>1</c:v>
                </c:pt>
                <c:pt idx="47">
                  <c:v>1</c:v>
                </c:pt>
                <c:pt idx="48">
                  <c:v>1</c:v>
                </c:pt>
                <c:pt idx="49">
                  <c:v>1</c:v>
                </c:pt>
                <c:pt idx="50">
                  <c:v>1</c:v>
                </c:pt>
                <c:pt idx="51">
                  <c:v>1</c:v>
                </c:pt>
                <c:pt idx="52">
                  <c:v>1</c:v>
                </c:pt>
                <c:pt idx="53">
                  <c:v>1</c:v>
                </c:pt>
                <c:pt idx="54">
                  <c:v>1</c:v>
                </c:pt>
                <c:pt idx="55">
                  <c:v>1</c:v>
                </c:pt>
                <c:pt idx="56">
                  <c:v>1</c:v>
                </c:pt>
                <c:pt idx="57">
                  <c:v>1</c:v>
                </c:pt>
                <c:pt idx="58">
                  <c:v>1</c:v>
                </c:pt>
                <c:pt idx="59">
                  <c:v>0</c:v>
                </c:pt>
                <c:pt idx="60">
                  <c:v>1</c:v>
                </c:pt>
                <c:pt idx="61">
                  <c:v>1</c:v>
                </c:pt>
                <c:pt idx="62">
                  <c:v>1</c:v>
                </c:pt>
                <c:pt idx="63">
                  <c:v>1</c:v>
                </c:pt>
                <c:pt idx="64">
                  <c:v>1</c:v>
                </c:pt>
                <c:pt idx="65">
                  <c:v>0</c:v>
                </c:pt>
                <c:pt idx="66">
                  <c:v>1</c:v>
                </c:pt>
                <c:pt idx="67">
                  <c:v>1</c:v>
                </c:pt>
                <c:pt idx="68">
                  <c:v>1</c:v>
                </c:pt>
                <c:pt idx="69">
                  <c:v>1</c:v>
                </c:pt>
                <c:pt idx="70">
                  <c:v>1</c:v>
                </c:pt>
                <c:pt idx="71">
                  <c:v>1</c:v>
                </c:pt>
                <c:pt idx="72">
                  <c:v>1</c:v>
                </c:pt>
                <c:pt idx="73">
                  <c:v>1</c:v>
                </c:pt>
                <c:pt idx="74">
                  <c:v>1</c:v>
                </c:pt>
                <c:pt idx="75">
                  <c:v>1</c:v>
                </c:pt>
                <c:pt idx="76">
                  <c:v>1</c:v>
                </c:pt>
                <c:pt idx="77">
                  <c:v>1</c:v>
                </c:pt>
                <c:pt idx="78">
                  <c:v>0</c:v>
                </c:pt>
                <c:pt idx="79">
                  <c:v>1</c:v>
                </c:pt>
                <c:pt idx="80">
                  <c:v>1</c:v>
                </c:pt>
                <c:pt idx="81">
                  <c:v>1</c:v>
                </c:pt>
                <c:pt idx="82">
                  <c:v>0</c:v>
                </c:pt>
                <c:pt idx="83">
                  <c:v>0</c:v>
                </c:pt>
                <c:pt idx="84">
                  <c:v>0</c:v>
                </c:pt>
                <c:pt idx="85">
                  <c:v>1</c:v>
                </c:pt>
                <c:pt idx="86">
                  <c:v>1</c:v>
                </c:pt>
                <c:pt idx="87">
                  <c:v>1</c:v>
                </c:pt>
                <c:pt idx="88">
                  <c:v>1</c:v>
                </c:pt>
                <c:pt idx="89">
                  <c:v>0</c:v>
                </c:pt>
                <c:pt idx="90">
                  <c:v>1</c:v>
                </c:pt>
                <c:pt idx="91">
                  <c:v>0</c:v>
                </c:pt>
                <c:pt idx="92">
                  <c:v>1</c:v>
                </c:pt>
                <c:pt idx="93">
                  <c:v>0</c:v>
                </c:pt>
                <c:pt idx="94">
                  <c:v>1</c:v>
                </c:pt>
                <c:pt idx="95">
                  <c:v>1</c:v>
                </c:pt>
                <c:pt idx="96">
                  <c:v>0</c:v>
                </c:pt>
                <c:pt idx="97">
                  <c:v>0</c:v>
                </c:pt>
                <c:pt idx="98">
                  <c:v>0</c:v>
                </c:pt>
                <c:pt idx="99">
                  <c:v>0</c:v>
                </c:pt>
              </c:numCache>
            </c:numRef>
          </c:val>
          <c:smooth val="0"/>
          <c:extLst>
            <c:ext xmlns:c16="http://schemas.microsoft.com/office/drawing/2014/chart" uri="{C3380CC4-5D6E-409C-BE32-E72D297353CC}">
              <c16:uniqueId val="{00000000-E23D-4366-9000-72A756C60275}"/>
            </c:ext>
          </c:extLst>
        </c:ser>
        <c:dLbls>
          <c:showLegendKey val="0"/>
          <c:showVal val="0"/>
          <c:showCatName val="0"/>
          <c:showSerName val="0"/>
          <c:showPercent val="0"/>
          <c:showBubbleSize val="0"/>
        </c:dLbls>
        <c:marker val="1"/>
        <c:smooth val="0"/>
        <c:axId val="264623152"/>
        <c:axId val="264623632"/>
      </c:lineChart>
      <c:catAx>
        <c:axId val="26462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623632"/>
        <c:crosses val="autoZero"/>
        <c:auto val="1"/>
        <c:lblAlgn val="ctr"/>
        <c:lblOffset val="100"/>
        <c:noMultiLvlLbl val="0"/>
      </c:catAx>
      <c:valAx>
        <c:axId val="264623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62315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asoda</dc:creator>
  <cp:keywords/>
  <dc:description/>
  <cp:lastModifiedBy>dhruvi asoda</cp:lastModifiedBy>
  <cp:revision>3</cp:revision>
  <dcterms:created xsi:type="dcterms:W3CDTF">2024-09-12T16:53:00Z</dcterms:created>
  <dcterms:modified xsi:type="dcterms:W3CDTF">2024-09-12T18:00:00Z</dcterms:modified>
</cp:coreProperties>
</file>