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ind w:left="14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Dhruvi Chauhan | PGP-Business Leadership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9058275</wp:posOffset>
            </wp:positionH>
            <wp:positionV relativeFrom="paragraph">
              <wp:posOffset>0</wp:posOffset>
            </wp:positionV>
            <wp:extent cx="972489" cy="9985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489" cy="998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0" w:line="240" w:lineRule="auto"/>
        <w:ind w:left="14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Indian Institute of Management, Kozhikode – Co ‘27</w:t>
      </w:r>
    </w:p>
    <w:p w:rsidR="00000000" w:rsidDel="00000000" w:rsidP="00000000" w:rsidRDefault="00000000" w:rsidRPr="00000000" w14:paraId="00000003">
      <w:pPr>
        <w:spacing w:before="0" w:line="120" w:lineRule="auto"/>
        <w:ind w:left="142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142" w:right="10335" w:firstLine="0"/>
        <w:rPr>
          <w:rFonts w:ascii="Calibri" w:cs="Calibri" w:eastAsia="Calibri" w:hAnsi="Calibri"/>
          <w:color w:val="000000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bl26dhruvi@iimk.ac.in</w:t>
      </w:r>
      <w:r w:rsidDel="00000000" w:rsidR="00000000" w:rsidRPr="00000000">
        <w:rPr>
          <w:rFonts w:ascii="Calibri" w:cs="Calibri" w:eastAsia="Calibri" w:hAnsi="Calibri"/>
          <w:color w:val="0000ff"/>
          <w:sz w:val="23"/>
          <w:szCs w:val="23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M: +91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9930629455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3"/>
            <w:szCs w:val="23"/>
            <w:u w:val="single"/>
            <w:rtl w:val="0"/>
          </w:rPr>
          <w:t xml:space="preserve">www.linkedin.com/in/dhruvi-chauhan-574667128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005.0" w:type="dxa"/>
        <w:jc w:val="left"/>
        <w:tblInd w:w="1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20"/>
        <w:gridCol w:w="7395"/>
        <w:gridCol w:w="2790"/>
        <w:tblGridChange w:id="0">
          <w:tblGrid>
            <w:gridCol w:w="5820"/>
            <w:gridCol w:w="7395"/>
            <w:gridCol w:w="27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3"/>
            <w:shd w:fill="ddebff" w:val="clea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7" w:lineRule="auto"/>
              <w:ind w:left="190" w:firstLine="0"/>
              <w:rPr>
                <w:rFonts w:ascii="Calibri" w:cs="Calibri" w:eastAsia="Calibri" w:hAnsi="Calibri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Profile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9">
            <w:pPr>
              <w:tabs>
                <w:tab w:val="left" w:leader="none" w:pos="812"/>
              </w:tabs>
              <w:spacing w:before="67" w:lineRule="auto"/>
              <w:ind w:left="180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Senior Product Manager with 6+ years of experience building and scaling products across FinTech, eCommerce, MarTech, Loyalty, and CRM ecosystems within high-growth startup environments. Led 0→1 product launches and 1→N scale initiatives serving 100K+ retailers and 1M+ customers, generating INR100+ Cr in business impact through product-led growth, platform expansion, and digital transformation. Experienced in defining product vision, shaping strategy, and leading cross-functional teams to translate complex business opportunities into scalable products with measurable business outcomes. Expertise spans Product Strategy, Growth &amp; Monetization, Platform Development, Stakeholder Management, and Data-Driven Decision Making, with hands-on experience building AI-powered solutions using Generative AI, Agentic AI, and automation to enhance customer experiences and operational efficiency. Currently pursuing PGP-Business Leadership at the Indian Institute of Management Kozhikode to strengthen strategic leadership, enterprise decision-making, and organizational transformation, complemented by a B.Tech (ENTC).</w:t>
            </w:r>
          </w:p>
          <w:p w:rsidR="00000000" w:rsidDel="00000000" w:rsidP="00000000" w:rsidRDefault="00000000" w:rsidRPr="00000000" w14:paraId="0000000A">
            <w:pPr>
              <w:tabs>
                <w:tab w:val="left" w:leader="none" w:pos="812"/>
              </w:tabs>
              <w:spacing w:before="67" w:lineRule="auto"/>
              <w:ind w:left="180" w:firstLine="0"/>
              <w:rPr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Product Portfolio: Link to be inserted here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3"/>
            <w:shd w:fill="ddebff" w:val="clea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4224"/>
              </w:tabs>
              <w:spacing w:before="2" w:lineRule="auto"/>
              <w:ind w:left="190" w:firstLine="0"/>
              <w:rPr>
                <w:rFonts w:ascii="Calibri" w:cs="Calibri" w:eastAsia="Calibri" w:hAnsi="Calibri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Professional Experience</w:t>
              <w:tab/>
              <w:t xml:space="preserve">75 Months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3413"/>
              </w:tabs>
              <w:spacing w:before="2" w:lineRule="auto"/>
              <w:ind w:left="190" w:firstLine="0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Senior Product Manager, PayNearby (Nearby Technologies Pvt. Ltd.)</w:t>
              <w:tab/>
              <w:t xml:space="preserve">         Nov’21 - Mar ‘26</w:t>
            </w:r>
          </w:p>
        </w:tc>
      </w:tr>
      <w:tr>
        <w:trPr>
          <w:cantSplit w:val="0"/>
          <w:trHeight w:val="565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spacing w:before="60" w:lineRule="auto"/>
              <w:rPr>
                <w:rFonts w:ascii="Calibri" w:cs="Calibri" w:eastAsia="Calibri" w:hAnsi="Calibri"/>
                <w:sz w:val="23"/>
                <w:szCs w:val="23"/>
                <w:u w:val="singl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 </w:t>
            </w:r>
            <w:r w:rsidDel="00000000" w:rsidR="00000000" w:rsidRPr="00000000">
              <w:rPr>
                <w:sz w:val="23"/>
                <w:szCs w:val="23"/>
                <w:u w:val="single"/>
                <w:rtl w:val="0"/>
              </w:rPr>
              <w:t xml:space="preserve">E-commerce &amp; Financial Inclusion Initiatives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4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Increased quarterly recurring revenue by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233% (INR 3 Cr to INR 12 Cr)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by defining and scaling PayNearby's eCommerce marketplace strategy across Affiliate Commerce, Seller Experience, B2B2C Marketplace, and Bulk Buying platforms, driving adoption among 100K+ retailers and expanding the e-commerce ecosystem.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4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Launched an industry-first ONDC Seller Plugin Marketplace, owning product strategy, transaction journeys, settlement architecture, and support operations in partnership with the ONDC team, generating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 INR 26 Lakh GMV and 30K+ orders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within the first quarter across Tier-2 and Tier-3 markets.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4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Owned product strategy and launch of Digital Naari, a financial inclusion and commerce platform designed to create sustainable earning opportunities for women entrepreneurs;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scaled adoption to 25K+ users and generated INR 2 Cr+ quarterly GTV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through digital commerce and financial services engagement.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4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Directed 3 cross-functional product squads (24+ members) serving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100K+ retailers and 1M+ customers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, driving product strategy, roadmap execution, GTM, and delivery across eCommerce, ONDC, CRM, Loyalty, AI-powered solutions, and Financial Services platforms while mentoring Associate Product Managers.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before="60" w:lineRule="auto"/>
              <w:rPr>
                <w:rFonts w:ascii="Calibri" w:cs="Calibri" w:eastAsia="Calibri" w:hAnsi="Calibri"/>
                <w:sz w:val="23"/>
                <w:szCs w:val="23"/>
                <w:u w:val="singl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u w:val="single"/>
                <w:rtl w:val="0"/>
              </w:rPr>
              <w:t xml:space="preserve">Loyalty, Retention &amp; Growth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4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Delivered 30% acquisition growth, 60% retention uplift, and 64% increase in repeat transactions across 20K+ users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by owning the referral and loyalty product roadmap, leveraging experimentation, A/B testing, CRM personalization, and lifecycle engagement strategies.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4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Accelerated DAU/MAU by 52%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through behavioral analytics, funnel optimization, and cohort-based experimentation, transforming user insights into product improvements that enhanced activation, engagement, and retention.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before="60" w:lineRule="auto"/>
              <w:rPr>
                <w:rFonts w:ascii="Calibri" w:cs="Calibri" w:eastAsia="Calibri" w:hAnsi="Calibri"/>
                <w:sz w:val="23"/>
                <w:szCs w:val="23"/>
                <w:u w:val="singl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u w:val="single"/>
                <w:rtl w:val="0"/>
              </w:rPr>
              <w:t xml:space="preserve">AI &amp; Digital Innovation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4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Improved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 self-service resolution by 38%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and reduced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support dependency by 43%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by conceptualizing and launching Saathi, a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 multilingual AI-powered financial assistant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(RAG + LLM refined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serving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5K+ MAUs and handling 6K+ monthly queries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, helping customers resolve issues independently and efficiently.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4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Auto-closed 75% of inbound tickets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, improved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NPS from 3.9 to 4.2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, and increased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answer accuracy by 48%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by identifying recurring support challenges, automating resolution workflows, and implementing a structured process to continuously improve the quality and reliability of AI-generated responses.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020">
            <w:pPr>
              <w:tabs>
                <w:tab w:val="left" w:leader="none" w:pos="13889"/>
              </w:tabs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Program Manager, Fynd (Shopsense Retail Technologies)</w:t>
              <w:tab/>
              <w:t xml:space="preserve">   Jul’21 – Nov’21</w:t>
            </w:r>
          </w:p>
        </w:tc>
      </w:tr>
      <w:tr>
        <w:trPr>
          <w:cantSplit w:val="0"/>
          <w:trHeight w:val="662.2851562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25"/>
              </w:tabs>
              <w:spacing w:after="0" w:before="0" w:line="240" w:lineRule="auto"/>
              <w:ind w:left="534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Reduced refund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turnaround time by 48%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manual processing effort by 74%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, and payment-related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support tickets by 40%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by leading the development of an approval-based Refund Engine and redesigning payment workflows, improving customer experience and operational efficiency across JioMart's payment ecosystem.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026">
            <w:pPr>
              <w:tabs>
                <w:tab w:val="left" w:leader="none" w:pos="13889"/>
              </w:tabs>
              <w:spacing w:before="2" w:lineRule="auto"/>
              <w:ind w:left="190" w:firstLine="0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Business Analyst, Neebal Technologies Pvt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Ltd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ab/>
              <w:t xml:space="preserve">  Dec’19 – July’21</w:t>
            </w:r>
          </w:p>
        </w:tc>
      </w:tr>
      <w:tr>
        <w:trPr>
          <w:cantSplit w:val="0"/>
          <w:trHeight w:val="1148.2851562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25"/>
              </w:tabs>
              <w:spacing w:after="0" w:before="200" w:line="167.99999999999997" w:lineRule="auto"/>
              <w:ind w:left="534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Generated INR 1 Cr+ ARR by launching Subsidex, a multi-tenant Agri-FinTech SaaS platform that automated fertilizer subsidy reconciliation for enterprises.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25"/>
              </w:tabs>
              <w:spacing w:after="0" w:before="0" w:line="240" w:lineRule="auto"/>
              <w:ind w:left="534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Improved demand and supply visibility by 40%+ by building a distributor intelligence platform for Bacardi's largest private and government distributors.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25"/>
              </w:tabs>
              <w:spacing w:after="0" w:before="0" w:line="240" w:lineRule="auto"/>
              <w:ind w:left="534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Delivered 50+ product initiatives by aligning executives, clients, and cross-functional teams to prioritize roadmaps and accelerate business outcomes.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3"/>
            <w:shd w:fill="deebff" w:val="clea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Rule="auto"/>
              <w:ind w:left="190" w:firstLine="0"/>
              <w:rPr>
                <w:rFonts w:ascii="Calibri" w:cs="Calibri" w:eastAsia="Calibri" w:hAnsi="Calibri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Education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" w:lineRule="auto"/>
              <w:ind w:left="84"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Course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" w:lineRule="auto"/>
              <w:ind w:left="81" w:right="3"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Institute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" w:lineRule="auto"/>
              <w:ind w:left="8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Year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Rule="auto"/>
              <w:ind w:left="84" w:right="7" w:firstLine="0"/>
              <w:jc w:val="center"/>
              <w:rPr>
                <w:rFonts w:ascii="Calibri" w:cs="Calibri" w:eastAsia="Calibri" w:hAnsi="Calibri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MBA (PGP-BL)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Rule="auto"/>
              <w:ind w:left="81" w:firstLine="0"/>
              <w:jc w:val="center"/>
              <w:rPr>
                <w:rFonts w:ascii="Calibri" w:cs="Calibri" w:eastAsia="Calibri" w:hAnsi="Calibri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Indian Institute of Management, Kozhikode</w:t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Rule="auto"/>
              <w:ind w:left="80" w:right="8" w:firstLine="0"/>
              <w:jc w:val="center"/>
              <w:rPr>
                <w:rFonts w:ascii="Calibri" w:cs="Calibri" w:eastAsia="Calibri" w:hAnsi="Calibri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2026-27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" w:lineRule="auto"/>
              <w:ind w:left="1340" w:firstLine="0"/>
              <w:jc w:val="left"/>
              <w:rPr>
                <w:rFonts w:ascii="Calibri" w:cs="Calibri" w:eastAsia="Calibri" w:hAnsi="Calibri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B.Tech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(ENTC)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" w:lineRule="auto"/>
              <w:ind w:left="81" w:right="11" w:firstLine="0"/>
              <w:jc w:val="center"/>
              <w:rPr>
                <w:rFonts w:ascii="Calibri" w:cs="Calibri" w:eastAsia="Calibri" w:hAnsi="Calibri"/>
                <w:color w:val="000000"/>
                <w:sz w:val="23"/>
                <w:szCs w:val="23"/>
              </w:rPr>
            </w:pPr>
            <w:bookmarkStart w:colFirst="0" w:colLast="0" w:name="_heading=h.fa7mdxdpol7f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K. J. Somaiya College of Engineering, Mumbai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" w:lineRule="auto"/>
              <w:ind w:left="80" w:right="8" w:firstLine="0"/>
              <w:jc w:val="center"/>
              <w:rPr>
                <w:rFonts w:ascii="Calibri" w:cs="Calibri" w:eastAsia="Calibri" w:hAnsi="Calibri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2015-2019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3"/>
            <w:shd w:fill="deebff" w:val="clear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Rule="auto"/>
              <w:ind w:left="190" w:firstLine="0"/>
              <w:rPr>
                <w:rFonts w:ascii="Calibri" w:cs="Calibri" w:eastAsia="Calibri" w:hAnsi="Calibri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Skills and Certifications</w:t>
            </w:r>
          </w:p>
        </w:tc>
      </w:tr>
      <w:tr>
        <w:trPr>
          <w:cantSplit w:val="0"/>
          <w:trHeight w:val="2736.8554687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35"/>
              </w:tabs>
              <w:spacing w:after="0" w:before="0" w:line="240" w:lineRule="auto"/>
              <w:ind w:left="535" w:right="0" w:firstLine="0"/>
              <w:jc w:val="left"/>
              <w:rPr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35"/>
              </w:tabs>
              <w:spacing w:after="0" w:before="0" w:line="240" w:lineRule="auto"/>
              <w:ind w:left="535" w:right="0" w:hanging="361"/>
              <w:jc w:val="left"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Product Management: Product Strategy, Product Vision, Product Roadmapping, Product Discovery, Product Analytics, Growth Product Management, Go-to-Market (GTM) Strategy, Product Lifecycle Management, Product Prioritization, Customer Research, User Journey Mapping, Stakeholder Management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35"/>
              </w:tabs>
              <w:spacing w:after="0" w:before="0" w:line="240" w:lineRule="auto"/>
              <w:ind w:left="535" w:right="0" w:hanging="361"/>
              <w:jc w:val="left"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Growth &amp; Analytics: A/B Testing, Experimentation, Funnel Analysis, DAU/MAU Optimization, Activation, Retention &amp; Engagement, North Star Metrics, KPI Definition, Cohort Analysis, Conversion Rate Optimization (CRO), Product Metrics, Data-Driven Decision Making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35"/>
              </w:tabs>
              <w:spacing w:after="0" w:before="0" w:line="240" w:lineRule="auto"/>
              <w:ind w:left="535" w:right="0" w:hanging="361"/>
              <w:jc w:val="left"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Platforms &amp; Domains: FinTech, Payments, ONDC, Marketplace Products, Seller Experience, Loyalty &amp; Rewards, CRM, MarTech, eCommerce, B2B SaaS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35"/>
              </w:tabs>
              <w:spacing w:after="0" w:before="0" w:line="240" w:lineRule="auto"/>
              <w:ind w:left="535" w:right="0" w:hanging="361"/>
              <w:jc w:val="left"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AI &amp; Technology: Generative AI, Agentic AI, Conversational AI, LLM Applications, AI Product Development, AI Workflow Automation, AI Coding Assistants (Claude Code, Cursor, GitHub Copilot, ChatGPT), AI Evaluation Frameworks, Prompt Engineering, RAG (Retrieval-Augmented Generation), API Integrations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35"/>
              </w:tabs>
              <w:spacing w:after="0" w:before="0" w:line="240" w:lineRule="auto"/>
              <w:ind w:left="535" w:right="0" w:hanging="361"/>
              <w:jc w:val="left"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Leadership &amp; Execution: Cross-Functional Leadership, Product Delivery, Business Transformation, Client &amp; Stakeholder Management, Negotiation, Agile &amp; Scrum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35"/>
              </w:tabs>
              <w:spacing w:after="0" w:before="0" w:line="240" w:lineRule="auto"/>
              <w:ind w:left="535" w:right="0" w:hanging="361"/>
              <w:jc w:val="left"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Tools: JIRA, Confluence, Azure DevOps, SQL, Clevertap, Metabase, Google Analytics (GA4), Figma, Miro, Whimsical, Notion, Plotline,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35"/>
              </w:tabs>
              <w:spacing w:after="0" w:before="0" w:line="240" w:lineRule="auto"/>
              <w:ind w:left="535" w:right="0" w:hanging="361"/>
              <w:jc w:val="left"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Certifications: PSM-I by Scrum.org (Mar'21), Google Project Management (Sep'21), ONDC Certificate of Excellence (Sep'23), IT Project Management (ISB) (May'20), Succession Planning Development Program by Jombay (Sep–Nov'23), Leadership Training Session by UNITAR (Dec'18)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3"/>
            <w:shd w:fill="ddebff" w:val="clear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Rule="auto"/>
              <w:ind w:left="190" w:firstLine="0"/>
              <w:rPr>
                <w:rFonts w:ascii="Calibri" w:cs="Calibri" w:eastAsia="Calibri" w:hAnsi="Calibri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Extra-Curriculars Highlights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A">
            <w:pPr>
              <w:tabs>
                <w:tab w:val="left" w:leader="none" w:pos="535"/>
              </w:tabs>
              <w:ind w:left="0" w:firstLine="0"/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tabs>
                <w:tab w:val="left" w:leader="none" w:pos="535"/>
              </w:tabs>
              <w:ind w:left="535" w:hanging="361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Recognized twice among 800+ employees with the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Best Performer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for leading strategic product innovations, including ONDC and Digital Naari launches, demonstrating product leadership, execution excellence, and business impact.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tabs>
                <w:tab w:val="left" w:leader="none" w:pos="535"/>
              </w:tabs>
              <w:ind w:left="535" w:hanging="361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Led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 150+ volunteers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and programs impacting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 450+ underprivileged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students as Volunteer Head, U&amp;I NGO, driving mentorship, fundraising, stakeholder management, and community engagement initiatives.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tabs>
                <w:tab w:val="left" w:leader="none" w:pos="535"/>
              </w:tabs>
              <w:ind w:left="535" w:hanging="361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Secured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 20+ sponsorship partnerships, engaged 5000+ alumni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, and delivered large-scale student experiences as Cultural Secretary &amp; Alumni Cell Head, KJSCE, demonstrating leadership, negotiation, and relationship management capabilities.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tabs>
                <w:tab w:val="left" w:leader="none" w:pos="535"/>
              </w:tabs>
              <w:ind w:left="535" w:hanging="361"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Led 50+ employee engagement initiatives across a 350+ employee workforce as part of the Cultural Committee, PayNearby, strengthening organizational culture.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tabs>
                <w:tab w:val="left" w:leader="none" w:pos="535"/>
              </w:tabs>
              <w:ind w:left="535" w:hanging="361"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Developed an AI-powered gamified psychometric assessment module using Claude Code for Organizational Behavior evaluations, creating an engaging and interactive experience while generating actionable behavioral insights.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tabs>
                <w:tab w:val="left" w:leader="none" w:pos="535"/>
              </w:tabs>
              <w:ind w:left="535" w:hanging="361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Organized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3+ industry interactions and 5+ Toastmasters and other events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as an Elected Member, Leadership and Entrepreneurship Circle, IIM Kozhikode 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23820" w:w="16840" w:orient="portrait"/>
      <w:pgMar w:bottom="280" w:top="340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535" w:hanging="361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2084" w:hanging="361"/>
      </w:pPr>
      <w:rPr/>
    </w:lvl>
    <w:lvl w:ilvl="2">
      <w:start w:val="0"/>
      <w:numFmt w:val="bullet"/>
      <w:lvlText w:val="•"/>
      <w:lvlJc w:val="left"/>
      <w:pPr>
        <w:ind w:left="3628" w:hanging="361"/>
      </w:pPr>
      <w:rPr/>
    </w:lvl>
    <w:lvl w:ilvl="3">
      <w:start w:val="0"/>
      <w:numFmt w:val="bullet"/>
      <w:lvlText w:val="•"/>
      <w:lvlJc w:val="left"/>
      <w:pPr>
        <w:ind w:left="5172" w:hanging="361"/>
      </w:pPr>
      <w:rPr/>
    </w:lvl>
    <w:lvl w:ilvl="4">
      <w:start w:val="0"/>
      <w:numFmt w:val="bullet"/>
      <w:lvlText w:val="•"/>
      <w:lvlJc w:val="left"/>
      <w:pPr>
        <w:ind w:left="6716" w:hanging="361"/>
      </w:pPr>
      <w:rPr/>
    </w:lvl>
    <w:lvl w:ilvl="5">
      <w:start w:val="0"/>
      <w:numFmt w:val="bullet"/>
      <w:lvlText w:val="•"/>
      <w:lvlJc w:val="left"/>
      <w:pPr>
        <w:ind w:left="8261" w:hanging="361"/>
      </w:pPr>
      <w:rPr/>
    </w:lvl>
    <w:lvl w:ilvl="6">
      <w:start w:val="0"/>
      <w:numFmt w:val="bullet"/>
      <w:lvlText w:val="•"/>
      <w:lvlJc w:val="left"/>
      <w:pPr>
        <w:ind w:left="9805" w:hanging="361"/>
      </w:pPr>
      <w:rPr/>
    </w:lvl>
    <w:lvl w:ilvl="7">
      <w:start w:val="0"/>
      <w:numFmt w:val="bullet"/>
      <w:lvlText w:val="•"/>
      <w:lvlJc w:val="left"/>
      <w:pPr>
        <w:ind w:left="11349" w:hanging="360"/>
      </w:pPr>
      <w:rPr/>
    </w:lvl>
    <w:lvl w:ilvl="8">
      <w:start w:val="0"/>
      <w:numFmt w:val="bullet"/>
      <w:lvlText w:val="•"/>
      <w:lvlJc w:val="left"/>
      <w:pPr>
        <w:ind w:left="12893" w:hanging="361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3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5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7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9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1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3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5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7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94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53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5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7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9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1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3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5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7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94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321" w:line="413" w:lineRule="auto"/>
      <w:ind w:left="142"/>
    </w:pPr>
    <w:rPr>
      <w:b w:val="1"/>
      <w:bCs w:val="1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linkedin.com/in/dhruvi-chauhan-57466712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IJ8IQ8PziP5HJVeN1czBTa8vLw==">CgMxLjAyDmguZmE3bWR4ZHBvbDdmOAByITFfTFNobGNZUWU4SU53Z0VXT095T05nYkdDbENIenVtcw==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