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588"/>
            </w:pPr>
          </w:p>
          <w:p>
            <w:pPr>
              <w:pBdr>
                <w:bottom w:val="single" w:color="37DCF2" w:sz="6" w:space="8"/>
              </w:pBdr>
              <w:spacing w:after="500"/>
              <w:ind w:left="1200" w:right="800"/>
            </w:pPr>
            <w:r>
              <w:rPr>
                <w:rFonts w:ascii="Calibri" w:eastAsia="SimHei"/>
                <w:color w:val="37DCF2"/>
                <w:spacing w:val="40"/>
                <w:sz w:val="18"/>
                <w:szCs w:val="18"/>
              </w:rPr>
              <w:t xml:space="preserve">R  E  S  E  A  R  C  H     D  O  S  S  I  E  R</w:t>
            </w:r>
          </w:p>
          <w:p>
            <w:pPr>
              <w:spacing w:after="100" w:line="920" w:lineRule="atLeast"/>
              <w:ind w:left="1200"/>
            </w:pPr>
            <w:r>
              <w:rPr>
                <w:rFonts w:ascii="Arial" w:eastAsia="SimHei"/>
                <w:b/>
                <w:bCs/>
                <w:color w:val="FFFFFF"/>
                <w:sz w:val="80"/>
                <w:szCs w:val="80"/>
              </w:rPr>
              <w:t xml:space="preserve">Novelty Assessment</w:t>
            </w:r>
          </w:p>
          <w:p>
            <w:pPr>
              <w:spacing w:after="100" w:line="920" w:lineRule="atLeast"/>
              <w:ind w:left="1200"/>
            </w:pPr>
            <w:r>
              <w:rPr>
                <w:rFonts w:ascii="Arial" w:eastAsia="SimHei"/>
                <w:b/>
                <w:bCs/>
                <w:color w:val="FFFFFF"/>
                <w:sz w:val="80"/>
                <w:szCs w:val="80"/>
              </w:rPr>
              <w:t xml:space="preserve">and Research</w:t>
            </w:r>
          </w:p>
          <w:p>
            <w:pPr>
              <w:spacing w:after="300" w:line="920" w:lineRule="atLeast"/>
              <w:ind w:left="1200"/>
            </w:pPr>
            <w:r>
              <w:rPr>
                <w:rFonts w:ascii="Arial" w:eastAsia="SimHei"/>
                <w:b/>
                <w:bCs/>
                <w:color w:val="FFFFFF"/>
                <w:sz w:val="80"/>
                <w:szCs w:val="80"/>
              </w:rPr>
              <w:t xml:space="preserve">Contribution Report</w:t>
            </w:r>
          </w:p>
          <w:p>
            <w:pPr>
              <w:spacing w:after="800"/>
              <w:ind w:left="1200" w:right="800"/>
            </w:pPr>
            <w:r>
              <w:rPr>
                <w:rFonts w:ascii="Arial" w:eastAsia="Microsoft YaHei"/>
                <w:color w:val="B0B8C0"/>
                <w:sz w:val="24"/>
                <w:szCs w:val="24"/>
              </w:rPr>
              <w:t xml:space="preserve">Simi-Style Real-Time Explainer Video Generation System (simi_mvp_realtime_v6)</w:t>
            </w:r>
          </w:p>
          <w:p>
            <w:pPr>
              <w:pBdr>
                <w:left w:val="single" w:color="37DCF2" w:sz="8" w:space="12"/>
              </w:pBdr>
              <w:spacing w:after="80"/>
              <w:ind w:left="1400" w:right="800"/>
            </w:pPr>
            <w:r>
              <w:rPr>
                <w:rFonts w:ascii="Arial" w:eastAsia="Microsoft YaHei"/>
                <w:color w:val="90989F"/>
                <w:sz w:val="22"/>
                <w:szCs w:val="22"/>
              </w:rPr>
              <w:t xml:space="preserve">Project: simi_mvp_realtime_v6 - prompt/document to narrated, animated explainer video</w:t>
            </w:r>
          </w:p>
          <w:p>
            <w:pPr>
              <w:pBdr>
                <w:left w:val="single" w:color="37DCF2" w:sz="8" w:space="12"/>
              </w:pBdr>
              <w:spacing w:after="80"/>
              <w:ind w:left="1400" w:right="800"/>
            </w:pPr>
            <w:r>
              <w:rPr>
                <w:rFonts w:ascii="Arial" w:eastAsia="Microsoft YaHei"/>
                <w:color w:val="90989F"/>
                <w:sz w:val="22"/>
                <w:szCs w:val="22"/>
              </w:rPr>
              <w:t xml:space="preserve">Scope: four novel techniques with literature-gap evidence and measured proof</w:t>
            </w:r>
          </w:p>
          <w:p>
            <w:pPr>
              <w:pBdr>
                <w:left w:val="single" w:color="37DCF2" w:sz="8" w:space="12"/>
              </w:pBdr>
              <w:spacing w:after="80"/>
              <w:ind w:left="1400" w:right="800"/>
            </w:pPr>
            <w:r>
              <w:rPr>
                <w:rFonts w:ascii="Arial" w:eastAsia="Microsoft YaHei"/>
                <w:color w:val="90989F"/>
                <w:sz w:val="22"/>
                <w:szCs w:val="22"/>
              </w:rPr>
              <w:t xml:space="preserve">Evidence base: 74 completed generation jobs, full source code, per-call run logs</w:t>
            </w:r>
          </w:p>
          <w:p>
            <w:pPr>
              <w:pBdr>
                <w:left w:val="single" w:color="37DCF2" w:sz="8" w:space="12"/>
              </w:pBdr>
              <w:spacing w:after="80"/>
              <w:ind w:left="1400" w:right="800"/>
            </w:pPr>
            <w:r>
              <w:rPr>
                <w:rFonts w:ascii="Arial" w:eastAsia="Microsoft YaHei"/>
                <w:color w:val="90989F"/>
                <w:sz w:val="22"/>
                <w:szCs w:val="22"/>
              </w:rPr>
              <w:t xml:space="preserve">Prepared for faculty review - 23 August 2026</w:t>
            </w:r>
          </w:p>
          <w:p>
            <w:pPr>
              <w:spacing w:before="3588"/>
            </w:pPr>
          </w:p>
          <w:p>
            <w:pPr>
              <w:pBdr>
                <w:top w:val="single" w:color="37DCF2" w:sz="2" w:space="8"/>
              </w:pBdr>
              <w:spacing w:before="200"/>
              <w:ind w:left="1200" w:right="800"/>
            </w:pPr>
            <w:r>
              <w:rPr>
                <w:rFonts w:ascii="Arial"/>
                <w:color w:val="687078"/>
                <w:sz w:val="16"/>
                <w:szCs w:val="16"/>
              </w:rPr>
              <w:t xml:space="preserve">simi_mvp_realtime_v6</w:t>
            </w:r>
            <w:r>
              <w:t xml:space="preserve">                                        </w:t>
            </w:r>
            <w:r>
              <w:rPr>
                <w:rFonts w:ascii="Arial"/>
                <w:color w:val="687078"/>
                <w:sz w:val="16"/>
                <w:szCs w:val="16"/>
              </w:rPr>
              <w:t xml:space="preserve">August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F2233"/>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System Overview</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Honest Positioning: The Existing Landscape</w:t>
            </w:r>
            <w:r>
              <w:tab/>
            </w:r>
            <w:r>
              <w:fldChar w:fldCharType="begin"/>
            </w:r>
            <w:r>
              <w:instrText xml:space="preserve"> PAGEREF _Toc100002 \h </w:instrText>
            </w:r>
            <w:r>
              <w:fldChar w:fldCharType="separate"/>
            </w:r>
            <w:r>
              <w:t>7</w:t>
            </w:r>
            <w:r>
              <w:fldChar w:fldCharType="end"/>
            </w:r>
          </w:hyperlink>
        </w:p>
        <w:p>
          <w:pPr>
            <w:pStyle w:val="9"/>
            <w:tabs>
              <w:tab w:val="right" w:leader="dot" w:pos="9026"/>
            </w:tabs>
            <w:spacing w:before="120" w:after="60"/>
          </w:pPr>
          <w:hyperlink w:anchor="_Toc100003" w:history="1">
            <w:r>
              <w:rPr>
                <w:rStyle w:val="Hyperlink"/>
              </w:rPr>
              <w:t>4. Contribution C1: Closed-Loop, Voice-Calibrated Duration Control</w:t>
            </w:r>
            <w:r>
              <w:tab/>
            </w:r>
            <w:r>
              <w:fldChar w:fldCharType="begin"/>
            </w:r>
            <w:r>
              <w:instrText xml:space="preserve"> PAGEREF _Toc100003 \h </w:instrText>
            </w:r>
            <w:r>
              <w:fldChar w:fldCharType="separate"/>
            </w:r>
            <w:r>
              <w:t>8</w:t>
            </w:r>
            <w:r>
              <w:fldChar w:fldCharType="end"/>
            </w:r>
          </w:hyperlink>
        </w:p>
        <w:p>
          <w:pPr>
            <w:pStyle w:val="11"/>
            <w:ind w:left="360"/>
            <w:tabs>
              <w:tab w:val="right" w:leader="dot" w:pos="9026"/>
            </w:tabs>
            <w:spacing w:before="120" w:after="60"/>
          </w:pPr>
          <w:hyperlink w:anchor="_Toc100004" w:history="1">
            <w:r>
              <w:rPr>
                <w:rStyle w:val="Hyperlink"/>
              </w:rPr>
              <w:t>4.1 Problem</w:t>
            </w:r>
            <w:r>
              <w:tab/>
            </w:r>
            <w:r>
              <w:fldChar w:fldCharType="begin"/>
            </w:r>
            <w:r>
              <w:instrText xml:space="preserve"> PAGEREF _Toc100004 \h </w:instrText>
            </w:r>
            <w:r>
              <w:fldChar w:fldCharType="separate"/>
            </w:r>
            <w:r>
              <w:t>8</w:t>
            </w:r>
            <w:r>
              <w:fldChar w:fldCharType="end"/>
            </w:r>
          </w:hyperlink>
        </w:p>
        <w:p>
          <w:pPr>
            <w:pStyle w:val="11"/>
            <w:ind w:left="360"/>
            <w:tabs>
              <w:tab w:val="right" w:leader="dot" w:pos="9026"/>
            </w:tabs>
            <w:spacing w:before="120" w:after="60"/>
          </w:pPr>
          <w:hyperlink w:anchor="_Toc100005" w:history="1">
            <w:r>
              <w:rPr>
                <w:rStyle w:val="Hyperlink"/>
              </w:rPr>
              <w:t>4.2 Technique</w:t>
            </w:r>
            <w:r>
              <w:tab/>
            </w:r>
            <w:r>
              <w:fldChar w:fldCharType="begin"/>
            </w:r>
            <w:r>
              <w:instrText xml:space="preserve"> PAGEREF _Toc100005 \h </w:instrText>
            </w:r>
            <w:r>
              <w:fldChar w:fldCharType="separate"/>
            </w:r>
            <w:r>
              <w:t>8</w:t>
            </w:r>
            <w:r>
              <w:fldChar w:fldCharType="end"/>
            </w:r>
          </w:hyperlink>
        </w:p>
        <w:p>
          <w:pPr>
            <w:pStyle w:val="11"/>
            <w:ind w:left="360"/>
            <w:tabs>
              <w:tab w:val="right" w:leader="dot" w:pos="9026"/>
            </w:tabs>
            <w:spacing w:before="120" w:after="60"/>
          </w:pPr>
          <w:hyperlink w:anchor="_Toc100006" w:history="1">
            <w:r>
              <w:rPr>
                <w:rStyle w:val="Hyperlink"/>
              </w:rPr>
              <w:t>4.3 Why the literature does not cover it</w:t>
            </w:r>
            <w:r>
              <w:tab/>
            </w:r>
            <w:r>
              <w:fldChar w:fldCharType="begin"/>
            </w:r>
            <w:r>
              <w:instrText xml:space="preserve"> PAGEREF _Toc100006 \h </w:instrText>
            </w:r>
            <w:r>
              <w:fldChar w:fldCharType="separate"/>
            </w:r>
            <w:r>
              <w:t>9</w:t>
            </w:r>
            <w:r>
              <w:fldChar w:fldCharType="end"/>
            </w:r>
          </w:hyperlink>
        </w:p>
        <w:p>
          <w:pPr>
            <w:pStyle w:val="11"/>
            <w:ind w:left="360"/>
            <w:tabs>
              <w:tab w:val="right" w:leader="dot" w:pos="9026"/>
            </w:tabs>
            <w:spacing w:before="120" w:after="60"/>
          </w:pPr>
          <w:hyperlink w:anchor="_Toc100007" w:history="1">
            <w:r>
              <w:rPr>
                <w:rStyle w:val="Hyperlink"/>
              </w:rPr>
              <w:t>4.4 Measured proof (74 manifests in outputs/)</w:t>
            </w:r>
            <w:r>
              <w:tab/>
            </w:r>
            <w:r>
              <w:fldChar w:fldCharType="begin"/>
            </w:r>
            <w:r>
              <w:instrText xml:space="preserve"> PAGEREF _Toc100007 \h </w:instrText>
            </w:r>
            <w:r>
              <w:fldChar w:fldCharType="separate"/>
            </w:r>
            <w:r>
              <w:t>9</w:t>
            </w:r>
            <w:r>
              <w:fldChar w:fldCharType="end"/>
            </w:r>
          </w:hyperlink>
        </w:p>
        <w:p>
          <w:pPr>
            <w:pStyle w:val="9"/>
            <w:tabs>
              <w:tab w:val="right" w:leader="dot" w:pos="9026"/>
            </w:tabs>
            <w:spacing w:before="120" w:after="60"/>
          </w:pPr>
          <w:hyperlink w:anchor="_Toc100008" w:history="1">
            <w:r>
              <w:rPr>
                <w:rStyle w:val="Hyperlink"/>
              </w:rPr>
              <w:t>5. Contribution C2: Zero-Marginal-Token, Narration-Aligned Animation DSL</w:t>
            </w:r>
            <w:r>
              <w:tab/>
            </w:r>
            <w:r>
              <w:fldChar w:fldCharType="begin"/>
            </w:r>
            <w:r>
              <w:instrText xml:space="preserve"> PAGEREF _Toc100008 \h </w:instrText>
            </w:r>
            <w:r>
              <w:fldChar w:fldCharType="separate"/>
            </w:r>
            <w:r>
              <w:t>10</w:t>
            </w:r>
            <w:r>
              <w:fldChar w:fldCharType="end"/>
            </w:r>
          </w:hyperlink>
        </w:p>
        <w:p>
          <w:pPr>
            <w:pStyle w:val="11"/>
            <w:ind w:left="360"/>
            <w:tabs>
              <w:tab w:val="right" w:leader="dot" w:pos="9026"/>
            </w:tabs>
            <w:spacing w:before="120" w:after="60"/>
          </w:pPr>
          <w:hyperlink w:anchor="_Toc100009" w:history="1">
            <w:r>
              <w:rPr>
                <w:rStyle w:val="Hyperlink"/>
              </w:rPr>
              <w:t>5.1 Problem</w:t>
            </w:r>
            <w:r>
              <w:tab/>
            </w:r>
            <w:r>
              <w:fldChar w:fldCharType="begin"/>
            </w:r>
            <w:r>
              <w:instrText xml:space="preserve"> PAGEREF _Toc100009 \h </w:instrText>
            </w:r>
            <w:r>
              <w:fldChar w:fldCharType="separate"/>
            </w:r>
            <w:r>
              <w:t>10</w:t>
            </w:r>
            <w:r>
              <w:fldChar w:fldCharType="end"/>
            </w:r>
          </w:hyperlink>
        </w:p>
        <w:p>
          <w:pPr>
            <w:pStyle w:val="11"/>
            <w:ind w:left="360"/>
            <w:tabs>
              <w:tab w:val="right" w:leader="dot" w:pos="9026"/>
            </w:tabs>
            <w:spacing w:before="120" w:after="60"/>
          </w:pPr>
          <w:hyperlink w:anchor="_Toc100010" w:history="1">
            <w:r>
              <w:rPr>
                <w:rStyle w:val="Hyperlink"/>
              </w:rPr>
              <w:t>5.2 Technique</w:t>
            </w:r>
            <w:r>
              <w:tab/>
            </w:r>
            <w:r>
              <w:fldChar w:fldCharType="begin"/>
            </w:r>
            <w:r>
              <w:instrText xml:space="preserve"> PAGEREF _Toc100010 \h </w:instrText>
            </w:r>
            <w:r>
              <w:fldChar w:fldCharType="separate"/>
            </w:r>
            <w:r>
              <w:t>10</w:t>
            </w:r>
            <w:r>
              <w:fldChar w:fldCharType="end"/>
            </w:r>
          </w:hyperlink>
        </w:p>
        <w:p>
          <w:pPr>
            <w:pStyle w:val="11"/>
            <w:ind w:left="360"/>
            <w:tabs>
              <w:tab w:val="right" w:leader="dot" w:pos="9026"/>
            </w:tabs>
            <w:spacing w:before="120" w:after="60"/>
          </w:pPr>
          <w:hyperlink w:anchor="_Toc100011" w:history="1">
            <w:r>
              <w:rPr>
                <w:rStyle w:val="Hyperlink"/>
              </w:rPr>
              <w:t>5.3 Why the literature does not cover it</w:t>
            </w:r>
            <w:r>
              <w:tab/>
            </w:r>
            <w:r>
              <w:fldChar w:fldCharType="begin"/>
            </w:r>
            <w:r>
              <w:instrText xml:space="preserve"> PAGEREF _Toc100011 \h </w:instrText>
            </w:r>
            <w:r>
              <w:fldChar w:fldCharType="separate"/>
            </w:r>
            <w:r>
              <w:t>11</w:t>
            </w:r>
            <w:r>
              <w:fldChar w:fldCharType="end"/>
            </w:r>
          </w:hyperlink>
        </w:p>
        <w:p>
          <w:pPr>
            <w:pStyle w:val="11"/>
            <w:ind w:left="360"/>
            <w:tabs>
              <w:tab w:val="right" w:leader="dot" w:pos="9026"/>
            </w:tabs>
            <w:spacing w:before="120" w:after="60"/>
          </w:pPr>
          <w:hyperlink w:anchor="_Toc100012" w:history="1">
            <w:r>
              <w:rPr>
                <w:rStyle w:val="Hyperlink"/>
              </w:rPr>
              <w:t>5.4 Measured proof</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6. Contribution C3: Deterministic Cross-Scene Visual Continuity (Strongest Algorithmic Novelty)</w:t>
            </w:r>
            <w:r>
              <w:tab/>
            </w:r>
            <w:r>
              <w:fldChar w:fldCharType="begin"/>
            </w:r>
            <w:r>
              <w:instrText xml:space="preserve"> PAGEREF _Toc100013 \h </w:instrText>
            </w:r>
            <w:r>
              <w:fldChar w:fldCharType="separate"/>
            </w:r>
            <w:r>
              <w:t>12</w:t>
            </w:r>
            <w:r>
              <w:fldChar w:fldCharType="end"/>
            </w:r>
          </w:hyperlink>
        </w:p>
        <w:p>
          <w:pPr>
            <w:pStyle w:val="11"/>
            <w:ind w:left="360"/>
            <w:tabs>
              <w:tab w:val="right" w:leader="dot" w:pos="9026"/>
            </w:tabs>
            <w:spacing w:before="120" w:after="60"/>
          </w:pPr>
          <w:hyperlink w:anchor="_Toc100014" w:history="1">
            <w:r>
              <w:rPr>
                <w:rStyle w:val="Hyperlink"/>
              </w:rPr>
              <w:t>6.1 Problem</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6.2 Technique (continuity_engine.py)</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6.3 Why this is the strongest claim</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6.4 Measured proof</w:t>
            </w:r>
            <w:r>
              <w:tab/>
            </w:r>
            <w:r>
              <w:fldChar w:fldCharType="begin"/>
            </w:r>
            <w:r>
              <w:instrText xml:space="preserve"> PAGEREF _Toc100017 \h </w:instrText>
            </w:r>
            <w:r>
              <w:fldChar w:fldCharType="separate"/>
            </w:r>
            <w:r>
              <w:t>13</w:t>
            </w:r>
            <w:r>
              <w:fldChar w:fldCharType="end"/>
            </w:r>
          </w:hyperlink>
        </w:p>
        <w:p>
          <w:pPr>
            <w:pStyle w:val="9"/>
            <w:tabs>
              <w:tab w:val="right" w:leader="dot" w:pos="9026"/>
            </w:tabs>
            <w:spacing w:before="120" w:after="60"/>
          </w:pPr>
          <w:hyperlink w:anchor="_Toc100018" w:history="1">
            <w:r>
              <w:rPr>
                <w:rStyle w:val="Hyperlink"/>
              </w:rPr>
              <w:t>7. Contribution C4: Streaming-First Generation (Watch While It Renders)</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7.1 Problem</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7.2 Technique</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7.3 Why this matters as a contribution</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7.4 Measured proof</w:t>
            </w:r>
            <w:r>
              <w:tab/>
            </w:r>
            <w:r>
              <w:fldChar w:fldCharType="begin"/>
            </w:r>
            <w:r>
              <w:instrText xml:space="preserve"> PAGEREF _Toc100022 \h </w:instrText>
            </w:r>
            <w:r>
              <w:fldChar w:fldCharType="separate"/>
            </w:r>
            <w:r>
              <w:t>15</w:t>
            </w:r>
            <w:r>
              <w:fldChar w:fldCharType="end"/>
            </w:r>
          </w:hyperlink>
        </w:p>
        <w:p>
          <w:pPr>
            <w:pStyle w:val="9"/>
            <w:tabs>
              <w:tab w:val="right" w:leader="dot" w:pos="9026"/>
            </w:tabs>
            <w:spacing w:before="120" w:after="60"/>
          </w:pPr>
          <w:hyperlink w:anchor="_Toc100023" w:history="1">
            <w:r>
              <w:rPr>
                <w:rStyle w:val="Hyperlink"/>
              </w:rPr>
              <w:t>8. Secondary Contributions</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8.1 C5: token-free quality and factuality auditing</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8.2 C6: heterogeneous multi-provider LLM key pool</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9. Measured Results and Comparison</w:t>
            </w:r>
            <w:r>
              <w:tab/>
            </w:r>
            <w:r>
              <w:fldChar w:fldCharType="begin"/>
            </w:r>
            <w:r>
              <w:instrText xml:space="preserve"> PAGEREF _Toc100026 \h </w:instrText>
            </w:r>
            <w:r>
              <w:fldChar w:fldCharType="separate"/>
            </w:r>
            <w:r>
              <w:t>16</w:t>
            </w:r>
            <w:r>
              <w:fldChar w:fldCharType="end"/>
            </w:r>
          </w:hyperlink>
        </w:p>
        <w:p>
          <w:pPr>
            <w:pStyle w:val="9"/>
            <w:tabs>
              <w:tab w:val="right" w:leader="dot" w:pos="9026"/>
            </w:tabs>
            <w:spacing w:before="120" w:after="60"/>
          </w:pPr>
          <w:hyperlink w:anchor="_Toc100027" w:history="1">
            <w:r>
              <w:rPr>
                <w:rStyle w:val="Hyperlink"/>
              </w:rPr>
              <w:t>10. Recommended Research Paper Directions</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10.1 Paper A (recommended headline paper): the full system</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10.2 Paper B: focused on C1</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10.3 Paper C: focused on C3</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10.4 Benchmark opportunity</w:t>
            </w:r>
            <w:r>
              <w:tab/>
            </w:r>
            <w:r>
              <w:fldChar w:fldCharType="begin"/>
            </w:r>
            <w:r>
              <w:instrText xml:space="preserve"> PAGEREF _Toc100031 \h </w:instrText>
            </w:r>
            <w:r>
              <w:fldChar w:fldCharType="separate"/>
            </w:r>
            <w:r>
              <w:t>17</w:t>
            </w:r>
            <w:r>
              <w:fldChar w:fldCharType="end"/>
            </w:r>
          </w:hyperlink>
        </w:p>
        <w:p>
          <w:pPr>
            <w:pStyle w:val="9"/>
            <w:tabs>
              <w:tab w:val="right" w:leader="dot" w:pos="9026"/>
            </w:tabs>
            <w:spacing w:before="120" w:after="60"/>
          </w:pPr>
          <w:hyperlink w:anchor="_Toc100032" w:history="1">
            <w:r>
              <w:rPr>
                <w:rStyle w:val="Hyperlink"/>
              </w:rPr>
              <w:t>11. Novelty Boundaries: What We Do Not Claim</w:t>
            </w:r>
            <w:r>
              <w:tab/>
            </w:r>
            <w:r>
              <w:fldChar w:fldCharType="begin"/>
            </w:r>
            <w:r>
              <w:instrText xml:space="preserve"> PAGEREF _Toc100032 \h </w:instrText>
            </w:r>
            <w:r>
              <w:fldChar w:fldCharType="separate"/>
            </w:r>
            <w:r>
              <w:t>17</w:t>
            </w:r>
            <w:r>
              <w:fldChar w:fldCharType="end"/>
            </w:r>
          </w:hyperlink>
        </w:p>
        <w:p>
          <w:pPr>
            <w:pStyle w:val="9"/>
            <w:tabs>
              <w:tab w:val="right" w:leader="dot" w:pos="9026"/>
            </w:tabs>
            <w:spacing w:before="120" w:after="60"/>
          </w:pPr>
          <w:hyperlink w:anchor="_Toc100033" w:history="1">
            <w:r>
              <w:rPr>
                <w:rStyle w:val="Hyperlink"/>
              </w:rPr>
              <w:t>12. Evidence Map: Where to Verify Everything</w:t>
            </w:r>
            <w:r>
              <w:tab/>
            </w:r>
            <w:r>
              <w:fldChar w:fldCharType="begin"/>
            </w:r>
            <w:r>
              <w:instrText xml:space="preserve"> PAGEREF _Toc100033 \h </w:instrText>
            </w:r>
            <w:r>
              <w:fldChar w:fldCharType="separate"/>
            </w:r>
            <w:r>
              <w:t>18</w:t>
            </w:r>
            <w:r>
              <w:fldChar w:fldCharType="end"/>
            </w:r>
          </w:hyperlink>
        </w:p>
        <w:p>
          <w:pPr>
            <w:pStyle w:val="9"/>
            <w:tabs>
              <w:tab w:val="right" w:leader="dot" w:pos="9026"/>
            </w:tabs>
            <w:spacing w:before="120" w:after="60"/>
          </w:pPr>
          <w:hyperlink w:anchor="_Toc100034" w:history="1">
            <w:r>
              <w:rPr>
                <w:rStyle w:val="Hyperlink"/>
              </w:rPr>
              <w:t>13. References</w:t>
            </w:r>
            <w:r>
              <w:tab/>
            </w:r>
            <w:r>
              <w:fldChar w:fldCharType="begin"/>
            </w:r>
            <w:r>
              <w:instrText xml:space="preserve"> PAGEREF _Toc100034 \h </w:instrText>
            </w:r>
            <w:r>
              <w:fldChar w:fldCharType="separate"/>
            </w:r>
            <w:r>
              <w:t>18</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400" w:line="312"/>
      </w:pPr>
      <w:bookmarkStart w:id="100000" w:name="_Toc100000"/>
      <w:r>
        <w:rPr>
          <w:rFonts w:ascii="Times New Roman" w:eastAsia="SimHei"/>
          <w:b/>
          <w:bCs/>
          <w:color w:val="0F2233"/>
          <w:sz w:val="32"/>
          <w:szCs w:val="32"/>
        </w:rPr>
        <w:t xml:space="preserve">1. Executive Summary</w:t>
      </w:r>
      <w:bookmarkEnd w:id="100000"/>
    </w:p>
    <w:p>
      <w:pPr>
        <w:spacing w:after="120" w:line="312"/>
        <w:jc w:val="both"/>
      </w:pPr>
      <w:r>
        <w:rPr>
          <w:rFonts w:ascii="Times New Roman" w:eastAsia="SimSun"/>
          <w:color w:val="000000"/>
          <w:sz w:val="24"/>
          <w:szCs w:val="24"/>
        </w:rPr>
        <w:t xml:space="preserve">This project is an end-to-end system that turns any prompt or uploaded document (PDF, Word, PowerPoint, Markdown, or plain text) into a narrated, animated, captioned explainer video, with vector-graphic (SVG) scenes, fully local text-to-speech (Piper), background music, and playback that begins while the video is still being generated.</w:t>
      </w:r>
    </w:p>
    <w:p>
      <w:pPr>
        <w:spacing w:after="120" w:line="312"/>
        <w:jc w:val="both"/>
      </w:pPr>
      <w:r>
        <w:rPr>
          <w:rFonts w:ascii="Times New Roman" w:eastAsia="SimSun"/>
          <w:color w:val="000000"/>
          <w:sz w:val="24"/>
          <w:szCs w:val="24"/>
        </w:rPr>
        <w:t xml:space="preserve">The category of AI explainer generators is not new: a commercial product exists (Simi by Lamina Labs, featured on Y Combinator), and academic systems exist (Manimator, TheoremExplainAgent). What is new, and demonstrably absent from the published literature as of August 2026, are four specific techniques inside this system. Each is stated below, proven by a literature-gap analysis in Sections 4 through 7, and backed by measured evidence from 74 completed generation jobs stored in the repository.</w:t>
      </w:r>
    </w:p>
    <w:p>
      <w:pPr>
        <w:keepNext/>
        <w:spacing w:after="80" w:before="160" w:line="312"/>
      </w:pPr>
      <w:r>
        <w:rPr>
          <w:rFonts w:ascii="Times New Roman" w:eastAsia="SimHei"/>
          <w:b/>
          <w:bCs/>
          <w:color w:val="0F2233"/>
          <w:sz w:val="21"/>
          <w:szCs w:val="21"/>
        </w:rPr>
        <w:t xml:space="preserve">Table 1. The four core novel contributions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6%"/>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w:t>
            </w:r>
          </w:p>
        </w:tc>
        <w:tc>
          <w:tcPr>
            <w:tcW w:type="pct" w:w="24%"/>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Contribution</w:t>
            </w:r>
          </w:p>
        </w:tc>
        <w:tc>
          <w:tcPr>
            <w:tcW w:type="pct" w:w="42%"/>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One-line claim</w:t>
            </w:r>
          </w:p>
        </w:tc>
        <w:tc>
          <w:tcPr>
            <w:tcW w:type="pct" w:w="28%"/>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Evidence of novelty</w:t>
            </w:r>
          </w:p>
        </w:tc>
      </w:tr>
      <w:tr>
        <w:trPr>
          <w:cantSplit/>
        </w:trPr>
        <w:tc>
          <w:tcPr>
            <w:tcW w:type="pct" w:w="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C1</w:t>
            </w:r>
          </w:p>
        </w:tc>
        <w:tc>
          <w:tcPr>
            <w:tcW w:type="pct" w:w="2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Closed-loop, voice-calibrated duration control</w:t>
            </w:r>
          </w:p>
        </w:tc>
        <w:tc>
          <w:tcPr>
            <w:tcW w:type="pct" w:w="4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The system learns the real speaking speed of its own TTS voice from past renders (online regression on text features, keyed by voice profile) and feeds per-scene word budgets back into the LLM script planner, so the first narration pass lands on the requested duration.</w:t>
            </w:r>
          </w:p>
        </w:tc>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Strong: no published system found that closes this loop; industry and academia use fixed words-per-minute assumptions.</w:t>
            </w:r>
          </w:p>
        </w:tc>
      </w:tr>
      <w:tr>
        <w:trPr>
          <w:cantSplit/>
        </w:trPr>
        <w:tc>
          <w:tcPr>
            <w:tcW w:type="pct" w:w="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C2</w:t>
            </w:r>
          </w:p>
        </w:tc>
        <w:tc>
          <w:tcPr>
            <w:tcW w:type="pct" w:w="2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Zero-marginal-token, narration-aligned animation DSL</w:t>
            </w:r>
          </w:p>
        </w:tc>
        <w:tc>
          <w:tcPr>
            <w:tcW w:type="pct" w:w="4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Object-level animations are emitted as a compact typed tuple list inside the same single LLM call that produces the visual plan, then re-sequenced deterministically to follow narration order (60/40 blend), with a rule-based fallback when the LLM emits nothing.</w:t>
            </w:r>
          </w:p>
        </w:tc>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Strong: closest work (Data Player) targets chart videos via constraint solving; Manim-based systems generate full code with no narration sync.</w:t>
            </w:r>
          </w:p>
        </w:tc>
      </w:tr>
      <w:tr>
        <w:trPr>
          <w:cantSplit/>
        </w:trPr>
        <w:tc>
          <w:tcPr>
            <w:tcW w:type="pct" w:w="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C3</w:t>
            </w:r>
          </w:p>
        </w:tc>
        <w:tc>
          <w:tcPr>
            <w:tcW w:type="pct" w:w="2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Deterministic cross-scene visual continuity</w:t>
            </w:r>
          </w:p>
        </w:tc>
        <w:tc>
          <w:tcPr>
            <w:tcW w:type="pct" w:w="4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Scenes are planned in parallel by independent LLM calls, then a token-free coordinator identifies recurring semantic objects (identity scoring on element IDs, text, icons) and copies their rendered geometry forward, so the same concept looks identical across scenes.</w:t>
            </w:r>
          </w:p>
        </w:tc>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Strongest: consistency research is entirely diffusion/attention-based for raster images; no published deterministic geometric method for LLM-planned vector scenes found.</w:t>
            </w:r>
          </w:p>
        </w:tc>
      </w:tr>
      <w:tr>
        <w:trPr>
          <w:cantSplit/>
        </w:trPr>
        <w:tc>
          <w:tcPr>
            <w:tcW w:type="pct" w:w="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C4</w:t>
            </w:r>
          </w:p>
        </w:tc>
        <w:tc>
          <w:tcPr>
            <w:tcW w:type="pct" w:w="2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Streaming-first generation: a watchable MP4 that grows while it renders</w:t>
            </w:r>
          </w:p>
        </w:tc>
        <w:tc>
          <w:tcPr>
            <w:tcW w:type="pct" w:w="4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Append-only incremental MP4 assembly with atomic faststart rewrites and out-of-order scene buffering, so a normal HTML5 player (play, pause, seek) starts playing scene 1 while scenes 2..N are still being generated.</w:t>
            </w:r>
          </w:p>
        </w:tc>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Strong at systems level: no academic or documented commercial system plays generated video during generation; a known-hard engineering problem.</w:t>
            </w:r>
          </w:p>
        </w:tc>
      </w:tr>
    </w:tbl>
    <w:p>
      <w:pPr>
        <w:spacing w:after="60" w:line="312"/>
        <w:jc w:val="both"/>
      </w:pPr>
      <w:r>
        <w:rPr>
          <w:rFonts w:ascii="Times New Roman" w:eastAsia="SimSun"/>
          <w:color w:val="000000"/>
          <w:sz w:val="24"/>
          <w:szCs w:val="24"/>
        </w:rPr>
        <w:t xml:space="preserve"/>
      </w:r>
    </w:p>
    <w:p>
      <w:pPr>
        <w:spacing w:after="120" w:line="312"/>
        <w:jc w:val="both"/>
      </w:pPr>
      <w:r>
        <w:rPr>
          <w:rFonts w:ascii="Times New Roman" w:eastAsia="SimSun"/>
          <w:color w:val="000000"/>
          <w:sz w:val="24"/>
          <w:szCs w:val="24"/>
        </w:rPr>
        <w:t xml:space="preserve">Two secondary contributions, C5 (token-free quality and factuality auditing with source-locked numeric literals) and C6 (a heterogeneous multi-provider LLM key pool with quota-aware quarantine), are described in Section 8. Headline measured results across the 74 completed, logged jobs in the repository:</w:t>
      </w:r>
    </w:p>
    <w:p>
      <w:pPr>
        <w:pStyle w:val="ListParagraph"/>
        <w:numPr>
          <w:ilvl w:val="0"/>
          <w:numId w:val="2"/>
        </w:numPr>
        <w:spacing w:after="80" w:line="312"/>
        <w:jc w:val="both"/>
      </w:pPr>
      <w:r>
        <w:rPr>
          <w:rFonts w:ascii="Times New Roman" w:eastAsia="SimSun"/>
          <w:color w:val="000000"/>
          <w:sz w:val="24"/>
          <w:szCs w:val="24"/>
        </w:rPr>
        <w:t xml:space="preserve">100% of jobs (74 of 74) hit their duration contract in a single TTS pass: zero semantic revisions and zero final tempo corrections (field duration_integrity in every manifest).</w:t>
      </w:r>
    </w:p>
    <w:p>
      <w:pPr>
        <w:pStyle w:val="ListParagraph"/>
        <w:numPr>
          <w:ilvl w:val="0"/>
          <w:numId w:val="2"/>
        </w:numPr>
        <w:spacing w:after="80" w:line="312"/>
        <w:jc w:val="both"/>
      </w:pPr>
      <w:r>
        <w:rPr>
          <w:rFonts w:ascii="Times New Roman" w:eastAsia="SimSun"/>
          <w:color w:val="000000"/>
          <w:sz w:val="24"/>
          <w:szCs w:val="24"/>
        </w:rPr>
        <w:t xml:space="preserve">Median absolute duration error 7.3%; 85% of jobs within ±20%; 95% within the system's designed 20-second tolerance.</w:t>
      </w:r>
    </w:p>
    <w:p>
      <w:pPr>
        <w:pStyle w:val="ListParagraph"/>
        <w:numPr>
          <w:ilvl w:val="0"/>
          <w:numId w:val="2"/>
        </w:numPr>
        <w:spacing w:after="80" w:line="312"/>
        <w:jc w:val="both"/>
      </w:pPr>
      <w:r>
        <w:rPr>
          <w:rFonts w:ascii="Times New Roman" w:eastAsia="SimSun"/>
          <w:color w:val="000000"/>
          <w:sz w:val="24"/>
          <w:szCs w:val="24"/>
        </w:rPr>
        <w:t xml:space="preserve">Median LLM cost $0.038 per finished video (about INR 3.3), median 31,511 tokens, versus $0.10 to $4.67 per video and 19 to 40 minutes of batch time reported for the closest academic system, TheoremExplainAgent (ACL 2025).</w:t>
      </w:r>
    </w:p>
    <w:p>
      <w:pPr>
        <w:pStyle w:val="ListParagraph"/>
        <w:numPr>
          <w:ilvl w:val="0"/>
          <w:numId w:val="2"/>
        </w:numPr>
        <w:spacing w:after="80" w:line="312"/>
        <w:jc w:val="both"/>
      </w:pPr>
      <w:r>
        <w:rPr>
          <w:rFonts w:ascii="Times New Roman" w:eastAsia="SimSun"/>
          <w:color w:val="000000"/>
          <w:sz w:val="24"/>
          <w:szCs w:val="24"/>
        </w:rPr>
        <w:t xml:space="preserve">Time to first playable frame about 20-30 seconds after submission; a 20-second video completes in roughly 25-35 seconds total wall time (the earlier non-calibrated MVP needed 3-6 minutes).</w:t>
      </w:r>
    </w:p>
    <w:p>
      <w:pPr>
        <w:spacing w:after="120" w:line="312"/>
        <w:jc w:val="both"/>
      </w:pPr>
      <w:r>
        <w:rPr>
          <w:rFonts w:ascii="Times New Roman" w:eastAsia="SimSun"/>
          <w:color w:val="000000"/>
          <w:sz w:val="24"/>
          <w:szCs w:val="24"/>
        </w:rPr>
        <w:t xml:space="preserve">Together these contributions define a publishable systems paper: a duration-accurate, cost-bounded, streaming pipeline for narrated animated explainer videos whose animation and continuity layers spend zero additional LLM tokens.</w:t>
      </w:r>
    </w:p>
    <w:p>
      <w:pPr>
        <w:pStyle w:val="Heading1"/>
        <w:spacing w:after="160" w:before="400" w:line="312"/>
      </w:pPr>
      <w:bookmarkStart w:id="100001" w:name="_Toc100001"/>
      <w:r>
        <w:rPr>
          <w:rFonts w:ascii="Times New Roman" w:eastAsia="SimHei"/>
          <w:b/>
          <w:bCs/>
          <w:color w:val="0F2233"/>
          <w:sz w:val="32"/>
          <w:szCs w:val="32"/>
        </w:rPr>
        <w:t xml:space="preserve">2. System Overview</w:t>
      </w:r>
      <w:bookmarkEnd w:id="100001"/>
    </w:p>
    <w:p>
      <w:pPr>
        <w:spacing w:after="120" w:line="312"/>
        <w:jc w:val="both"/>
      </w:pPr>
      <w:r>
        <w:rPr>
          <w:rFonts w:ascii="Times New Roman" w:eastAsia="SimSun"/>
          <w:color w:val="000000"/>
          <w:sz w:val="24"/>
          <w:szCs w:val="24"/>
        </w:rPr>
        <w:t xml:space="preserve">The pipeline is organized as an overlapped producer-consumer system. A director LLM produces a scope-locked lesson plan (must_cover / out_of_scope contracts with per-scene narration and visual prompts). Scenes are then processed in parallel: local TTS synthesizes and measures each scene's narration while a visual planner LLM emits the scene's vector elements and animation tuples in one call; a deterministic continuity coordinator commits plans in lesson order; an animation renderer produces per-frame SVG patches synchronized to the narration; and an incremental assembler appends each finished scene to a progressively playable MP4. A token-free quality report closes each run.</w:t>
      </w:r>
    </w:p>
    <w:p>
      <w:pPr>
        <w:spacing w:after="0" w:line="240" w:lineRule="atLeast"/>
        <w:ind w:left="240"/>
      </w:pPr>
      <w:r>
        <w:rPr>
          <w:rFonts w:ascii="Courier New" w:eastAsia="SimSun"/>
          <w:color w:val="1A2B40"/>
          <w:sz w:val="15"/>
          <w:szCs w:val="15"/>
        </w:rPr>
        <w:t xml:space="preserve">prompt / uploaded document</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v</w:t>
      </w:r>
    </w:p>
    <w:p>
      <w:pPr>
        <w:spacing w:after="0" w:line="240" w:lineRule="atLeast"/>
        <w:ind w:left="240"/>
      </w:pPr>
      <w:r>
        <w:rPr>
          <w:rFonts w:ascii="Courier New" w:eastAsia="SimSun"/>
          <w:color w:val="1A2B40"/>
          <w:sz w:val="15"/>
          <w:szCs w:val="15"/>
        </w:rPr>
        <w:t xml:space="preserve">  DIRECTOR (LLM): scope-locked plan (must_cover / out_of_scope),</w:t>
      </w:r>
    </w:p>
    <w:p>
      <w:pPr>
        <w:spacing w:after="0" w:line="240" w:lineRule="atLeast"/>
        <w:ind w:left="240"/>
      </w:pPr>
      <w:r>
        <w:rPr>
          <w:rFonts w:ascii="Courier New" w:eastAsia="SimSun"/>
          <w:color w:val="1A2B40"/>
          <w:sz w:val="15"/>
          <w:szCs w:val="15"/>
        </w:rPr>
        <w:t xml:space="preserve">  per-scene narration + visual prompts, word budgets from the</w:t>
      </w:r>
    </w:p>
    <w:p>
      <w:pPr>
        <w:spacing w:after="0" w:line="240" w:lineRule="atLeast"/>
        <w:ind w:left="240"/>
      </w:pPr>
      <w:r>
        <w:rPr>
          <w:rFonts w:ascii="Courier New" w:eastAsia="SimSun"/>
          <w:color w:val="1A2B40"/>
          <w:sz w:val="15"/>
          <w:szCs w:val="15"/>
        </w:rPr>
        <w:t xml:space="preserve">  learned voice model (C1)</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                   |                   |</w:t>
      </w:r>
    </w:p>
    <w:p>
      <w:pPr>
        <w:spacing w:after="0" w:line="240" w:lineRule="atLeast"/>
        <w:ind w:left="240"/>
      </w:pPr>
      <w:r>
        <w:rPr>
          <w:rFonts w:ascii="Courier New" w:eastAsia="SimSun"/>
          <w:color w:val="1A2B40"/>
          <w:sz w:val="15"/>
          <w:szCs w:val="15"/>
        </w:rPr>
        <w:t xml:space="preserve">        v                   v                   v</w:t>
      </w:r>
    </w:p>
    <w:p>
      <w:pPr>
        <w:spacing w:after="0" w:line="240" w:lineRule="atLeast"/>
        <w:ind w:left="240"/>
      </w:pPr>
      <w:r>
        <w:rPr>
          <w:rFonts w:ascii="Courier New" w:eastAsia="SimSun"/>
          <w:color w:val="1A2B40"/>
          <w:sz w:val="15"/>
          <w:szCs w:val="15"/>
        </w:rPr>
        <w:t xml:space="preserve">  NARRATION           VISUAL PLANNER      CONTINUITY (C3)</w:t>
      </w:r>
    </w:p>
    <w:p>
      <w:pPr>
        <w:spacing w:after="0" w:line="240" w:lineRule="atLeast"/>
        <w:ind w:left="240"/>
      </w:pPr>
      <w:r>
        <w:rPr>
          <w:rFonts w:ascii="Courier New" w:eastAsia="SimSun"/>
          <w:color w:val="1A2B40"/>
          <w:sz w:val="15"/>
          <w:szCs w:val="15"/>
        </w:rPr>
        <w:t xml:space="preserve">  local TTS           (LLM, parallel,     deterministic commit</w:t>
      </w:r>
    </w:p>
    <w:p>
      <w:pPr>
        <w:spacing w:after="0" w:line="240" w:lineRule="atLeast"/>
        <w:ind w:left="240"/>
      </w:pPr>
      <w:r>
        <w:rPr>
          <w:rFonts w:ascii="Courier New" w:eastAsia="SimSun"/>
          <w:color w:val="1A2B40"/>
          <w:sz w:val="15"/>
          <w:szCs w:val="15"/>
        </w:rPr>
        <w:t xml:space="preserve">  (Piper),            per scene: scene    in lesson order;</w:t>
      </w:r>
    </w:p>
    <w:p>
      <w:pPr>
        <w:spacing w:after="0" w:line="240" w:lineRule="atLeast"/>
        <w:ind w:left="240"/>
      </w:pPr>
      <w:r>
        <w:rPr>
          <w:rFonts w:ascii="Courier New" w:eastAsia="SimSun"/>
          <w:color w:val="1A2B40"/>
          <w:sz w:val="15"/>
          <w:szCs w:val="15"/>
        </w:rPr>
        <w:t xml:space="preserve">  measured to         elements +          geometry preservation</w:t>
      </w:r>
    </w:p>
    <w:p>
      <w:pPr>
        <w:spacing w:after="0" w:line="240" w:lineRule="atLeast"/>
        <w:ind w:left="240"/>
      </w:pPr>
      <w:r>
        <w:rPr>
          <w:rFonts w:ascii="Courier New" w:eastAsia="SimSun"/>
          <w:color w:val="1A2B40"/>
          <w:sz w:val="15"/>
          <w:szCs w:val="15"/>
        </w:rPr>
        <w:t xml:space="preserve">  0.1 s               animation tuples    of recurring objects;</w:t>
      </w:r>
    </w:p>
    <w:p>
      <w:pPr>
        <w:spacing w:after="0" w:line="240" w:lineRule="atLeast"/>
        <w:ind w:left="240"/>
      </w:pPr>
      <w:r>
        <w:rPr>
          <w:rFonts w:ascii="Courier New" w:eastAsia="SimSun"/>
          <w:color w:val="1A2B40"/>
          <w:sz w:val="15"/>
          <w:szCs w:val="15"/>
        </w:rPr>
        <w:t xml:space="preserve">        |             in ONE call (C2))   zero LLM calls</w:t>
      </w:r>
    </w:p>
    <w:p>
      <w:pPr>
        <w:spacing w:after="0" w:line="240" w:lineRule="atLeast"/>
        <w:ind w:left="240"/>
      </w:pPr>
      <w:r>
        <w:rPr>
          <w:rFonts w:ascii="Courier New" w:eastAsia="SimSun"/>
          <w:color w:val="1A2B40"/>
          <w:sz w:val="15"/>
          <w:szCs w:val="15"/>
        </w:rPr>
        <w:t xml:space="preserve">        |                   |                   |</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v</w:t>
      </w:r>
    </w:p>
    <w:p>
      <w:pPr>
        <w:spacing w:after="0" w:line="240" w:lineRule="atLeast"/>
        <w:ind w:left="240"/>
      </w:pPr>
      <w:r>
        <w:rPr>
          <w:rFonts w:ascii="Courier New" w:eastAsia="SimSun"/>
          <w:color w:val="1A2B40"/>
          <w:sz w:val="15"/>
          <w:szCs w:val="15"/>
        </w:rPr>
        <w:t xml:space="preserve">  ANIMATION RENDERER (C2): per-frame SVG patches (fade, wipe,</w:t>
      </w:r>
    </w:p>
    <w:p>
      <w:pPr>
        <w:spacing w:after="0" w:line="240" w:lineRule="atLeast"/>
        <w:ind w:left="240"/>
      </w:pPr>
      <w:r>
        <w:rPr>
          <w:rFonts w:ascii="Courier New" w:eastAsia="SimSun"/>
          <w:color w:val="1A2B40"/>
          <w:sz w:val="15"/>
          <w:szCs w:val="15"/>
        </w:rPr>
        <w:t xml:space="preserve">  pop, scale, draw), re-sequenced to narration order; rule-based</w:t>
      </w:r>
    </w:p>
    <w:p>
      <w:pPr>
        <w:spacing w:after="0" w:line="240" w:lineRule="atLeast"/>
        <w:ind w:left="240"/>
      </w:pPr>
      <w:r>
        <w:rPr>
          <w:rFonts w:ascii="Courier New" w:eastAsia="SimSun"/>
          <w:color w:val="1A2B40"/>
          <w:sz w:val="15"/>
          <w:szCs w:val="15"/>
        </w:rPr>
        <w:t xml:space="preserve">  fallback; deterministic camera layer (pan / push / kenburns)</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v</w:t>
      </w:r>
    </w:p>
    <w:p>
      <w:pPr>
        <w:spacing w:after="0" w:line="240" w:lineRule="atLeast"/>
        <w:ind w:left="240"/>
      </w:pPr>
      <w:r>
        <w:rPr>
          <w:rFonts w:ascii="Courier New" w:eastAsia="SimSun"/>
          <w:color w:val="1A2B40"/>
          <w:sz w:val="15"/>
          <w:szCs w:val="15"/>
        </w:rPr>
        <w:t xml:space="preserve">  INCREMENTAL ASSEMBLER (C4): scenes appended atomically to a</w:t>
      </w:r>
    </w:p>
    <w:p>
      <w:pPr>
        <w:spacing w:after="0" w:line="240" w:lineRule="atLeast"/>
        <w:ind w:left="240"/>
      </w:pPr>
      <w:r>
        <w:rPr>
          <w:rFonts w:ascii="Courier New" w:eastAsia="SimSun"/>
          <w:color w:val="1A2B40"/>
          <w:sz w:val="15"/>
          <w:szCs w:val="15"/>
        </w:rPr>
        <w:t xml:space="preserve">  faststart stream.mp4 -&gt; the browser plays scene 1 while</w:t>
      </w:r>
    </w:p>
    <w:p>
      <w:pPr>
        <w:spacing w:after="0" w:line="240" w:lineRule="atLeast"/>
        <w:ind w:left="240"/>
      </w:pPr>
      <w:r>
        <w:rPr>
          <w:rFonts w:ascii="Courier New" w:eastAsia="SimSun"/>
          <w:color w:val="1A2B40"/>
          <w:sz w:val="15"/>
          <w:szCs w:val="15"/>
        </w:rPr>
        <w:t xml:space="preserve">  scenes 4..N are still generating</w:t>
      </w:r>
    </w:p>
    <w:p>
      <w:pPr>
        <w:spacing w:after="0" w:line="240" w:lineRule="atLeast"/>
        <w:ind w:left="240"/>
      </w:pPr>
      <w:r>
        <w:rPr>
          <w:rFonts w:ascii="Courier New" w:eastAsia="SimSun"/>
          <w:color w:val="1A2B40"/>
          <w:sz w:val="15"/>
          <w:szCs w:val="15"/>
        </w:rPr>
        <w:t xml:space="preserve">                            |</w:t>
      </w:r>
    </w:p>
    <w:p>
      <w:pPr>
        <w:spacing w:after="0" w:line="240" w:lineRule="atLeast"/>
        <w:ind w:left="240"/>
      </w:pPr>
      <w:r>
        <w:rPr>
          <w:rFonts w:ascii="Courier New" w:eastAsia="SimSun"/>
          <w:color w:val="1A2B40"/>
          <w:sz w:val="15"/>
          <w:szCs w:val="15"/>
        </w:rPr>
        <w:t xml:space="preserve">                            v</w:t>
      </w:r>
    </w:p>
    <w:p>
      <w:pPr>
        <w:spacing w:after="0" w:line="240" w:lineRule="atLeast"/>
        <w:ind w:left="240"/>
      </w:pPr>
      <w:r>
        <w:rPr>
          <w:rFonts w:ascii="Courier New" w:eastAsia="SimSun"/>
          <w:color w:val="1A2B40"/>
          <w:sz w:val="15"/>
          <w:szCs w:val="15"/>
        </w:rPr>
        <w:t xml:space="preserve">  QUALITY REPORT (C5): duration integrity, teaching contract,</w:t>
      </w:r>
    </w:p>
    <w:p>
      <w:pPr>
        <w:spacing w:after="0" w:line="240" w:lineRule="atLeast"/>
        <w:ind w:left="240"/>
      </w:pPr>
      <w:r>
        <w:rPr>
          <w:rFonts w:ascii="Courier New" w:eastAsia="SimSun"/>
          <w:color w:val="1A2B40"/>
          <w:sz w:val="15"/>
          <w:szCs w:val="15"/>
        </w:rPr>
        <w:t xml:space="preserve">  source-locked quantity audit (zero LLM calls)</w:t>
      </w:r>
    </w:p>
    <w:p>
      <w:pPr>
        <w:spacing w:after="200" w:line="312"/>
        <w:jc w:val="both"/>
      </w:pPr>
      <w:r>
        <w:rPr>
          <w:rFonts w:ascii="Times New Roman" w:eastAsia="SimSun"/>
          <w:color w:val="000000"/>
          <w:sz w:val="24"/>
          <w:szCs w:val="24"/>
        </w:rPr>
        <w:t xml:space="preserve">Key modules (approximately 50,000 lines across 20+ Python files): director.py, duration_calibrator.py, narration_compiler.py, visual_engine.py, animated_scene.py, camera_engine.py, continuity_engine.py, segment_pipeline.py, incremental_video_assembler.py, storyboard_engine.py, freeform_repair.py, quality_report.py, explanation_quality.py, quantity_policy.py, api_key_pool.py, run_log.py, and app.py.</w:t>
      </w:r>
    </w:p>
    <w:p>
      <w:pPr>
        <w:pStyle w:val="Heading1"/>
        <w:spacing w:after="160" w:before="400" w:line="312"/>
      </w:pPr>
      <w:bookmarkStart w:id="100002" w:name="_Toc100002"/>
      <w:r>
        <w:rPr>
          <w:rFonts w:ascii="Times New Roman" w:eastAsia="SimHei"/>
          <w:b/>
          <w:bCs/>
          <w:color w:val="0F2233"/>
          <w:sz w:val="32"/>
          <w:szCs w:val="32"/>
        </w:rPr>
        <w:t xml:space="preserve">3. Honest Positioning: The Existing Landscape</w:t>
      </w:r>
      <w:bookmarkEnd w:id="100002"/>
    </w:p>
    <w:p>
      <w:pPr>
        <w:spacing w:after="120" w:line="312"/>
        <w:jc w:val="both"/>
      </w:pPr>
      <w:r>
        <w:rPr>
          <w:rFonts w:ascii="Times New Roman" w:eastAsia="SimSun"/>
          <w:color w:val="000000"/>
          <w:sz w:val="24"/>
          <w:szCs w:val="24"/>
        </w:rPr>
        <w:t xml:space="preserve">Faculty will check these claims, so the landscape is stated plainly. All literature was verified by targeted searches on 23 August 2026; the references in Section 13 carry the links.</w:t>
      </w:r>
    </w:p>
    <w:p>
      <w:pPr>
        <w:keepNext/>
        <w:spacing w:after="80" w:before="160" w:line="312"/>
      </w:pPr>
      <w:r>
        <w:rPr>
          <w:rFonts w:ascii="Times New Roman" w:eastAsia="SimHei"/>
          <w:b/>
          <w:bCs/>
          <w:color w:val="0F2233"/>
          <w:sz w:val="21"/>
          <w:szCs w:val="21"/>
        </w:rPr>
        <w:t xml:space="preserve">Table 2. Closest academic systems and what they do not do</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16%"/>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System</w:t>
            </w:r>
          </w:p>
        </w:tc>
        <w:tc>
          <w:tcPr>
            <w:tcW w:type="pct" w:w="14%"/>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Venue</w:t>
            </w:r>
          </w:p>
        </w:tc>
        <w:tc>
          <w:tcPr>
            <w:tcW w:type="pct" w:w="32%"/>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What it does</w:t>
            </w:r>
          </w:p>
        </w:tc>
        <w:tc>
          <w:tcPr>
            <w:tcW w:type="pct" w:w="38%"/>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What it does NOT do</w:t>
            </w:r>
          </w:p>
        </w:tc>
      </w:tr>
      <w:tr>
        <w:trPr>
          <w:cantSplit/>
        </w:trPr>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Manimator [1]</w:t>
            </w:r>
          </w:p>
        </w:tc>
        <w:tc>
          <w:tcPr>
            <w:tcW w:type="pct" w:w="1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arXiv:2507.14306 (2025)</w:t>
            </w:r>
          </w:p>
        </w:tc>
        <w:tc>
          <w:tcPr>
            <w:tcW w:type="pct" w:w="3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LLM turns papers and textbook sections into Manim animation code; renders MP4.</w:t>
            </w:r>
          </w:p>
        </w:tc>
        <w:tc>
          <w:tcPr>
            <w:tcW w:type="pct" w:w="3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narration or TTS at all; no duration control; no streaming; no learning from past renders; cross-scene consistency only prompted, never enforced.</w:t>
            </w:r>
          </w:p>
        </w:tc>
      </w:tr>
      <w:tr>
        <w:trPr>
          <w:cantSplit/>
        </w:trPr>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TheoremExplainAgent [2]</w:t>
            </w:r>
          </w:p>
        </w:tc>
        <w:tc>
          <w:tcPr>
            <w:tcW w:type="pct" w:w="1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ACL 2025 (arXiv:2502.19400)</w:t>
            </w:r>
          </w:p>
        </w:tc>
        <w:tc>
          <w:tcPr>
            <w:tcW w:type="pct" w:w="3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Agentic planner and coder generate 5-10 minute Manim videos with TTS voiceover; evaluated on TheoremExplainBench (240+ theorems).</w:t>
            </w:r>
          </w:p>
        </w:tc>
        <w:tc>
          <w:tcPr>
            <w:tcW w:type="pct" w:w="3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 explicit animation-narration sync; no target-duration control; batch only (1,120-2,380 s per video); $0.10-$4.67 per video; Manim API hallucinations require up to 5 debug retries.</w:t>
            </w:r>
          </w:p>
        </w:tc>
      </w:tr>
      <w:tr>
        <w:trPr>
          <w:cantSplit/>
        </w:trPr>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Data Player [4]</w:t>
            </w:r>
          </w:p>
        </w:tc>
        <w:tc>
          <w:tcPr>
            <w:tcW w:type="pct" w:w="1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IEEE VIS 2023</w:t>
            </w:r>
          </w:p>
        </w:tc>
        <w:tc>
          <w:tcPr>
            <w:tcW w:type="pct" w:w="3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Automatic data videos (charts) with narration-animation interplay; LLM links text and charts; constraint solver sequences animations.</w:t>
            </w:r>
          </w:p>
        </w:tc>
        <w:tc>
          <w:tcPr>
            <w:tcW w:type="pct" w:w="3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Domain-limited to data charts from structured input; no general instructional content; no TTS-voice duration calibration; not streaming.</w:t>
            </w:r>
          </w:p>
        </w:tc>
      </w:tr>
      <w:tr>
        <w:trPr>
          <w:cantSplit/>
        </w:trPr>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WonderFlow [5]</w:t>
            </w:r>
          </w:p>
        </w:tc>
        <w:tc>
          <w:tcPr>
            <w:tcW w:type="pct" w:w="1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IEEE TVCG 2025</w:t>
            </w:r>
          </w:p>
        </w:tc>
        <w:tc>
          <w:tcPr>
            <w:tcW w:type="pct" w:w="3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Narration-centric authoring tool (human in the loop) for animated data videos.</w:t>
            </w:r>
          </w:p>
        </w:tc>
        <w:tc>
          <w:tcPr>
            <w:tcW w:type="pct" w:w="3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Interactive, not automatic; data videos only.</w:t>
            </w:r>
          </w:p>
        </w:tc>
      </w:tr>
      <w:tr>
        <w:trPr>
          <w:cantSplit/>
        </w:trPr>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LLM4SVG, Reason-SVG, OmniSVG, VDLM [6-9]</w:t>
            </w:r>
          </w:p>
        </w:tc>
        <w:tc>
          <w:tcPr>
            <w:tcW w:type="pct" w:w="1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2024-2025</w:t>
            </w:r>
          </w:p>
        </w:tc>
        <w:tc>
          <w:tcPr>
            <w:tcW w:type="pct" w:w="3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LLM generation of single SVG images and icons with structured primitives and reasoning.</w:t>
            </w:r>
          </w:p>
        </w:tc>
        <w:tc>
          <w:tcPr>
            <w:tcW w:type="pct" w:w="3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Single-image focus; no multi-scene video, no narration, no duration constraint, no cross-scene consistency.</w:t>
            </w:r>
          </w:p>
        </w:tc>
      </w:tr>
      <w:tr>
        <w:trPr>
          <w:cantSplit/>
        </w:trPr>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Story-visualization consistency, e.g. [10]</w:t>
            </w:r>
          </w:p>
        </w:tc>
        <w:tc>
          <w:tcPr>
            <w:tcW w:type="pct" w:w="1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2025</w:t>
            </w:r>
          </w:p>
        </w:tc>
        <w:tc>
          <w:tcPr>
            <w:tcW w:type="pct" w:w="3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Consistent characters/objects across generated raster images via attention and layout conditioning.</w:t>
            </w:r>
          </w:p>
        </w:tc>
        <w:tc>
          <w:tcPr>
            <w:tcW w:type="pct" w:w="3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Diffusion-image paradigm; nothing about deterministic reconciliation of vector diagram scenes.</w:t>
            </w:r>
          </w:p>
        </w:tc>
      </w:tr>
    </w:tbl>
    <w:p>
      <w:pPr>
        <w:spacing w:after="60" w:line="312"/>
        <w:jc w:val="both"/>
      </w:pPr>
      <w:r>
        <w:rPr>
          <w:rFonts w:ascii="Times New Roman" w:eastAsia="SimSun"/>
          <w:color w:val="000000"/>
          <w:sz w:val="24"/>
          <w:szCs w:val="24"/>
        </w:rPr>
        <w:t xml:space="preserve"/>
      </w:r>
    </w:p>
    <w:p>
      <w:pPr>
        <w:spacing w:after="120" w:line="312"/>
        <w:jc w:val="both"/>
      </w:pPr>
      <w:r>
        <w:rPr>
          <w:rFonts w:ascii="Times New Roman" w:eastAsia="SimSun"/>
          <w:color w:val="000000"/>
          <w:sz w:val="24"/>
          <w:szCs w:val="24"/>
        </w:rPr>
        <w:t xml:space="preserve">Commercial landscape. Simi by Lamina Labs [11] is the product category that inspired this project: whiteboard explainer videos from prompts or documents in about 20 seconds. Its technical internals are unpublished, so none of its mechanisms can be studied, reproduced, or cited; the contributions in this report are documented, reproducible, and measured. The Lumen5 / Pictory / InVideo / Fliki category assembles slideshow videos from templates and stock media rather than generating vector scenes, and none documents narration duration calibration, vector animation DSLs, or streaming generation. Diffusion text-to-video (Sora-class) is a different paradigm: photorealistic clips with no narration script, no duration control, and no instructional structure.</w:t>
      </w:r>
    </w:p>
    <w:p>
      <w:pPr>
        <w:spacing w:after="120" w:line="312"/>
        <w:jc w:val="both"/>
      </w:pPr>
      <w:r>
        <w:rPr>
          <w:rFonts w:ascii="Times New Roman" w:eastAsia="SimSun"/>
          <w:color w:val="000000"/>
          <w:sz w:val="24"/>
          <w:szCs w:val="24"/>
        </w:rPr>
        <w:t xml:space="preserve">Established practice that we therefore do not claim as new: LLM scene and script planning from a topic; assembling TTS narration and visuals into an MP4; and estimating script length from a fixed words-per-minute rule (140-160 WPM), which is exactly what script-timer tools do [12] and what our system replaces with closed-loop learning.</w:t>
      </w:r>
    </w:p>
    <w:p>
      <w:pPr>
        <w:pStyle w:val="Heading1"/>
        <w:spacing w:after="160" w:before="400" w:line="312"/>
      </w:pPr>
      <w:bookmarkStart w:id="100003" w:name="_Toc100003"/>
      <w:r>
        <w:rPr>
          <w:rFonts w:ascii="Times New Roman" w:eastAsia="SimHei"/>
          <w:b/>
          <w:bCs/>
          <w:color w:val="0F2233"/>
          <w:sz w:val="32"/>
          <w:szCs w:val="32"/>
        </w:rPr>
        <w:t xml:space="preserve">4. Contribution C1: Closed-Loop, Voice-Calibrated Duration Control</w:t>
      </w:r>
      <w:bookmarkEnd w:id="100003"/>
    </w:p>
    <w:p>
      <w:pPr>
        <w:pStyle w:val="Heading2"/>
        <w:spacing w:after="120" w:before="260" w:line="312"/>
      </w:pPr>
      <w:bookmarkStart w:id="100004" w:name="_Toc100004"/>
      <w:r>
        <w:rPr>
          <w:rFonts w:ascii="Times New Roman" w:eastAsia="SimHei"/>
          <w:b/>
          <w:bCs/>
          <w:color w:val="0F2233"/>
          <w:sz w:val="28"/>
          <w:szCs w:val="28"/>
        </w:rPr>
        <w:t xml:space="preserve">4.1 Problem</w:t>
      </w:r>
      <w:bookmarkEnd w:id="100004"/>
    </w:p>
    <w:p>
      <w:pPr>
        <w:spacing w:after="120" w:line="312"/>
        <w:jc w:val="both"/>
      </w:pPr>
      <w:r>
        <w:rPr>
          <w:rFonts w:ascii="Times New Roman" w:eastAsia="SimSun"/>
          <w:color w:val="000000"/>
          <w:sz w:val="24"/>
          <w:szCs w:val="24"/>
        </w:rPr>
        <w:t xml:space="preserve">A user requests: explain binary search in 120 seconds. The LLM must write narration whose synthesized audio lands near 120 seconds. Speaking time depends on the specific TTS voice, backend, model, speed, and language, not on word count alone. Existing systems either ignore duration entirely (Manimator [1], TheoremExplainAgent [2]) or assume a fixed WPM constant (industry practice [12]). The naive fix (synthesize, measure, ask the LLM to lengthen or shorten, re-synthesize) costs one to three extra full LLM+TTS passes per video; this project's own earlier MVP measured 60-180 seconds of extra work per video on exactly that loop.</w:t>
      </w:r>
    </w:p>
    <w:p>
      <w:pPr>
        <w:pStyle w:val="Heading2"/>
        <w:spacing w:after="120" w:before="260" w:line="312"/>
      </w:pPr>
      <w:bookmarkStart w:id="100005" w:name="_Toc100005"/>
      <w:r>
        <w:rPr>
          <w:rFonts w:ascii="Times New Roman" w:eastAsia="SimHei"/>
          <w:b/>
          <w:bCs/>
          <w:color w:val="0F2233"/>
          <w:sz w:val="28"/>
          <w:szCs w:val="28"/>
        </w:rPr>
        <w:t xml:space="preserve">4.2 Technique</w:t>
      </w:r>
      <w:bookmarkEnd w:id="100005"/>
    </w:p>
    <w:p>
      <w:pPr>
        <w:pStyle w:val="ListParagraph"/>
        <w:keepNext/>
        <w:numPr>
          <w:ilvl w:val="0"/>
          <w:numId w:val="3"/>
        </w:numPr>
        <w:spacing w:after="80" w:line="312"/>
        <w:jc w:val="both"/>
      </w:pPr>
      <w:r>
        <w:rPr>
          <w:rFonts w:ascii="Times New Roman" w:eastAsia="SimSun"/>
          <w:color w:val="000000"/>
          <w:sz w:val="24"/>
          <w:szCs w:val="24"/>
        </w:rPr>
        <w:t xml:space="preserve">Every narration render is distilled into a training sample: text features (words, characters, syllables) mapped to measured audio seconds. Only raw, unmodified TTS audio is admitted; tempo-corrected or padded audio is rejected by policy (record_text_sample with raw_tts=True, duration_calibrator.py line 205), so the learned model is never poisoned by post-processing.</w:t>
      </w:r>
    </w:p>
    <w:p>
      <w:pPr>
        <w:pStyle w:val="ListParagraph"/>
        <w:numPr>
          <w:ilvl w:val="0"/>
          <w:numId w:val="3"/>
        </w:numPr>
        <w:spacing w:after="80" w:line="312"/>
        <w:jc w:val="both"/>
      </w:pPr>
      <w:r>
        <w:rPr>
          <w:rFonts w:ascii="Times New Roman" w:eastAsia="SimSun"/>
          <w:color w:val="000000"/>
          <w:sz w:val="24"/>
          <w:szCs w:val="24"/>
        </w:rPr>
        <w:t xml:space="preserve">Samples are keyed by a voice profile hash (backend + model + voice + speed + language, duration_calibrator.py line 40): switching from Piper lessac to eSpeak, or changing speed, automatically trains a separate curve.</w:t>
      </w:r>
    </w:p>
    <w:p>
      <w:pPr>
        <w:pStyle w:val="ListParagraph"/>
        <w:numPr>
          <w:ilvl w:val="0"/>
          <w:numId w:val="3"/>
        </w:numPr>
        <w:spacing w:after="80" w:line="312"/>
        <w:jc w:val="both"/>
      </w:pPr>
      <w:r>
        <w:rPr>
          <w:rFonts w:ascii="Times New Roman" w:eastAsia="SimSun"/>
          <w:color w:val="000000"/>
          <w:sz w:val="24"/>
          <w:szCs w:val="24"/>
        </w:rPr>
        <w:t xml:space="preserve">An online least-squares fit (duration_calibrator.py line 141) produces seconds = a x features + b per profile; the slope is clamped to a physiologically plausible speaking-rate band and trusted only after a minimum number of samples (fallback: the global 145 WPM default).</w:t>
      </w:r>
    </w:p>
    <w:p>
      <w:pPr>
        <w:pStyle w:val="ListParagraph"/>
        <w:numPr>
          <w:ilvl w:val="0"/>
          <w:numId w:val="3"/>
        </w:numPr>
        <w:spacing w:after="80" w:line="312"/>
        <w:jc w:val="both"/>
      </w:pPr>
      <w:r>
        <w:rPr>
          <w:rFonts w:ascii="Times New Roman" w:eastAsia="SimSun"/>
          <w:color w:val="000000"/>
          <w:sz w:val="24"/>
          <w:szCs w:val="24"/>
        </w:rPr>
        <w:t xml:space="preserve">The director receives per-scene word budgets derived from the fit; a deterministic duration-first compiler (narration_compiler.py) allocates the requested seconds across teaching beats by priority with a guaranteed minimum per beat.</w:t>
      </w:r>
    </w:p>
    <w:p>
      <w:pPr>
        <w:pStyle w:val="ListParagraph"/>
        <w:numPr>
          <w:ilvl w:val="0"/>
          <w:numId w:val="3"/>
        </w:numPr>
        <w:spacing w:after="80" w:line="312"/>
        <w:jc w:val="both"/>
      </w:pPr>
      <w:r>
        <w:rPr>
          <w:rFonts w:ascii="Times New Roman" w:eastAsia="SimSun"/>
          <w:color w:val="000000"/>
          <w:sz w:val="24"/>
          <w:szCs w:val="24"/>
        </w:rPr>
        <w:t xml:space="preserve">Every job manifest carries a duration_integrity ledger: tts_passes, semantic_revisions, tempo_adjustment_applied, target_error_seconds, making the single-pass guarantee auditable after the fact.</w:t>
      </w:r>
    </w:p>
    <w:p>
      <w:pPr>
        <w:pStyle w:val="Heading2"/>
        <w:spacing w:after="120" w:before="260" w:line="312"/>
      </w:pPr>
      <w:bookmarkStart w:id="100006" w:name="_Toc100006"/>
      <w:r>
        <w:rPr>
          <w:rFonts w:ascii="Times New Roman" w:eastAsia="SimHei"/>
          <w:b/>
          <w:bCs/>
          <w:color w:val="0F2233"/>
          <w:sz w:val="28"/>
          <w:szCs w:val="28"/>
        </w:rPr>
        <w:t xml:space="preserve">4.3 Why the literature does not cover it</w:t>
      </w:r>
      <w:bookmarkEnd w:id="100006"/>
    </w:p>
    <w:p>
      <w:pPr>
        <w:spacing w:after="120" w:line="312"/>
        <w:jc w:val="both"/>
      </w:pPr>
      <w:r>
        <w:rPr>
          <w:rFonts w:ascii="Times New Roman" w:eastAsia="SimSun"/>
          <w:color w:val="000000"/>
          <w:sz w:val="24"/>
          <w:szCs w:val="24"/>
        </w:rPr>
        <w:t xml:space="preserve">Manimator has no audio at all [1]. TheoremExplainAgent states no duration controller and reports videos from 5 to 10 minutes for the same task class [2]. Data Player and WonderFlow author narration timing manually or from data pacing, not from a learned voice model [4][5]. General LLM length-control research targets token counts of generated text, not the closed loop between text, a specific TTS voice, and a wall-clock target. Targeted searches on 23 August 2026 found no published system that learns narration duration online from its own TTS renders.</w:t>
      </w:r>
    </w:p>
    <w:p>
      <w:pPr>
        <w:pStyle w:val="Heading2"/>
        <w:spacing w:after="120" w:before="260" w:line="312"/>
      </w:pPr>
      <w:bookmarkStart w:id="100007" w:name="_Toc100007"/>
      <w:r>
        <w:rPr>
          <w:rFonts w:ascii="Times New Roman" w:eastAsia="SimHei"/>
          <w:b/>
          <w:bCs/>
          <w:color w:val="0F2233"/>
          <w:sz w:val="28"/>
          <w:szCs w:val="28"/>
        </w:rPr>
        <w:t xml:space="preserve">4.4 Measured proof (74 manifests in outputs/)</w:t>
      </w:r>
      <w:bookmarkEnd w:id="100007"/>
    </w:p>
    <w:p>
      <w:pPr>
        <w:pStyle w:val="ListParagraph"/>
        <w:numPr>
          <w:ilvl w:val="0"/>
          <w:numId w:val="4"/>
        </w:numPr>
        <w:spacing w:after="80" w:line="312"/>
        <w:jc w:val="both"/>
      </w:pPr>
      <w:r>
        <w:rPr>
          <w:rFonts w:ascii="Times New Roman" w:eastAsia="SimSun"/>
          <w:color w:val="000000"/>
          <w:sz w:val="24"/>
          <w:szCs w:val="24"/>
        </w:rPr>
        <w:t xml:space="preserve">74 of 74 jobs: tts_passes = 1, semantic_revisions = 0, tempo_adjustment_applied = false.</w:t>
      </w:r>
    </w:p>
    <w:p>
      <w:pPr>
        <w:spacing w:after="0" w:line="312"/>
        <w:jc w:val="both"/>
      </w:pPr>
      <w:r>
        <w:rPr>
          <w:rFonts w:ascii="Times New Roman" w:eastAsia="SimSun"/>
          <w:color w:val="000000"/>
          <w:sz w:val="24"/>
          <w:szCs w:val="24"/>
        </w:rPr>
        <w:t xml:space="preserve"/>
      </w:r>
    </w:p>
    <w:p>
      <w:pPr>
        <w:pStyle w:val="ListParagraph"/>
        <w:numPr>
          <w:ilvl w:val="0"/>
          <w:numId w:val="4"/>
        </w:numPr>
        <w:spacing w:after="80" w:line="312"/>
        <w:jc w:val="both"/>
      </w:pPr>
      <w:r>
        <w:rPr>
          <w:rFonts w:ascii="Times New Roman" w:eastAsia="SimSun"/>
          <w:color w:val="000000"/>
          <w:sz w:val="24"/>
          <w:szCs w:val="24"/>
        </w:rPr>
        <w:t xml:space="preserve">Median absolute duration error 7.3%; 85% of jobs within ±20%; 95% within the designed 20-second tolerance (the system accepts ±20 seconds by contract, e.g. a 2-minute request accepts 1:40 to 2:20).</w:t>
      </w:r>
    </w:p>
    <w:p>
      <w:pPr>
        <w:pStyle w:val="ListParagraph"/>
        <w:numPr>
          <w:ilvl w:val="0"/>
          <w:numId w:val="4"/>
        </w:numPr>
        <w:spacing w:after="80" w:line="312"/>
        <w:jc w:val="both"/>
      </w:pPr>
      <w:r>
        <w:rPr>
          <w:rFonts w:ascii="Times New Roman" w:eastAsia="SimSun"/>
          <w:color w:val="000000"/>
          <w:sz w:val="24"/>
          <w:szCs w:val="24"/>
        </w:rPr>
        <w:t xml:space="preserve">Calibration adaptation: the default assumption is 145 WPM; the system measured its actual Piper voice at about 190 WPM and re-fitted (slope 0.3165 s/word) after the first run, eliminating revision passes for all later jobs.</w:t>
      </w:r>
    </w:p>
    <w:p>
      <w:pPr>
        <w:pStyle w:val="ListParagraph"/>
        <w:numPr>
          <w:ilvl w:val="0"/>
          <w:numId w:val="4"/>
        </w:numPr>
        <w:spacing w:after="80" w:line="312"/>
        <w:jc w:val="both"/>
      </w:pPr>
      <w:r>
        <w:rPr>
          <w:rFonts w:ascii="Times New Roman" w:eastAsia="SimSun"/>
          <w:color w:val="000000"/>
          <w:sz w:val="24"/>
          <w:szCs w:val="24"/>
        </w:rPr>
        <w:t xml:space="preserve">Before/after on the same 20-second job: the old MVP needed 3-6 minutes with up to 3 revision loops; the upgraded system completes in about 25 seconds with zero revisions (TEST_RESULTS.md, UPGRADE_NOTES.md).</w:t>
      </w:r>
    </w:p>
    <w:p>
      <w:pPr>
        <w:pBdr>
          <w:left w:val="single" w:color="1B6B7A" w:sz="12" w:space="10"/>
        </w:pBdr>
        <w:spacing w:after="200" w:before="120" w:line="312"/>
        <w:ind w:left="360" w:right="240"/>
      </w:pPr>
      <w:r>
        <w:rPr>
          <w:rFonts w:ascii="Times New Roman" w:eastAsia="SimSun"/>
          <w:i/>
          <w:iCs/>
          <w:color w:val="1A2B40"/>
          <w:sz w:val="22"/>
          <w:szCs w:val="22"/>
        </w:rPr>
        <w:t xml:space="preserve">Paper-ready claim: voice-profile-keyed online calibration of narration duration eliminates iterative script revision in LLM-generated explainer videos, with 100% single-pass duration conformance over 74 jobs and median error 7.3%.</w:t>
      </w:r>
    </w:p>
    <w:p>
      <w:pPr>
        <w:pStyle w:val="Heading1"/>
        <w:spacing w:after="160" w:before="400" w:line="312"/>
      </w:pPr>
      <w:bookmarkStart w:id="100008" w:name="_Toc100008"/>
      <w:r>
        <w:rPr>
          <w:rFonts w:ascii="Times New Roman" w:eastAsia="SimHei"/>
          <w:b/>
          <w:bCs/>
          <w:color w:val="0F2233"/>
          <w:sz w:val="32"/>
          <w:szCs w:val="32"/>
        </w:rPr>
        <w:t xml:space="preserve">5. Contribution C2: Zero-Marginal-Token, Narration-Aligned Animation DSL</w:t>
      </w:r>
      <w:bookmarkEnd w:id="100008"/>
    </w:p>
    <w:p>
      <w:pPr>
        <w:pStyle w:val="Heading2"/>
        <w:spacing w:after="120" w:before="260" w:line="312"/>
      </w:pPr>
      <w:bookmarkStart w:id="100009" w:name="_Toc100009"/>
      <w:r>
        <w:rPr>
          <w:rFonts w:ascii="Times New Roman" w:eastAsia="SimHei"/>
          <w:b/>
          <w:bCs/>
          <w:color w:val="0F2233"/>
          <w:sz w:val="28"/>
          <w:szCs w:val="28"/>
        </w:rPr>
        <w:t xml:space="preserve">5.1 Problem</w:t>
      </w:r>
      <w:bookmarkEnd w:id="100009"/>
    </w:p>
    <w:p>
      <w:pPr>
        <w:spacing w:after="120" w:line="312"/>
        <w:jc w:val="both"/>
      </w:pPr>
      <w:r>
        <w:rPr>
          <w:rFonts w:ascii="Times New Roman" w:eastAsia="SimSun"/>
          <w:color w:val="000000"/>
          <w:sz w:val="24"/>
          <w:szCs w:val="24"/>
        </w:rPr>
        <w:t xml:space="preserve">Object-level animation (an arrow draws in when the narration mentions it; a box pops when the example starts) normally requires either generating animation code (Manim Python scripts, which TheoremExplainAgent shows to be expensive, slow, and fragile: API hallucinations, up to 5 repair rounds, $0.10-$4.67 per video [2]) or extra LLM calls per scene.</w:t>
      </w:r>
    </w:p>
    <w:p>
      <w:pPr>
        <w:pStyle w:val="Heading2"/>
        <w:spacing w:after="120" w:before="260" w:line="312"/>
      </w:pPr>
      <w:bookmarkStart w:id="100010" w:name="_Toc100010"/>
      <w:r>
        <w:rPr>
          <w:rFonts w:ascii="Times New Roman" w:eastAsia="SimHei"/>
          <w:b/>
          <w:bCs/>
          <w:color w:val="0F2233"/>
          <w:sz w:val="28"/>
          <w:szCs w:val="28"/>
        </w:rPr>
        <w:t xml:space="preserve">5.2 Technique</w:t>
      </w:r>
      <w:bookmarkEnd w:id="100010"/>
    </w:p>
    <w:p>
      <w:pPr>
        <w:pStyle w:val="ListParagraph"/>
        <w:numPr>
          <w:ilvl w:val="0"/>
          <w:numId w:val="5"/>
        </w:numPr>
        <w:spacing w:after="80" w:line="312"/>
        <w:jc w:val="both"/>
      </w:pPr>
      <w:r>
        <w:rPr>
          <w:rFonts w:ascii="Times New Roman" w:eastAsia="SimSun"/>
          <w:color w:val="000000"/>
          <w:sz w:val="24"/>
          <w:szCs w:val="24"/>
        </w:rPr>
        <w:t xml:space="preserve">The visual planner is instructed to append a compact typed animation array to the visual plan it already produces: tuples {t: element, e: effect, a: activation, d: duration}, hard-capped per scene (ANIM_SYSTEM_PROMPT, animated_scene.py line 56). Because it rides in the same single JSON response as the scene elements, the marginal token cost is a few hundred tokens per scene versus thousands of lines of code, and one planner call serves both layout and motion.</w:t>
      </w:r>
    </w:p>
    <w:p>
      <w:pPr>
        <w:pStyle w:val="ListParagraph"/>
        <w:numPr>
          <w:ilvl w:val="0"/>
          <w:numId w:val="5"/>
        </w:numPr>
        <w:spacing w:after="80" w:line="312"/>
        <w:jc w:val="both"/>
      </w:pPr>
      <w:r>
        <w:rPr>
          <w:rFonts w:ascii="Times New Roman" w:eastAsia="SimSun"/>
          <w:color w:val="000000"/>
          <w:sz w:val="24"/>
          <w:szCs w:val="24"/>
        </w:rPr>
        <w:t xml:space="preserve">narrate_align_animations (animated_scene.py line 331) then re-sequences the LLM's timings deterministically to narration order: a 60% pull toward the moment the narration reaches each element (approximated by element order, which mirrors speech order) blended with 40% of the LLM's original timing (it may know emphasis we cannot see), followed by clump-and-distribute (stretching simultaneous bursts so elements appear one by one) and pause-moment compression (idle gaps longer than 1.5 s are filled by shifting late animations earlier). Pure Python, zero additional tokens.</w:t>
      </w:r>
    </w:p>
    <w:p>
      <w:pPr>
        <w:pStyle w:val="ListParagraph"/>
        <w:numPr>
          <w:ilvl w:val="0"/>
          <w:numId w:val="5"/>
        </w:numPr>
        <w:spacing w:after="80" w:line="312"/>
        <w:jc w:val="both"/>
      </w:pPr>
      <w:r>
        <w:rPr>
          <w:rFonts w:ascii="Times New Roman" w:eastAsia="SimSun"/>
          <w:color w:val="000000"/>
          <w:sz w:val="24"/>
          <w:szCs w:val="24"/>
        </w:rPr>
        <w:t xml:space="preserve">A rule-based fallback synthesizes fade/pop/draw/wipe animations from the element structure alone when the LLM omits the array: animation coverage without retry cost.</w:t>
      </w:r>
    </w:p>
    <w:p>
      <w:pPr>
        <w:pStyle w:val="ListParagraph"/>
        <w:numPr>
          <w:ilvl w:val="0"/>
          <w:numId w:val="5"/>
        </w:numPr>
        <w:spacing w:after="80" w:line="312"/>
        <w:jc w:val="both"/>
      </w:pPr>
      <w:r>
        <w:rPr>
          <w:rFonts w:ascii="Times New Roman" w:eastAsia="SimSun"/>
          <w:color w:val="000000"/>
          <w:sz w:val="24"/>
          <w:szCs w:val="24"/>
        </w:rPr>
        <w:t xml:space="preserve">Rendering uses librsvg-safe patches (wipe is a horizontal scale reveal instead of the unsupported clip-path), re-encoding only animated frames at low fps with frame deduplication.</w:t>
      </w:r>
    </w:p>
    <w:p>
      <w:pPr>
        <w:pStyle w:val="ListParagraph"/>
        <w:numPr>
          <w:ilvl w:val="0"/>
          <w:numId w:val="5"/>
        </w:numPr>
        <w:spacing w:after="80" w:line="312"/>
        <w:jc w:val="both"/>
      </w:pPr>
      <w:r>
        <w:rPr>
          <w:rFonts w:ascii="Times New Roman" w:eastAsia="SimSun"/>
          <w:color w:val="000000"/>
          <w:sz w:val="24"/>
          <w:szCs w:val="24"/>
        </w:rPr>
        <w:t xml:space="preserve">A deterministic camera layer (camera_engine.py) adds pan/push/kenburns motion from an optional ~20-token per-scene spec, computed as a clamped, edge-locked affine transform in Python.</w:t>
      </w:r>
    </w:p>
    <w:p>
      <w:pPr>
        <w:pStyle w:val="Heading2"/>
        <w:spacing w:after="120" w:before="260" w:line="312"/>
      </w:pPr>
      <w:bookmarkStart w:id="100011" w:name="_Toc100011"/>
      <w:r>
        <w:rPr>
          <w:rFonts w:ascii="Times New Roman" w:eastAsia="SimHei"/>
          <w:b/>
          <w:bCs/>
          <w:color w:val="0F2233"/>
          <w:sz w:val="28"/>
          <w:szCs w:val="28"/>
        </w:rPr>
        <w:t xml:space="preserve">5.3 Why the literature does not cover it</w:t>
      </w:r>
      <w:bookmarkEnd w:id="100011"/>
    </w:p>
    <w:p>
      <w:pPr>
        <w:spacing w:after="120" w:line="312"/>
        <w:jc w:val="both"/>
      </w:pPr>
      <w:r>
        <w:rPr>
          <w:rFonts w:ascii="Times New Roman" w:eastAsia="SimSun"/>
          <w:color w:val="000000"/>
          <w:sz w:val="24"/>
          <w:szCs w:val="24"/>
        </w:rPr>
        <w:t xml:space="preserve">Data Player achieves narration-animation interplay but for data charts, via constraint solving over structured chart and text input [4]; WonderFlow is an interactive authoring tool [5]. Manim-based systems [1][2] generate full animation code, which is token-heavy and error-prone, and TheoremExplainAgent describes no narration sync mechanism at all. No searched work emits animation in the same call as the scene plan and then re-times it deterministically against the narration.</w:t>
      </w:r>
    </w:p>
    <w:p>
      <w:pPr>
        <w:pStyle w:val="Heading2"/>
        <w:spacing w:after="120" w:before="260" w:line="312"/>
      </w:pPr>
      <w:bookmarkStart w:id="100012" w:name="_Toc100012"/>
      <w:r>
        <w:rPr>
          <w:rFonts w:ascii="Times New Roman" w:eastAsia="SimHei"/>
          <w:b/>
          <w:bCs/>
          <w:color w:val="0F2233"/>
          <w:sz w:val="28"/>
          <w:szCs w:val="28"/>
        </w:rPr>
        <w:t xml:space="preserve">5.4 Measured proof</w:t>
      </w:r>
      <w:bookmarkEnd w:id="100012"/>
    </w:p>
    <w:p>
      <w:pPr>
        <w:spacing w:after="120" w:line="312"/>
        <w:jc w:val="both"/>
      </w:pPr>
      <w:r>
        <w:rPr>
          <w:rFonts w:ascii="Times New Roman" w:eastAsia="SimSun"/>
          <w:color w:val="000000"/>
          <w:sz w:val="24"/>
          <w:szCs w:val="24"/>
        </w:rPr>
        <w:t xml:space="preserve">Every job's work/&lt;job&gt;/segments/scene_NNN/ directory contains the emitted animation arrays and rendered segment MP4s; animation coverage exists even on fallback scenes (the v5.1 audit in UPGRADE_NOTES.md records zero visual-plan fallbacks with all animated scenes rendered). Job 7c44d6af70de (heart, 60 s target): 12 LLM calls, 31,511 tokens total, $0.044, including script, visuals, animations, and camera.</w:t>
      </w:r>
    </w:p>
    <w:p>
      <w:pPr>
        <w:pBdr>
          <w:left w:val="single" w:color="1B6B7A" w:sz="12" w:space="10"/>
        </w:pBdr>
        <w:spacing w:after="200" w:before="120" w:line="312"/>
        <w:ind w:left="360" w:right="240"/>
      </w:pPr>
      <w:r>
        <w:rPr>
          <w:rFonts w:ascii="Times New Roman" w:eastAsia="SimSun"/>
          <w:i/>
          <w:iCs/>
          <w:color w:val="1A2B40"/>
          <w:sz w:val="22"/>
          <w:szCs w:val="22"/>
        </w:rPr>
        <w:t xml:space="preserve">Paper-ready claim: a typed animation DSL co-emitted with the vector scene plan, plus deterministic narration re-timing, provides narration-synchronized object-level animation at zero marginal LLM calls, replacing code-generating pipelines that cost 10-100x more tokens per scene.</w:t>
      </w:r>
    </w:p>
    <w:p>
      <w:pPr>
        <w:pStyle w:val="Heading1"/>
        <w:spacing w:after="160" w:before="400" w:line="312"/>
      </w:pPr>
      <w:bookmarkStart w:id="100013" w:name="_Toc100013"/>
      <w:r>
        <w:rPr>
          <w:rFonts w:ascii="Times New Roman" w:eastAsia="SimHei"/>
          <w:b/>
          <w:bCs/>
          <w:color w:val="0F2233"/>
          <w:sz w:val="32"/>
          <w:szCs w:val="32"/>
        </w:rPr>
        <w:t xml:space="preserve">6. Contribution C3: Deterministic Cross-Scene Visual Continuity (Strongest Algorithmic Novelty)</w:t>
      </w:r>
      <w:bookmarkEnd w:id="100013"/>
    </w:p>
    <w:p>
      <w:pPr>
        <w:pStyle w:val="Heading2"/>
        <w:spacing w:after="120" w:before="260" w:line="312"/>
      </w:pPr>
      <w:bookmarkStart w:id="100014" w:name="_Toc100014"/>
      <w:r>
        <w:rPr>
          <w:rFonts w:ascii="Times New Roman" w:eastAsia="SimHei"/>
          <w:b/>
          <w:bCs/>
          <w:color w:val="0F2233"/>
          <w:sz w:val="28"/>
          <w:szCs w:val="28"/>
        </w:rPr>
        <w:t xml:space="preserve">6.1 Problem</w:t>
      </w:r>
      <w:bookmarkEnd w:id="100014"/>
    </w:p>
    <w:p>
      <w:pPr>
        <w:spacing w:after="120" w:line="312"/>
        <w:jc w:val="both"/>
      </w:pPr>
      <w:r>
        <w:rPr>
          <w:rFonts w:ascii="Times New Roman" w:eastAsia="SimSun"/>
          <w:color w:val="000000"/>
          <w:sz w:val="24"/>
          <w:szCs w:val="24"/>
        </w:rPr>
        <w:t xml:space="preserve">To be fast, scenes are planned by independent, parallel LLM calls. But the same concept (the left atrium, the database, step 2 of the cycle) recurs across scenes, and independent calls redraw it in different positions, sizes, and shapes. Learners lose the thread when the same object teleports between scenes. TheoremExplainAgent explicitly reports misaligned text, overlapping shapes, and inconsistent sizes, and measures visual consistency only as an evaluation criterion [2]; Manimator's consistency is prompt-level instruction only [1]; all enforcement work in the wider literature is attention/diffusion-based for raster story images [10].</w:t>
      </w:r>
    </w:p>
    <w:p>
      <w:pPr>
        <w:pStyle w:val="Heading2"/>
        <w:spacing w:after="120" w:before="260" w:line="312"/>
      </w:pPr>
      <w:bookmarkStart w:id="100015" w:name="_Toc100015"/>
      <w:r>
        <w:rPr>
          <w:rFonts w:ascii="Times New Roman" w:eastAsia="SimHei"/>
          <w:b/>
          <w:bCs/>
          <w:color w:val="0F2233"/>
          <w:sz w:val="28"/>
          <w:szCs w:val="28"/>
        </w:rPr>
        <w:t xml:space="preserve">6.2 Technique (continuity_engine.py)</w:t>
      </w:r>
      <w:bookmarkEnd w:id="100015"/>
    </w:p>
    <w:p>
      <w:pPr>
        <w:pStyle w:val="ListParagraph"/>
        <w:numPr>
          <w:ilvl w:val="0"/>
          <w:numId w:val="6"/>
        </w:numPr>
        <w:spacing w:after="80" w:line="312"/>
        <w:jc w:val="both"/>
      </w:pPr>
      <w:r>
        <w:rPr>
          <w:rFonts w:ascii="Times New Roman" w:eastAsia="SimSun"/>
          <w:color w:val="000000"/>
          <w:sz w:val="24"/>
          <w:szCs w:val="24"/>
        </w:rPr>
        <w:t xml:space="preserve">Scene plans carry a compact visual_state contract from the director: which semantic objects persist across which scenes.</w:t>
      </w:r>
    </w:p>
    <w:p>
      <w:pPr>
        <w:pStyle w:val="ListParagraph"/>
        <w:numPr>
          <w:ilvl w:val="0"/>
          <w:numId w:val="6"/>
        </w:numPr>
        <w:spacing w:after="80" w:line="312"/>
        <w:jc w:val="both"/>
      </w:pPr>
      <w:r>
        <w:rPr>
          <w:rFonts w:ascii="Times New Roman" w:eastAsia="SimSun"/>
          <w:color w:val="000000"/>
          <w:sz w:val="24"/>
          <w:szCs w:val="24"/>
        </w:rPr>
        <w:t xml:space="preserve">As each parallel plan finishes, plans are committed in lesson order (not completion order); each commit reconciles the plan against the previously committed scene using identity scoring (_identity_score, line 94): stable semantic IDs (slug-normalized, suffix/prefix-stripped), element text, icon queries, and type-geometry compatibility.</w:t>
      </w:r>
    </w:p>
    <w:p>
      <w:pPr>
        <w:pStyle w:val="ListParagraph"/>
        <w:numPr>
          <w:ilvl w:val="0"/>
          <w:numId w:val="6"/>
        </w:numPr>
        <w:spacing w:after="80" w:line="312"/>
        <w:jc w:val="both"/>
      </w:pPr>
      <w:r>
        <w:rPr>
          <w:rFonts w:ascii="Times New Roman" w:eastAsia="SimSun"/>
          <w:color w:val="000000"/>
          <w:sz w:val="24"/>
          <w:szCs w:val="24"/>
        </w:rPr>
        <w:t xml:space="preserve">Recurring semantic objects get their rendered geometry copied forward (_copy_geometry, line 158): position, size, and shape attributes are transferred through layout normalization (scale/translate differences between scenes are handled), so the same concept occupies the same visual identity in every scene in which it appears.</w:t>
      </w:r>
    </w:p>
    <w:p>
      <w:pPr>
        <w:pStyle w:val="ListParagraph"/>
        <w:numPr>
          <w:ilvl w:val="0"/>
          <w:numId w:val="6"/>
        </w:numPr>
        <w:spacing w:after="80" w:line="312"/>
        <w:jc w:val="both"/>
      </w:pPr>
      <w:r>
        <w:rPr>
          <w:rFonts w:ascii="Times New Roman" w:eastAsia="SimSun"/>
          <w:color w:val="000000"/>
          <w:sz w:val="24"/>
          <w:szCs w:val="24"/>
        </w:rPr>
        <w:t xml:space="preserve">A continuity gate (line 231) distinguishes subject representations from support shapes and generic roles, so only genuine recurring objects are locked; backgrounds, panels, and decoration change freely.</w:t>
      </w:r>
    </w:p>
    <w:p>
      <w:pPr>
        <w:pStyle w:val="Heading2"/>
        <w:spacing w:after="120" w:before="260" w:line="312"/>
      </w:pPr>
      <w:bookmarkStart w:id="100016" w:name="_Toc100016"/>
      <w:r>
        <w:rPr>
          <w:rFonts w:ascii="Times New Roman" w:eastAsia="SimHei"/>
          <w:b/>
          <w:bCs/>
          <w:color w:val="0F2233"/>
          <w:sz w:val="28"/>
          <w:szCs w:val="28"/>
        </w:rPr>
        <w:t xml:space="preserve">6.3 Why this is the strongest claim</w:t>
      </w:r>
      <w:bookmarkEnd w:id="100016"/>
    </w:p>
    <w:p>
      <w:pPr>
        <w:spacing w:after="120" w:line="312"/>
        <w:jc w:val="both"/>
      </w:pPr>
      <w:r>
        <w:rPr>
          <w:rFonts w:ascii="Times New Roman" w:eastAsia="SimSun"/>
          <w:color w:val="000000"/>
          <w:sz w:val="24"/>
          <w:szCs w:val="24"/>
        </w:rPr>
        <w:t xml:space="preserve">The searched literature contains consistency measurement [2], consistency prompting [1], and consistency for raster images via learned attention [10], but no deterministic, token-free geometric reconciliation method for recurring objects across independently planned vector scenes. The web search concluded this intersection is an emerging niche with no single dominant paper. The module is fully deterministic (same inputs, same output), which makes it directly testable.</w:t>
      </w:r>
    </w:p>
    <w:p>
      <w:pPr>
        <w:pStyle w:val="Heading2"/>
        <w:spacing w:after="120" w:before="260" w:line="312"/>
      </w:pPr>
      <w:bookmarkStart w:id="100017" w:name="_Toc100017"/>
      <w:r>
        <w:rPr>
          <w:rFonts w:ascii="Times New Roman" w:eastAsia="SimHei"/>
          <w:b/>
          <w:bCs/>
          <w:color w:val="0F2233"/>
          <w:sz w:val="28"/>
          <w:szCs w:val="28"/>
        </w:rPr>
        <w:t xml:space="preserve">6.4 Measured proof</w:t>
      </w:r>
      <w:bookmarkEnd w:id="100017"/>
    </w:p>
    <w:p>
      <w:pPr>
        <w:spacing w:after="120" w:line="312"/>
        <w:jc w:val="both"/>
      </w:pPr>
      <w:r>
        <w:rPr>
          <w:rFonts w:ascii="Times New Roman" w:eastAsia="SimSun"/>
          <w:color w:val="000000"/>
          <w:sz w:val="24"/>
          <w:szCs w:val="24"/>
        </w:rPr>
        <w:t xml:space="preserve">Every job directory contains per-scene plans plus the reconciled geometry (work/&lt;job&gt;/segments/*/scene.svg); recurring-object persistence is directly inspectable in any multi-scene output, for example the water-cycle jobs, where the sun, sea, and cloud symbols keep identity across scenes.</w:t>
      </w:r>
    </w:p>
    <w:p>
      <w:pPr>
        <w:pBdr>
          <w:left w:val="single" w:color="1B6B7A" w:sz="12" w:space="10"/>
        </w:pBdr>
        <w:spacing w:after="200" w:before="120" w:line="312"/>
        <w:ind w:left="360" w:right="240"/>
      </w:pPr>
      <w:r>
        <w:rPr>
          <w:rFonts w:ascii="Times New Roman" w:eastAsia="SimSun"/>
          <w:i/>
          <w:iCs/>
          <w:color w:val="1A2B40"/>
          <w:sz w:val="22"/>
          <w:szCs w:val="22"/>
        </w:rPr>
        <w:t xml:space="preserve">Paper-ready claim: deterministic identity-scoring and geometry-forward reconciliation preserves the visual identity of recurring semantic objects across independently, parallel-planned vector scenes with zero additional model calls, enabling both throughput (parallel planning) and continuity (previously a trade-off).</w:t>
      </w:r>
    </w:p>
    <w:p>
      <w:pPr>
        <w:pStyle w:val="Heading1"/>
        <w:spacing w:after="160" w:before="400" w:line="312"/>
      </w:pPr>
      <w:bookmarkStart w:id="100018" w:name="_Toc100018"/>
      <w:r>
        <w:rPr>
          <w:rFonts w:ascii="Times New Roman" w:eastAsia="SimHei"/>
          <w:b/>
          <w:bCs/>
          <w:color w:val="0F2233"/>
          <w:sz w:val="32"/>
          <w:szCs w:val="32"/>
        </w:rPr>
        <w:t xml:space="preserve">7. Contribution C4: Streaming-First Generation (Watch While It Renders)</w:t>
      </w:r>
      <w:bookmarkEnd w:id="100018"/>
    </w:p>
    <w:p>
      <w:pPr>
        <w:pStyle w:val="Heading2"/>
        <w:spacing w:after="120" w:before="260" w:line="312"/>
      </w:pPr>
      <w:bookmarkStart w:id="100019" w:name="_Toc100019"/>
      <w:r>
        <w:rPr>
          <w:rFonts w:ascii="Times New Roman" w:eastAsia="SimHei"/>
          <w:b/>
          <w:bCs/>
          <w:color w:val="0F2233"/>
          <w:sz w:val="28"/>
          <w:szCs w:val="28"/>
        </w:rPr>
        <w:t xml:space="preserve">7.1 Problem</w:t>
      </w:r>
      <w:bookmarkEnd w:id="100019"/>
    </w:p>
    <w:p>
      <w:pPr>
        <w:spacing w:after="120" w:line="312"/>
        <w:jc w:val="both"/>
      </w:pPr>
      <w:r>
        <w:rPr>
          <w:rFonts w:ascii="Times New Roman" w:eastAsia="SimSun"/>
          <w:color w:val="000000"/>
          <w:sz w:val="24"/>
          <w:szCs w:val="24"/>
        </w:rPr>
        <w:t xml:space="preserve">Every published generator is batch: the user waits for the whole video. Playing a file while it is still being written is a known-hard engineering problem (the MP4 moov atom must be finalized; naive in-place rewrites corrupt the reader's decode state; see Stack Overflow [13]). This project's own version 3 suffered a black-video bug from exactly this failure mode before the atomic-replace design was introduced.</w:t>
      </w:r>
    </w:p>
    <w:p>
      <w:pPr>
        <w:pStyle w:val="Heading2"/>
        <w:spacing w:after="120" w:before="260" w:line="312"/>
      </w:pPr>
      <w:bookmarkStart w:id="100020" w:name="_Toc100020"/>
      <w:r>
        <w:rPr>
          <w:rFonts w:ascii="Times New Roman" w:eastAsia="SimHei"/>
          <w:b/>
          <w:bCs/>
          <w:color w:val="0F2233"/>
          <w:sz w:val="28"/>
          <w:szCs w:val="28"/>
        </w:rPr>
        <w:t xml:space="preserve">7.2 Technique</w:t>
      </w:r>
      <w:bookmarkEnd w:id="100020"/>
    </w:p>
    <w:p>
      <w:pPr>
        <w:pStyle w:val="ListParagraph"/>
        <w:numPr>
          <w:ilvl w:val="0"/>
          <w:numId w:val="7"/>
        </w:numPr>
        <w:spacing w:after="80" w:line="312"/>
        <w:jc w:val="both"/>
      </w:pPr>
      <w:r>
        <w:rPr>
          <w:rFonts w:ascii="Times New Roman" w:eastAsia="SimSun"/>
          <w:color w:val="000000"/>
          <w:sz w:val="24"/>
          <w:szCs w:val="24"/>
        </w:rPr>
        <w:t xml:space="preserve">Each finished scene's segment is appended by rebuilding to a temp file and atomically renaming it (stream.tmp.mp4 to stream.mp4), so a browser mid-read never sees a truncated file (incremental_video_assembler.py).</w:t>
      </w:r>
    </w:p>
    <w:p>
      <w:pPr>
        <w:pStyle w:val="ListParagraph"/>
        <w:numPr>
          <w:ilvl w:val="0"/>
          <w:numId w:val="7"/>
        </w:numPr>
        <w:spacing w:after="80" w:line="312"/>
        <w:jc w:val="both"/>
      </w:pPr>
      <w:r>
        <w:rPr>
          <w:rFonts w:ascii="Times New Roman" w:eastAsia="SimSun"/>
          <w:color w:val="000000"/>
          <w:sz w:val="24"/>
          <w:szCs w:val="24"/>
        </w:rPr>
        <w:t xml:space="preserve">Every rebuild writes with -movflags +faststart (moov atom at the front), keeping the growing file seekable and streamable by a plain HTML5 video element: users get play, pause, seek, volume, and fullscreen for free, and audio collisions are impossible because playback is one continuous stream by construction.</w:t>
      </w:r>
    </w:p>
    <w:p>
      <w:pPr>
        <w:pStyle w:val="ListParagraph"/>
        <w:numPr>
          <w:ilvl w:val="0"/>
          <w:numId w:val="7"/>
        </w:numPr>
        <w:spacing w:after="80" w:line="312"/>
        <w:jc w:val="both"/>
      </w:pPr>
      <w:r>
        <w:rPr>
          <w:rFonts w:ascii="Times New Roman" w:eastAsia="SimSun"/>
          <w:color w:val="000000"/>
          <w:sz w:val="24"/>
          <w:szCs w:val="24"/>
        </w:rPr>
        <w:t xml:space="preserve">Scene workers finish out of order (parallel LLM calls have variable latency); the assembler buffers finished scenes and flushes only the contiguous prefix (_pending / _next_scene_id, lines 87-90), preserving lesson order without serializing generation.</w:t>
      </w:r>
    </w:p>
    <w:p>
      <w:pPr>
        <w:pStyle w:val="ListParagraph"/>
        <w:numPr>
          <w:ilvl w:val="0"/>
          <w:numId w:val="7"/>
        </w:numPr>
        <w:spacing w:after="80" w:line="312"/>
        <w:jc w:val="both"/>
      </w:pPr>
      <w:r>
        <w:rPr>
          <w:rFonts w:ascii="Times New Roman" w:eastAsia="SimSun"/>
          <w:color w:val="000000"/>
          <w:sz w:val="24"/>
          <w:szCs w:val="24"/>
        </w:rPr>
        <w:t xml:space="preserve">scene_offsets.json tracks cumulative scene start times; the player reloads its source only near the end of buffered content (never mid-playback), eliminating black-flash transitions.</w:t>
      </w:r>
    </w:p>
    <w:p>
      <w:pPr>
        <w:pStyle w:val="Heading2"/>
        <w:spacing w:after="120" w:before="260" w:line="312"/>
      </w:pPr>
      <w:bookmarkStart w:id="100021" w:name="_Toc100021"/>
      <w:r>
        <w:rPr>
          <w:rFonts w:ascii="Times New Roman" w:eastAsia="SimHei"/>
          <w:b/>
          <w:bCs/>
          <w:color w:val="0F2233"/>
          <w:sz w:val="28"/>
          <w:szCs w:val="28"/>
        </w:rPr>
        <w:t xml:space="preserve">7.3 Why this matters as a contribution</w:t>
      </w:r>
      <w:bookmarkEnd w:id="100021"/>
    </w:p>
    <w:p>
      <w:pPr>
        <w:spacing w:after="120" w:line="312"/>
        <w:jc w:val="both"/>
      </w:pPr>
      <w:r>
        <w:rPr>
          <w:rFonts w:ascii="Times New Roman" w:eastAsia="SimSun"/>
          <w:color w:val="000000"/>
          <w:sz w:val="24"/>
          <w:szCs w:val="24"/>
        </w:rPr>
        <w:t xml:space="preserve">No academic system streams its output ([1][2] batch; [4][5] authoring), and no commercial tool documents playback-during-generation (Simi markets total time, not progressive playback [11]). Combined with C1, which makes scene word budgets predictable before audio exists, this is what turns generate-a-video into start-watching-in-25-seconds.</w:t>
      </w:r>
    </w:p>
    <w:p>
      <w:pPr>
        <w:pStyle w:val="Heading2"/>
        <w:spacing w:after="120" w:before="260" w:line="312"/>
      </w:pPr>
      <w:bookmarkStart w:id="100022" w:name="_Toc100022"/>
      <w:r>
        <w:rPr>
          <w:rFonts w:ascii="Times New Roman" w:eastAsia="SimHei"/>
          <w:b/>
          <w:bCs/>
          <w:color w:val="0F2233"/>
          <w:sz w:val="28"/>
          <w:szCs w:val="28"/>
        </w:rPr>
        <w:t xml:space="preserve">7.4 Measured proof</w:t>
      </w:r>
      <w:bookmarkEnd w:id="100022"/>
    </w:p>
    <w:p>
      <w:pPr>
        <w:spacing w:after="120" w:line="312"/>
        <w:jc w:val="both"/>
      </w:pPr>
      <w:r>
        <w:rPr>
          <w:rFonts w:ascii="Times New Roman" w:eastAsia="SimSun"/>
          <w:color w:val="000000"/>
          <w:sz w:val="24"/>
          <w:szCs w:val="24"/>
        </w:rPr>
        <w:t xml:space="preserve">UPGRADE_NOTES.md documents time-to-first-frame of 20-30 seconds versus 3-6 minutes batch. WORK_STATE.md logs live verification: job 40440c64d6de showed the player playing at 7.55 s of a 40.1 s video while the header still read 25.1 s rendered; job 8c2fc7b042eb produced 9 scenes and a 102 s final with the stream served during generation.</w:t>
      </w:r>
    </w:p>
    <w:p>
      <w:pPr>
        <w:pBdr>
          <w:left w:val="single" w:color="1B6B7A" w:sz="12" w:space="10"/>
        </w:pBdr>
        <w:spacing w:after="200" w:before="120" w:line="312"/>
        <w:ind w:left="360" w:right="240"/>
      </w:pPr>
      <w:r>
        <w:rPr>
          <w:rFonts w:ascii="Times New Roman" w:eastAsia="SimSun"/>
          <w:i/>
          <w:iCs/>
          <w:color w:val="1A2B40"/>
          <w:sz w:val="22"/>
          <w:szCs w:val="22"/>
        </w:rPr>
        <w:t xml:space="preserve">Paper-ready claim: atomic append-only assembly with faststart relocation and contiguous-prefix flushing yields a standards-compliant progressive MP4 that a stock browser player can consume while generation is still in progress, reducing time-to-first-frame from minutes to roughly 25 seconds.</w:t>
      </w:r>
    </w:p>
    <w:p>
      <w:pPr>
        <w:pStyle w:val="Heading1"/>
        <w:spacing w:after="160" w:before="400" w:line="312"/>
      </w:pPr>
      <w:bookmarkStart w:id="100023" w:name="_Toc100023"/>
      <w:r>
        <w:rPr>
          <w:rFonts w:ascii="Times New Roman" w:eastAsia="SimHei"/>
          <w:b/>
          <w:bCs/>
          <w:color w:val="0F2233"/>
          <w:sz w:val="32"/>
          <w:szCs w:val="32"/>
        </w:rPr>
        <w:t xml:space="preserve">8. Secondary Contributions</w:t>
      </w:r>
      <w:bookmarkEnd w:id="100023"/>
    </w:p>
    <w:p>
      <w:pPr>
        <w:pStyle w:val="Heading2"/>
        <w:spacing w:after="120" w:before="260" w:line="312"/>
      </w:pPr>
      <w:bookmarkStart w:id="100024" w:name="_Toc100024"/>
      <w:r>
        <w:rPr>
          <w:rFonts w:ascii="Times New Roman" w:eastAsia="SimHei"/>
          <w:b/>
          <w:bCs/>
          <w:color w:val="0F2233"/>
          <w:sz w:val="28"/>
          <w:szCs w:val="28"/>
        </w:rPr>
        <w:t xml:space="preserve">8.1 C5: token-free quality and factuality auditing</w:t>
      </w:r>
      <w:bookmarkEnd w:id="100024"/>
    </w:p>
    <w:p>
      <w:pPr>
        <w:spacing w:after="120" w:line="312"/>
        <w:jc w:val="both"/>
      </w:pPr>
      <w:r>
        <w:rPr>
          <w:rFonts w:ascii="Times New Roman" w:eastAsia="SimSun"/>
          <w:color w:val="000000"/>
          <w:sz w:val="24"/>
          <w:szCs w:val="24"/>
        </w:rPr>
        <w:t xml:space="preserve">Every job emits a deterministic evaluation report (outputs/&lt;job&gt;/evaluation.json, schema v2.1): a duration-integrity ledger, a teaching contract (audience profile and depth opportunities versus scene budget), and a factuality contract that source-locks empirical numeric literals. Quantities with units, currency, percentages, or scale words may appear only if authorized by the uploaded source document, while unitless structural numbers (cardinalities, indices, mathematics) remain free (quantity_policy.py). Contrast: TheoremExplainAgent's LLM-based judges correlate poorly with humans (Spearman rho = 0.14-0.17) [2]; the checks here are deterministic, auditable, and free.</w:t>
      </w:r>
    </w:p>
    <w:p>
      <w:pPr>
        <w:pStyle w:val="Heading2"/>
        <w:spacing w:after="120" w:before="260" w:line="312"/>
      </w:pPr>
      <w:bookmarkStart w:id="100025" w:name="_Toc100025"/>
      <w:r>
        <w:rPr>
          <w:rFonts w:ascii="Times New Roman" w:eastAsia="SimHei"/>
          <w:b/>
          <w:bCs/>
          <w:color w:val="0F2233"/>
          <w:sz w:val="28"/>
          <w:szCs w:val="28"/>
        </w:rPr>
        <w:t xml:space="preserve">8.2 C6: heterogeneous multi-provider LLM key pool</w:t>
      </w:r>
      <w:bookmarkEnd w:id="100025"/>
    </w:p>
    <w:p>
      <w:pPr>
        <w:spacing w:after="120" w:line="312"/>
        <w:jc w:val="both"/>
      </w:pPr>
      <w:r>
        <w:rPr>
          <w:rFonts w:ascii="Times New Roman" w:eastAsia="SimSun"/>
          <w:color w:val="000000"/>
          <w:sz w:val="24"/>
          <w:szCs w:val="24"/>
        </w:rPr>
        <w:t xml:space="preserve">api_key_pool.py implements least-loaded key selection with per-minute TPM ledgers, rolling RPM/RPH/RPD admission, minute-quarantine on HTTP 429, day-quarantine on tokens-per-day exhaustion, and automatic failover with fresh checkout on retry, across mixed providers. Job 7c44d6af70de demonstrably used Cerebras and Groq keys in the same video (its manifest's per_key map lists csk-5cmd, csk-xd5k, gsk_6RUI, gsk_tEFG, and others). This is systems engineering rather than a paper thesis, but it is what makes $0.04 per video reproducible on free-tier keys and anchors the resource-management subsection of a systems paper.</w:t>
      </w:r>
    </w:p>
    <w:p>
      <w:pPr>
        <w:pStyle w:val="Heading1"/>
        <w:spacing w:after="160" w:before="400" w:line="312"/>
      </w:pPr>
      <w:bookmarkStart w:id="100026" w:name="_Toc100026"/>
      <w:r>
        <w:rPr>
          <w:rFonts w:ascii="Times New Roman" w:eastAsia="SimHei"/>
          <w:b/>
          <w:bCs/>
          <w:color w:val="0F2233"/>
          <w:sz w:val="32"/>
          <w:szCs w:val="32"/>
        </w:rPr>
        <w:t xml:space="preserve">9. Measured Results and Comparison</w:t>
      </w:r>
      <w:bookmarkEnd w:id="100026"/>
    </w:p>
    <w:p>
      <w:pPr>
        <w:keepNext/>
        <w:spacing w:after="80" w:before="160" w:line="312"/>
      </w:pPr>
      <w:r>
        <w:rPr>
          <w:rFonts w:ascii="Times New Roman" w:eastAsia="SimHei"/>
          <w:b/>
          <w:bCs/>
          <w:color w:val="0F2233"/>
          <w:sz w:val="21"/>
          <w:szCs w:val="21"/>
        </w:rPr>
        <w:t xml:space="preserve">Table 3. Aggregate results across 74 completed jobs (all values from repository manifests)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55%"/>
            <w:shd w:fill="1B6B7A" w:val="clear"/>
            <w:tcMar>
              <w:top w:type="dxa" w:w="60"/>
              <w:left w:type="dxa" w:w="100"/>
              <w:bottom w:type="dxa" w:w="60"/>
              <w:right w:type="dxa" w:w="100"/>
            </w:tcMar>
          </w:tcPr>
          <w:p>
            <w:pPr>
              <w:spacing w:line="276"/>
            </w:pPr>
            <w:r>
              <w:rPr>
                <w:rFonts w:ascii="Times New Roman" w:eastAsia="SimHei"/>
                <w:b/>
                <w:bCs/>
                <w:color w:val="FFFFFF"/>
                <w:sz w:val="19"/>
                <w:szCs w:val="19"/>
              </w:rPr>
              <w:t xml:space="preserve">Metric</w:t>
            </w:r>
          </w:p>
        </w:tc>
        <w:tc>
          <w:tcPr>
            <w:tcW w:type="pct" w:w="45%"/>
            <w:shd w:fill="1B6B7A" w:val="clear"/>
            <w:tcMar>
              <w:top w:type="dxa" w:w="60"/>
              <w:left w:type="dxa" w:w="100"/>
              <w:bottom w:type="dxa" w:w="60"/>
              <w:right w:type="dxa" w:w="100"/>
            </w:tcMar>
          </w:tcPr>
          <w:p>
            <w:pPr>
              <w:spacing w:line="276"/>
            </w:pPr>
            <w:r>
              <w:rPr>
                <w:rFonts w:ascii="Times New Roman" w:eastAsia="SimHei"/>
                <w:b/>
                <w:bCs/>
                <w:color w:val="FFFFFF"/>
                <w:sz w:val="19"/>
                <w:szCs w:val="19"/>
              </w:rPr>
              <w:t xml:space="preserve">Value</w:t>
            </w:r>
          </w:p>
        </w:tc>
      </w:tr>
      <w:tr>
        <w:trPr>
          <w:cantSplit/>
        </w:trPr>
        <w:tc>
          <w:tcPr>
            <w:tcW w:type="pct" w:w="5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Jobs with valid duration data</w:t>
            </w:r>
          </w:p>
        </w:tc>
        <w:tc>
          <w:tcPr>
            <w:tcW w:type="pct" w:w="4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74</w:t>
            </w:r>
          </w:p>
        </w:tc>
      </w:tr>
      <w:tr>
        <w:trPr>
          <w:cantSplit/>
        </w:trPr>
        <w:tc>
          <w:tcPr>
            <w:tcW w:type="pct" w:w="5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Jobs needing more than one TTS pass</w:t>
            </w:r>
          </w:p>
        </w:tc>
        <w:tc>
          <w:tcPr>
            <w:tcW w:type="pct" w:w="4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0 (0%)</w:t>
            </w:r>
          </w:p>
        </w:tc>
      </w:tr>
      <w:tr>
        <w:trPr>
          <w:cantSplit/>
        </w:trPr>
        <w:tc>
          <w:tcPr>
            <w:tcW w:type="pct" w:w="5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Jobs with semantic revisions</w:t>
            </w:r>
          </w:p>
        </w:tc>
        <w:tc>
          <w:tcPr>
            <w:tcW w:type="pct" w:w="4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0 (0%)</w:t>
            </w:r>
          </w:p>
        </w:tc>
      </w:tr>
      <w:tr>
        <w:trPr>
          <w:cantSplit/>
        </w:trPr>
        <w:tc>
          <w:tcPr>
            <w:tcW w:type="pct" w:w="5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Jobs needing final tempo correction</w:t>
            </w:r>
          </w:p>
        </w:tc>
        <w:tc>
          <w:tcPr>
            <w:tcW w:type="pct" w:w="4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0 (0%)</w:t>
            </w:r>
          </w:p>
        </w:tc>
      </w:tr>
      <w:tr>
        <w:trPr>
          <w:cantSplit/>
        </w:trPr>
        <w:tc>
          <w:tcPr>
            <w:tcW w:type="pct" w:w="5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Median absolute duration error</w:t>
            </w:r>
          </w:p>
        </w:tc>
        <w:tc>
          <w:tcPr>
            <w:tcW w:type="pct" w:w="4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7.3%</w:t>
            </w:r>
          </w:p>
        </w:tc>
      </w:tr>
      <w:tr>
        <w:trPr>
          <w:cantSplit/>
        </w:trPr>
        <w:tc>
          <w:tcPr>
            <w:tcW w:type="pct" w:w="5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Jobs within ±10% of target</w:t>
            </w:r>
          </w:p>
        </w:tc>
        <w:tc>
          <w:tcPr>
            <w:tcW w:type="pct" w:w="4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48 (65%)</w:t>
            </w:r>
          </w:p>
        </w:tc>
      </w:tr>
      <w:tr>
        <w:trPr>
          <w:cantSplit/>
        </w:trPr>
        <w:tc>
          <w:tcPr>
            <w:tcW w:type="pct" w:w="5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Jobs within ±20% of target</w:t>
            </w:r>
          </w:p>
        </w:tc>
        <w:tc>
          <w:tcPr>
            <w:tcW w:type="pct" w:w="4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63 (85%)</w:t>
            </w:r>
          </w:p>
        </w:tc>
      </w:tr>
      <w:tr>
        <w:trPr>
          <w:cantSplit/>
        </w:trPr>
        <w:tc>
          <w:tcPr>
            <w:tcW w:type="pct" w:w="5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Jobs within the designed 20-second tolerance</w:t>
            </w:r>
          </w:p>
        </w:tc>
        <w:tc>
          <w:tcPr>
            <w:tcW w:type="pct" w:w="4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70 (95%)</w:t>
            </w:r>
          </w:p>
        </w:tc>
      </w:tr>
      <w:tr>
        <w:trPr>
          <w:cantSplit/>
        </w:trPr>
        <w:tc>
          <w:tcPr>
            <w:tcW w:type="pct" w:w="5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Median LLM cost per video (27 jobs with logged usage)</w:t>
            </w:r>
          </w:p>
        </w:tc>
        <w:tc>
          <w:tcPr>
            <w:tcW w:type="pct" w:w="4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$0.038 (range $0.016-$0.174)</w:t>
            </w:r>
          </w:p>
        </w:tc>
      </w:tr>
      <w:tr>
        <w:trPr>
          <w:cantSplit/>
        </w:trPr>
        <w:tc>
          <w:tcPr>
            <w:tcW w:type="pct" w:w="5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Median total tokens per video</w:t>
            </w:r>
          </w:p>
        </w:tc>
        <w:tc>
          <w:tcPr>
            <w:tcW w:type="pct" w:w="4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31,511</w:t>
            </w:r>
          </w:p>
        </w:tc>
      </w:tr>
      <w:tr>
        <w:trPr>
          <w:cantSplit/>
        </w:trPr>
        <w:tc>
          <w:tcPr>
            <w:tcW w:type="pct" w:w="5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Time to first playable frame</w:t>
            </w:r>
          </w:p>
        </w:tc>
        <w:tc>
          <w:tcPr>
            <w:tcW w:type="pct" w:w="45%"/>
            <w:shd w:fill="EDF3F5" w:val="clear"/>
            <w:tcMar>
              <w:top w:type="dxa" w:w="60"/>
              <w:left w:type="dxa" w:w="100"/>
              <w:bottom w:type="dxa" w:w="60"/>
              <w:right w:type="dxa" w:w="100"/>
            </w:tcMar>
          </w:tcPr>
          <w:p>
            <w:pPr>
              <w:spacing w:line="276"/>
            </w:pPr>
            <w:r>
              <w:rPr>
                <w:rFonts w:ascii="Times New Roman" w:eastAsia="SimSun"/>
                <w:color w:val="000000"/>
                <w:sz w:val="19"/>
                <w:szCs w:val="19"/>
              </w:rPr>
              <w:t xml:space="preserve">~20-30 s</w:t>
            </w:r>
          </w:p>
        </w:tc>
      </w:tr>
      <w:tr>
        <w:trPr>
          <w:cantSplit/>
        </w:trPr>
        <w:tc>
          <w:tcPr>
            <w:tcW w:type="pct" w:w="5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Example: 60 s heart video (job 7c44d6af70de)</w:t>
            </w:r>
          </w:p>
        </w:tc>
        <w:tc>
          <w:tcPr>
            <w:tcW w:type="pct" w:w="45%"/>
            <w:shd w:fill="FFFFFF" w:val="clear"/>
            <w:tcMar>
              <w:top w:type="dxa" w:w="60"/>
              <w:left w:type="dxa" w:w="100"/>
              <w:bottom w:type="dxa" w:w="60"/>
              <w:right w:type="dxa" w:w="100"/>
            </w:tcMar>
          </w:tcPr>
          <w:p>
            <w:pPr>
              <w:spacing w:line="276"/>
            </w:pPr>
            <w:r>
              <w:rPr>
                <w:rFonts w:ascii="Times New Roman" w:eastAsia="SimSun"/>
                <w:color w:val="000000"/>
                <w:sz w:val="19"/>
                <w:szCs w:val="19"/>
              </w:rPr>
              <w:t xml:space="preserve">12 LLM calls, 31,511 tokens, $0.044, final 55.4 s, 1 TTS pass, 0 revisions</w:t>
            </w:r>
          </w:p>
        </w:tc>
      </w:tr>
    </w:tbl>
    <w:p>
      <w:pPr>
        <w:spacing w:after="60" w:line="312"/>
        <w:jc w:val="both"/>
      </w:pPr>
      <w:r>
        <w:rPr>
          <w:rFonts w:ascii="Times New Roman" w:eastAsia="SimSun"/>
          <w:color w:val="000000"/>
          <w:sz w:val="24"/>
          <w:szCs w:val="24"/>
        </w:rPr>
        <w:t xml:space="preserve"/>
      </w:r>
    </w:p>
    <w:p>
      <w:pPr>
        <w:keepNext/>
        <w:spacing w:after="80" w:before="160" w:line="312"/>
      </w:pPr>
      <w:r>
        <w:rPr>
          <w:rFonts w:ascii="Times New Roman" w:eastAsia="SimHei"/>
          <w:b/>
          <w:bCs/>
          <w:color w:val="0F2233"/>
          <w:sz w:val="21"/>
          <w:szCs w:val="21"/>
        </w:rPr>
        <w:t xml:space="preserve">Table 4. Capability comparison against the closest academic systems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8%"/>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Capability</w:t>
            </w:r>
          </w:p>
        </w:tc>
        <w:tc>
          <w:tcPr>
            <w:tcW w:type="pct" w:w="20%"/>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This system</w:t>
            </w:r>
          </w:p>
        </w:tc>
        <w:tc>
          <w:tcPr>
            <w:tcW w:type="pct" w:w="20%"/>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TheoremExplainAgent [2]</w:t>
            </w:r>
          </w:p>
        </w:tc>
        <w:tc>
          <w:tcPr>
            <w:tcW w:type="pct" w:w="16%"/>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Manimator [1]</w:t>
            </w:r>
          </w:p>
        </w:tc>
        <w:tc>
          <w:tcPr>
            <w:tcW w:type="pct" w:w="16%"/>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Data Player [4]</w:t>
            </w:r>
          </w:p>
        </w:tc>
      </w:tr>
      <w:tr>
        <w:trPr>
          <w:cantSplit/>
        </w:trPr>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Input to full narrated video</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(theorems)</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Partial (no narration)</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Partial (charts only)</w:t>
            </w:r>
          </w:p>
        </w:tc>
      </w:tr>
      <w:tr>
        <w:trPr>
          <w:cantSplit/>
        </w:trPr>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Vector visuals generated (not stock)</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Yes</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Yes (Manim code)</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Yes (Manim code)</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Yes (charts)</w:t>
            </w:r>
          </w:p>
        </w:tc>
      </w:tr>
      <w:tr>
        <w:trPr>
          <w:cantSplit/>
        </w:trPr>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Target-duration control</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(learned per voice)</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r>
      <w:tr>
        <w:trPr>
          <w:cantSplit/>
        </w:trPr>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Single-pass duration conformance</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Yes (74/74)</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n/a</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n/a</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r>
      <w:tr>
        <w:trPr>
          <w:cantSplit/>
        </w:trPr>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Animation-narration sync</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(deterministic re-timing)</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(none described)</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(no audio)</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(charts, solver)</w:t>
            </w:r>
          </w:p>
        </w:tc>
      </w:tr>
      <w:tr>
        <w:trPr>
          <w:cantSplit/>
        </w:trPr>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Animation token cost</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~0 marginal tokens</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Full codegen + repairs</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Full codegen</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Solver</w:t>
            </w:r>
          </w:p>
        </w:tc>
      </w:tr>
      <w:tr>
        <w:trPr>
          <w:cantSplit/>
        </w:trPr>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Cross-scene consistency enforced</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(deterministic, C3)</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(measured only)</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(prompted only)</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n/a</w:t>
            </w:r>
          </w:p>
        </w:tc>
      </w:tr>
      <w:tr>
        <w:trPr>
          <w:cantSplit/>
        </w:trPr>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Plays during generation</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Yes (C4)</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r>
      <w:tr>
        <w:trPr>
          <w:cantSplit/>
        </w:trPr>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Local/offline TTS</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(Piper/eSpeak)</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(cloud)</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(none)</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w:t>
            </w:r>
          </w:p>
        </w:tc>
      </w:tr>
      <w:tr>
        <w:trPr>
          <w:cantSplit/>
        </w:trPr>
        <w:tc>
          <w:tcPr>
            <w:tcW w:type="pct" w:w="2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Cost per video (reported)</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$0.016-$0.17</w:t>
            </w:r>
          </w:p>
        </w:tc>
        <w:tc>
          <w:tcPr>
            <w:tcW w:type="pct" w:w="20%"/>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$0.10-$4.67</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not reported</w:t>
            </w:r>
          </w:p>
        </w:tc>
        <w:tc>
          <w:tcPr>
            <w:tcW w:type="pct" w:w="16%"/>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not reported</w:t>
            </w:r>
          </w:p>
        </w:tc>
      </w:tr>
      <w:tr>
        <w:trPr>
          <w:cantSplit/>
        </w:trPr>
        <w:tc>
          <w:tcPr>
            <w:tcW w:type="pct" w:w="2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Published internals</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 (full source + logs)</w:t>
            </w:r>
          </w:p>
        </w:tc>
        <w:tc>
          <w:tcPr>
            <w:tcW w:type="pct" w:w="20%"/>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w:t>
            </w:r>
          </w:p>
        </w:tc>
        <w:tc>
          <w:tcPr>
            <w:tcW w:type="pct" w:w="16%"/>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Yes</w:t>
            </w:r>
          </w:p>
        </w:tc>
      </w:tr>
    </w:tbl>
    <w:p>
      <w:pPr>
        <w:spacing w:after="60" w:line="312"/>
        <w:jc w:val="both"/>
      </w:pPr>
      <w:r>
        <w:rPr>
          <w:rFonts w:ascii="Times New Roman" w:eastAsia="SimSun"/>
          <w:color w:val="000000"/>
          <w:sz w:val="24"/>
          <w:szCs w:val="24"/>
        </w:rPr>
        <w:t xml:space="preserve"/>
      </w:r>
    </w:p>
    <w:p>
      <w:pPr>
        <w:keepNext/>
        <w:spacing w:after="80" w:before="160" w:line="312"/>
      </w:pPr>
      <w:r>
        <w:rPr>
          <w:rFonts w:ascii="Times New Roman" w:eastAsia="SimHei"/>
          <w:b/>
          <w:bCs/>
          <w:color w:val="0F2233"/>
          <w:sz w:val="21"/>
          <w:szCs w:val="21"/>
        </w:rPr>
        <w:t xml:space="preserve">Table 5. Commercial products versus this system</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22%"/>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Product</w:t>
            </w:r>
          </w:p>
        </w:tc>
        <w:tc>
          <w:tcPr>
            <w:tcW w:type="pct" w:w="34%"/>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Approach</w:t>
            </w:r>
          </w:p>
        </w:tc>
        <w:tc>
          <w:tcPr>
            <w:tcW w:type="pct" w:w="44%"/>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Position versus our claims</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Simi by Lamina Labs [11]</w:t>
            </w:r>
          </w:p>
        </w:tc>
        <w:tc>
          <w:tcPr>
            <w:tcW w:type="pct" w:w="3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Closed-source whiteboard explainer generator from prompt/document; category inspiration for this project.</w:t>
            </w:r>
          </w:p>
        </w:tc>
        <w:tc>
          <w:tcPr>
            <w:tcW w:type="pct" w:w="4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No technical internals published. We do not claim Simi lacks these techniques internally; we claim no published or documented system contains them, which is what a paper requires.</w:t>
            </w:r>
          </w:p>
        </w:tc>
      </w:tr>
      <w:tr>
        <w:trPr>
          <w:cantSplit/>
        </w:trPr>
        <w:tc>
          <w:tcPr>
            <w:tcW w:type="pct" w:w="2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Lumen5 / Pictory / InVideo / Fliki</w:t>
            </w:r>
          </w:p>
        </w:tc>
        <w:tc>
          <w:tcPr>
            <w:tcW w:type="pct" w:w="3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Template and stock-footage slideshow assembly from text.</w:t>
            </w:r>
          </w:p>
        </w:tc>
        <w:tc>
          <w:tcPr>
            <w:tcW w:type="pct" w:w="44%"/>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Select existing media rather than generating vector scenes; none documents duration calibration, a vector animation DSL, or streaming generation.</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Diffusion text-to-video (Sora-class)</w:t>
            </w:r>
          </w:p>
        </w:tc>
        <w:tc>
          <w:tcPr>
            <w:tcW w:type="pct" w:w="3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Photorealistic video synthesis from text.</w:t>
            </w:r>
          </w:p>
        </w:tc>
        <w:tc>
          <w:tcPr>
            <w:tcW w:type="pct" w:w="44%"/>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Different paradigm: no narration script, no duration control, no instructional structure. We trade photorealism for determinism, cost, and editability.</w:t>
            </w:r>
          </w:p>
        </w:tc>
      </w:tr>
    </w:tbl>
    <w:p>
      <w:pPr>
        <w:pStyle w:val="Heading1"/>
        <w:spacing w:after="160" w:before="400" w:line="312"/>
      </w:pPr>
      <w:bookmarkStart w:id="100027" w:name="_Toc100027"/>
      <w:r>
        <w:rPr>
          <w:rFonts w:ascii="Times New Roman" w:eastAsia="SimHei"/>
          <w:b/>
          <w:bCs/>
          <w:color w:val="0F2233"/>
          <w:sz w:val="32"/>
          <w:szCs w:val="32"/>
        </w:rPr>
        <w:t xml:space="preserve">10. Recommended Research Paper Directions</w:t>
      </w:r>
      <w:bookmarkEnd w:id="100027"/>
    </w:p>
    <w:p>
      <w:pPr>
        <w:pStyle w:val="Heading2"/>
        <w:spacing w:after="120" w:before="260" w:line="312"/>
      </w:pPr>
      <w:bookmarkStart w:id="100028" w:name="_Toc100028"/>
      <w:r>
        <w:rPr>
          <w:rFonts w:ascii="Times New Roman" w:eastAsia="SimHei"/>
          <w:b/>
          <w:bCs/>
          <w:color w:val="0F2233"/>
          <w:sz w:val="28"/>
          <w:szCs w:val="28"/>
        </w:rPr>
        <w:t xml:space="preserve">10.1 Paper A (recommended headline paper): the full system</w:t>
      </w:r>
      <w:bookmarkEnd w:id="100028"/>
    </w:p>
    <w:p>
      <w:pPr>
        <w:spacing w:after="120" w:line="312"/>
        <w:jc w:val="both"/>
      </w:pPr>
      <w:r>
        <w:rPr>
          <w:rFonts w:ascii="Times New Roman" w:eastAsia="SimSun"/>
          <w:color w:val="000000"/>
          <w:sz w:val="24"/>
          <w:szCs w:val="24"/>
        </w:rPr>
        <w:t xml:space="preserve">Working title: Duration-Accurate Streaming Generation of Narrated Animated Explainer Videos with Zero-Marginal-Token Animation and Deterministic Cross-Scene Continuity. The contribution list is C1 + C2 + C3 + C4, with C5 as the evaluation instrument. Evaluation plan: duration conformance over the 74-job corpus (expanded to 200+ across voices and languages for the paper), cost and latency versus TheoremExplainAgent's published numbers [2], a human rating study on continuity and animation quality, and ablations (calibration off makes revision passes return; continuity off reintroduces identity drift; DSL off triggers fallback animations). Target venues: ACM Multimedia, ACM CHI (systems track), IEEE Transactions on Learning Technologies or AIED for the learning-technology angle, with an arXiv preprint first.</w:t>
      </w:r>
    </w:p>
    <w:p>
      <w:pPr>
        <w:pStyle w:val="Heading2"/>
        <w:spacing w:after="120" w:before="260" w:line="312"/>
      </w:pPr>
      <w:bookmarkStart w:id="100029" w:name="_Toc100029"/>
      <w:r>
        <w:rPr>
          <w:rFonts w:ascii="Times New Roman" w:eastAsia="SimHei"/>
          <w:b/>
          <w:bCs/>
          <w:color w:val="0F2233"/>
          <w:sz w:val="28"/>
          <w:szCs w:val="28"/>
        </w:rPr>
        <w:t xml:space="preserve">10.2 Paper B: focused on C1</w:t>
      </w:r>
      <w:bookmarkEnd w:id="100029"/>
    </w:p>
    <w:p>
      <w:pPr>
        <w:spacing w:after="120" w:line="312"/>
        <w:jc w:val="both"/>
      </w:pPr>
      <w:r>
        <w:rPr>
          <w:rFonts w:ascii="Times New Roman" w:eastAsia="SimSun"/>
          <w:color w:val="000000"/>
          <w:sz w:val="24"/>
          <w:szCs w:val="24"/>
        </w:rPr>
        <w:t xml:space="preserve">Working title: Closing the Loop: Voice-Calibrated Word Budgets Eliminate Script Revision in TTS-Bound Video Generation. Clean, measurable, easily ablated; a strong candidate for a speech-technology venue (Interspeech/ICASSP-adjacent) or an ACL systems paper.</w:t>
      </w:r>
    </w:p>
    <w:p>
      <w:pPr>
        <w:pStyle w:val="Heading2"/>
        <w:spacing w:after="120" w:before="260" w:line="312"/>
      </w:pPr>
      <w:bookmarkStart w:id="100030" w:name="_Toc100030"/>
      <w:r>
        <w:rPr>
          <w:rFonts w:ascii="Times New Roman" w:eastAsia="SimHei"/>
          <w:b/>
          <w:bCs/>
          <w:color w:val="0F2233"/>
          <w:sz w:val="28"/>
          <w:szCs w:val="28"/>
        </w:rPr>
        <w:t xml:space="preserve">10.3 Paper C: focused on C3</w:t>
      </w:r>
      <w:bookmarkEnd w:id="100030"/>
    </w:p>
    <w:p>
      <w:pPr>
        <w:spacing w:after="120" w:line="312"/>
        <w:jc w:val="both"/>
      </w:pPr>
      <w:r>
        <w:rPr>
          <w:rFonts w:ascii="Times New Roman" w:eastAsia="SimSun"/>
          <w:color w:val="000000"/>
          <w:sz w:val="24"/>
          <w:szCs w:val="24"/>
        </w:rPr>
        <w:t xml:space="preserve">Working title: Token-Free Visual Continuity for Parallel-Planned Vector Scenes. Positioned against story-visualization consistency [10] and the documented weaknesses of Manim pipelines [1][2]; evaluated with an IoU/position-stability metric for recurring-object identity plus human judgment. Target: ACM MM short paper, SIGGRAPH Asia Technical Briefs, or a EuroVis short paper.</w:t>
      </w:r>
    </w:p>
    <w:p>
      <w:pPr>
        <w:pStyle w:val="Heading2"/>
        <w:spacing w:after="120" w:before="260" w:line="312"/>
      </w:pPr>
      <w:bookmarkStart w:id="100031" w:name="_Toc100031"/>
      <w:r>
        <w:rPr>
          <w:rFonts w:ascii="Times New Roman" w:eastAsia="SimHei"/>
          <w:b/>
          <w:bCs/>
          <w:color w:val="0F2233"/>
          <w:sz w:val="28"/>
          <w:szCs w:val="28"/>
        </w:rPr>
        <w:t xml:space="preserve">10.4 Benchmark opportunity</w:t>
      </w:r>
      <w:bookmarkEnd w:id="100031"/>
    </w:p>
    <w:p>
      <w:pPr>
        <w:spacing w:after="120" w:line="312"/>
        <w:jc w:val="both"/>
      </w:pPr>
      <w:r>
        <w:rPr>
          <w:rFonts w:ascii="Times New Roman" w:eastAsia="SimSun"/>
          <w:color w:val="000000"/>
          <w:sz w:val="24"/>
          <w:szCs w:val="24"/>
        </w:rPr>
        <w:t xml:space="preserve">TheoremExplainBench (240+ theorems) is public [2][3]. Running this pipeline on it and reporting duration accuracy, cost, and human-rated quality against the published baselines is a ready-made evaluation section.</w:t>
      </w:r>
    </w:p>
    <w:p>
      <w:pPr>
        <w:pStyle w:val="Heading1"/>
        <w:spacing w:after="160" w:before="400" w:line="312"/>
      </w:pPr>
      <w:bookmarkStart w:id="100032" w:name="_Toc100032"/>
      <w:r>
        <w:rPr>
          <w:rFonts w:ascii="Times New Roman" w:eastAsia="SimHei"/>
          <w:b/>
          <w:bCs/>
          <w:color w:val="0F2233"/>
          <w:sz w:val="32"/>
          <w:szCs w:val="32"/>
        </w:rPr>
        <w:t xml:space="preserve">11. Novelty Boundaries: What We Do Not Claim</w:t>
      </w:r>
      <w:bookmarkEnd w:id="100032"/>
    </w:p>
    <w:p>
      <w:pPr>
        <w:pStyle w:val="ListParagraph"/>
        <w:numPr>
          <w:ilvl w:val="0"/>
          <w:numId w:val="8"/>
        </w:numPr>
        <w:spacing w:after="80" w:line="312"/>
        <w:jc w:val="both"/>
      </w:pPr>
      <w:r>
        <w:rPr>
          <w:rFonts w:ascii="Times New Roman" w:eastAsia="SimSun"/>
          <w:color w:val="000000"/>
          <w:sz w:val="24"/>
          <w:szCs w:val="24"/>
        </w:rPr>
        <w:t xml:space="preserve">We do not claim to invent AI explainer generation; the category exists commercially (Simi [11]) and academically ([1][2]). Our claims are the four documented techniques and their measured combination.</w:t>
      </w:r>
    </w:p>
    <w:p>
      <w:pPr>
        <w:pStyle w:val="ListParagraph"/>
        <w:numPr>
          <w:ilvl w:val="0"/>
          <w:numId w:val="8"/>
        </w:numPr>
        <w:spacing w:after="80" w:line="312"/>
        <w:jc w:val="both"/>
      </w:pPr>
      <w:r>
        <w:rPr>
          <w:rFonts w:ascii="Times New Roman" w:eastAsia="SimSun"/>
          <w:color w:val="000000"/>
          <w:sz w:val="24"/>
          <w:szCs w:val="24"/>
        </w:rPr>
        <w:t xml:space="preserve">We do not claim Simi lacks these techniques internally; its internals are unpublished. We claim no published or documented system (academic or commercial) contains them, which is the standard a paper requires.</w:t>
      </w:r>
    </w:p>
    <w:p>
      <w:pPr>
        <w:pStyle w:val="ListParagraph"/>
        <w:numPr>
          <w:ilvl w:val="0"/>
          <w:numId w:val="8"/>
        </w:numPr>
        <w:spacing w:after="80" w:line="312"/>
        <w:jc w:val="both"/>
      </w:pPr>
      <w:r>
        <w:rPr>
          <w:rFonts w:ascii="Times New Roman" w:eastAsia="SimSun"/>
          <w:color w:val="000000"/>
          <w:sz w:val="24"/>
          <w:szCs w:val="24"/>
        </w:rPr>
        <w:t xml:space="preserve">Diffusion text-to-video is a different paradigm; this system generates structured vector visuals, trading photorealism for determinism, cost, and editability.</w:t>
      </w:r>
    </w:p>
    <w:p>
      <w:pPr>
        <w:pStyle w:val="ListParagraph"/>
        <w:numPr>
          <w:ilvl w:val="0"/>
          <w:numId w:val="8"/>
        </w:numPr>
        <w:spacing w:after="80" w:line="312"/>
        <w:jc w:val="both"/>
      </w:pPr>
      <w:r>
        <w:rPr>
          <w:rFonts w:ascii="Times New Roman" w:eastAsia="SimSun"/>
          <w:color w:val="000000"/>
          <w:sz w:val="24"/>
          <w:szCs w:val="24"/>
        </w:rPr>
        <w:t xml:space="preserve">C1's regression is deliberately simple (a robust linear fit on interpretable features); the novelty is the closed loop, the raw-only sample policy, and the integrity ledger, not regression itself.</w:t>
      </w:r>
    </w:p>
    <w:p>
      <w:pPr>
        <w:pStyle w:val="ListParagraph"/>
        <w:numPr>
          <w:ilvl w:val="0"/>
          <w:numId w:val="8"/>
        </w:numPr>
        <w:spacing w:after="80" w:line="312"/>
        <w:jc w:val="both"/>
      </w:pPr>
      <w:r>
        <w:rPr>
          <w:rFonts w:ascii="Times New Roman" w:eastAsia="SimSun"/>
          <w:color w:val="000000"/>
          <w:sz w:val="24"/>
          <w:szCs w:val="24"/>
        </w:rPr>
        <w:t xml:space="preserve">Single-pass conformance is measured on our hardware and voices (74 jobs, Piper/eSpeak); the paper should extend across voices and languages before generalizing.</w:t>
      </w:r>
    </w:p>
    <w:p>
      <w:pPr>
        <w:pStyle w:val="Heading1"/>
        <w:spacing w:after="160" w:before="400" w:line="312"/>
      </w:pPr>
      <w:bookmarkStart w:id="100033" w:name="_Toc100033"/>
      <w:r>
        <w:rPr>
          <w:rFonts w:ascii="Times New Roman" w:eastAsia="SimHei"/>
          <w:b/>
          <w:bCs/>
          <w:color w:val="0F2233"/>
          <w:sz w:val="32"/>
          <w:szCs w:val="32"/>
        </w:rPr>
        <w:t xml:space="preserve">12. Evidence Map: Where to Verify Everything</w:t>
      </w:r>
      <w:bookmarkEnd w:id="100033"/>
    </w:p>
    <w:p>
      <w:pPr>
        <w:keepNext/>
        <w:spacing w:after="80" w:before="160" w:line="312"/>
      </w:pPr>
      <w:r>
        <w:rPr>
          <w:rFonts w:ascii="Times New Roman" w:eastAsia="SimHei"/>
          <w:b/>
          <w:bCs/>
          <w:color w:val="0F2233"/>
          <w:sz w:val="21"/>
          <w:szCs w:val="21"/>
        </w:rPr>
        <w:t xml:space="preserve">Table 6. Claim-to-artifact mapping inside the repository</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22%"/>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Claim</w:t>
            </w:r>
          </w:p>
        </w:tc>
        <w:tc>
          <w:tcPr>
            <w:tcW w:type="pct" w:w="78%"/>
            <w:shd w:fill="1B6B7A" w:val="clear"/>
            <w:tcMar>
              <w:top w:type="dxa" w:w="60"/>
              <w:left w:type="dxa" w:w="100"/>
              <w:bottom w:type="dxa" w:w="60"/>
              <w:right w:type="dxa" w:w="100"/>
            </w:tcMar>
          </w:tcPr>
          <w:p>
            <w:pPr>
              <w:spacing w:line="276"/>
            </w:pPr>
            <w:r>
              <w:rPr>
                <w:rFonts w:ascii="Times New Roman" w:eastAsia="SimHei"/>
                <w:b/>
                <w:bCs/>
                <w:color w:val="FFFFFF"/>
                <w:sz w:val="18"/>
                <w:szCs w:val="18"/>
              </w:rPr>
              <w:t xml:space="preserve">Location in repository</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C1 algorithm</w:t>
            </w:r>
          </w:p>
        </w:tc>
        <w:tc>
          <w:tcPr>
            <w:tcW w:type="pct" w:w="7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duration_calibrator.py (voice profile: line 40; least squares: line 141; raw-TTS sample policy: line 205), narration_compiler.py, budget wiring in director.py</w:t>
            </w:r>
          </w:p>
        </w:tc>
      </w:tr>
      <w:tr>
        <w:trPr>
          <w:cantSplit/>
        </w:trPr>
        <w:tc>
          <w:tcPr>
            <w:tcW w:type="pct" w:w="2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C1 results</w:t>
            </w:r>
          </w:p>
        </w:tc>
        <w:tc>
          <w:tcPr>
            <w:tcW w:type="pct" w:w="7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outputs/*/manifest.json, field duration_integrity (74 files); UPGRADE_NOTES.md measured-results table</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C2 algorithm</w:t>
            </w:r>
          </w:p>
        </w:tc>
        <w:tc>
          <w:tcPr>
            <w:tcW w:type="pct" w:w="7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animated_scene.py (ANIM_SYSTEM_PROMPT: line 56; narrate_align_animations: line 331 with the 60/40 blend; render_animated_segment: line 720), camera_engine.py</w:t>
            </w:r>
          </w:p>
        </w:tc>
      </w:tr>
      <w:tr>
        <w:trPr>
          <w:cantSplit/>
        </w:trPr>
        <w:tc>
          <w:tcPr>
            <w:tcW w:type="pct" w:w="2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C2 artifacts</w:t>
            </w:r>
          </w:p>
        </w:tc>
        <w:tc>
          <w:tcPr>
            <w:tcW w:type="pct" w:w="7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work/&lt;job&gt;/segments/scene_NNN/ (animation arrays + rendered segments); UPGRADE_NOTES.md v5 audit</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C3 algorithm</w:t>
            </w:r>
          </w:p>
        </w:tc>
        <w:tc>
          <w:tcPr>
            <w:tcW w:type="pct" w:w="7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continuity_engine.py (_identity_score: line 94; _copy_geometry: line 158; _continuity_gate: line 231; reconcile_visual_plan: line 351)</w:t>
            </w:r>
          </w:p>
        </w:tc>
      </w:tr>
      <w:tr>
        <w:trPr>
          <w:cantSplit/>
        </w:trPr>
        <w:tc>
          <w:tcPr>
            <w:tcW w:type="pct" w:w="2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C4 algorithm</w:t>
            </w:r>
          </w:p>
        </w:tc>
        <w:tc>
          <w:tcPr>
            <w:tcW w:type="pct" w:w="7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incremental_video_assembler.py (atomic replace, faststart, contiguous prefix: lines 87-90), templates/stream_player.html</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C4 results</w:t>
            </w:r>
          </w:p>
        </w:tc>
        <w:tc>
          <w:tcPr>
            <w:tcW w:type="pct" w:w="7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UPGRADE_NOTES.md (time-to-first-frame), WORK_STATE.md (live-verification jobs 40440c64d6de, 8c2fc7b042eb)</w:t>
            </w:r>
          </w:p>
        </w:tc>
      </w:tr>
      <w:tr>
        <w:trPr>
          <w:cantSplit/>
        </w:trPr>
        <w:tc>
          <w:tcPr>
            <w:tcW w:type="pct" w:w="2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C5</w:t>
            </w:r>
          </w:p>
        </w:tc>
        <w:tc>
          <w:tcPr>
            <w:tcW w:type="pct" w:w="7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quality_report.py, quantity_policy.py, outputs/7c44d6af70de/evaluation.json</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C6</w:t>
            </w:r>
          </w:p>
        </w:tc>
        <w:tc>
          <w:tcPr>
            <w:tcW w:type="pct" w:w="7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api_key_pool.py; outputs/7c44d6af70de/manifest.json, llm_usage.per_key (mixed csk-*/gsk_* keys)</w:t>
            </w:r>
          </w:p>
        </w:tc>
      </w:tr>
      <w:tr>
        <w:trPr>
          <w:cantSplit/>
        </w:trPr>
        <w:tc>
          <w:tcPr>
            <w:tcW w:type="pct" w:w="22%"/>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Costs and latency</w:t>
            </w:r>
          </w:p>
        </w:tc>
        <w:tc>
          <w:tcPr>
            <w:tcW w:type="pct" w:w="78%"/>
            <w:shd w:fill="FFFFFF" w:val="clear"/>
            <w:tcMar>
              <w:top w:type="dxa" w:w="60"/>
              <w:left w:type="dxa" w:w="100"/>
              <w:bottom w:type="dxa" w:w="60"/>
              <w:right w:type="dxa" w:w="100"/>
            </w:tcMar>
          </w:tcPr>
          <w:p>
            <w:pPr>
              <w:spacing w:line="276"/>
            </w:pPr>
            <w:r>
              <w:rPr>
                <w:rFonts w:ascii="Times New Roman" w:eastAsia="SimSun"/>
                <w:color w:val="000000"/>
                <w:sz w:val="18"/>
                <w:szCs w:val="18"/>
              </w:rPr>
              <w:t xml:space="preserve">logs/runs/&lt;job_id&gt;.jsonl (every LLM/TTS call: tokens, latency, key, retries)</w:t>
            </w:r>
          </w:p>
        </w:tc>
      </w:tr>
      <w:tr>
        <w:trPr>
          <w:cantSplit/>
        </w:trPr>
        <w:tc>
          <w:tcPr>
            <w:tcW w:type="pct" w:w="22%"/>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Reproduction</w:t>
            </w:r>
          </w:p>
        </w:tc>
        <w:tc>
          <w:tcPr>
            <w:tcW w:type="pct" w:w="78%"/>
            <w:shd w:fill="EDF3F5" w:val="clear"/>
            <w:tcMar>
              <w:top w:type="dxa" w:w="60"/>
              <w:left w:type="dxa" w:w="100"/>
              <w:bottom w:type="dxa" w:w="60"/>
              <w:right w:type="dxa" w:w="100"/>
            </w:tcMar>
          </w:tcPr>
          <w:p>
            <w:pPr>
              <w:spacing w:line="276"/>
            </w:pPr>
            <w:r>
              <w:rPr>
                <w:rFonts w:ascii="Times New Roman" w:eastAsia="SimSun"/>
                <w:color w:val="000000"/>
                <w:sz w:val="18"/>
                <w:szCs w:val="18"/>
              </w:rPr>
              <w:t xml:space="preserve">python app.py, then POST /api/videos with {"prompt": "Explain binary search", "duration_seconds": 120}; poll /api/jobs/&lt;id&gt;; see README.md</w:t>
            </w:r>
          </w:p>
        </w:tc>
      </w:tr>
    </w:tbl>
    <w:p>
      <w:pPr>
        <w:pStyle w:val="Heading1"/>
        <w:spacing w:after="160" w:before="400" w:line="312"/>
      </w:pPr>
      <w:bookmarkStart w:id="100034" w:name="_Toc100034"/>
      <w:r>
        <w:rPr>
          <w:rFonts w:ascii="Times New Roman" w:eastAsia="SimHei"/>
          <w:b/>
          <w:bCs/>
          <w:color w:val="0F2233"/>
          <w:sz w:val="32"/>
          <w:szCs w:val="32"/>
        </w:rPr>
        <w:t xml:space="preserve">13. References</w:t>
      </w:r>
      <w:bookmarkEnd w:id="100034"/>
    </w:p>
    <w:p>
      <w:pPr>
        <w:spacing w:after="160" w:line="312"/>
        <w:jc w:val="both"/>
      </w:pPr>
      <w:r>
        <w:rPr>
          <w:rFonts w:ascii="Times New Roman" w:eastAsia="SimSun"/>
          <w:color w:val="000000"/>
          <w:sz w:val="24"/>
          <w:szCs w:val="24"/>
        </w:rPr>
        <w:t xml:space="preserve">All references verified 23 August 2026. Faculty are encouraged to re-run the queries of Section 3 to re-verify the gap before submission.</w:t>
      </w:r>
    </w:p>
    <w:p>
      <w:pPr>
        <w:spacing w:after="80" w:line="300"/>
        <w:ind w:left="480" w:hanging="480"/>
      </w:pPr>
      <w:r>
        <w:rPr>
          <w:rFonts w:ascii="Times New Roman" w:eastAsia="SimSun"/>
          <w:color w:val="000000"/>
          <w:sz w:val="21"/>
          <w:szCs w:val="21"/>
        </w:rPr>
        <w:t xml:space="preserve">[1] </w:t>
      </w:r>
      <w:r>
        <w:rPr>
          <w:rFonts w:ascii="Times New Roman" w:eastAsia="SimSun"/>
          <w:color w:val="000000"/>
          <w:sz w:val="21"/>
          <w:szCs w:val="21"/>
        </w:rPr>
        <w:t xml:space="preserve">Manimator: Transforming Research Papers and Textbooks into Visual Explanations. arXiv:2507.14306 (2025). https://arxiv.org/html/2507.14306v1</w:t>
      </w:r>
    </w:p>
    <w:p>
      <w:pPr>
        <w:spacing w:after="80" w:line="300"/>
        <w:ind w:left="480" w:hanging="480"/>
      </w:pPr>
      <w:r>
        <w:rPr>
          <w:rFonts w:ascii="Times New Roman" w:eastAsia="SimSun"/>
          <w:color w:val="000000"/>
          <w:sz w:val="21"/>
          <w:szCs w:val="21"/>
        </w:rPr>
        <w:t xml:space="preserve">[2] </w:t>
      </w:r>
      <w:r>
        <w:rPr>
          <w:rFonts w:ascii="Times New Roman" w:eastAsia="SimSun"/>
          <w:color w:val="000000"/>
          <w:sz w:val="21"/>
          <w:szCs w:val="21"/>
        </w:rPr>
        <w:t xml:space="preserve">TheoremExplainAgent: Towards Video-based Multimodal Explanations for LLM Theorem Understanding. ACL 2025. https://aclanthology.org/2025.acl-long.332/ (arXiv:2502.19400; project page: https://tiger-ai-lab.github.io/TheoremExplainAgent/)</w:t>
      </w:r>
    </w:p>
    <w:p>
      <w:pPr>
        <w:spacing w:after="80" w:line="300"/>
        <w:ind w:left="480" w:hanging="480"/>
      </w:pPr>
      <w:r>
        <w:rPr>
          <w:rFonts w:ascii="Times New Roman" w:eastAsia="SimSun"/>
          <w:color w:val="000000"/>
          <w:sz w:val="21"/>
          <w:szCs w:val="21"/>
        </w:rPr>
        <w:t xml:space="preserve">[3] </w:t>
      </w:r>
      <w:r>
        <w:rPr>
          <w:rFonts w:ascii="Times New Roman" w:eastAsia="SimSun"/>
          <w:color w:val="000000"/>
          <w:sz w:val="21"/>
          <w:szCs w:val="21"/>
        </w:rPr>
        <w:t xml:space="preserve">TheoremExplainBench: benchmark of 240+ theorems, introduced in [2].</w:t>
      </w:r>
    </w:p>
    <w:p>
      <w:pPr>
        <w:spacing w:after="80" w:line="300"/>
        <w:ind w:left="480" w:hanging="480"/>
      </w:pPr>
      <w:r>
        <w:rPr>
          <w:rFonts w:ascii="Times New Roman" w:eastAsia="SimSun"/>
          <w:color w:val="000000"/>
          <w:sz w:val="21"/>
          <w:szCs w:val="21"/>
        </w:rPr>
        <w:t xml:space="preserve">[4] </w:t>
      </w:r>
      <w:r>
        <w:rPr>
          <w:rFonts w:ascii="Times New Roman" w:eastAsia="SimSun"/>
          <w:color w:val="000000"/>
          <w:sz w:val="21"/>
          <w:szCs w:val="21"/>
        </w:rPr>
        <w:t xml:space="preserve">Shen, L., Zhang, Y., Zhang, H., Wang, Y. Data Player: Automatic Generation of Data Videos with Narration-Animation Interplay. IEEE VIS / TVCG 2023. https://dl.acm.org/doi/10.1109/TVCG.2023.3327197</w:t>
      </w:r>
    </w:p>
    <w:p>
      <w:pPr>
        <w:spacing w:after="80" w:line="300"/>
        <w:ind w:left="480" w:hanging="480"/>
      </w:pPr>
      <w:r>
        <w:rPr>
          <w:rFonts w:ascii="Times New Roman" w:eastAsia="SimSun"/>
          <w:color w:val="000000"/>
          <w:sz w:val="21"/>
          <w:szCs w:val="21"/>
        </w:rPr>
        <w:t xml:space="preserve">[5] </w:t>
      </w:r>
      <w:r>
        <w:rPr>
          <w:rFonts w:ascii="Times New Roman" w:eastAsia="SimSun"/>
          <w:color w:val="000000"/>
          <w:sz w:val="21"/>
          <w:szCs w:val="21"/>
        </w:rPr>
        <w:t xml:space="preserve">Wang, Y., Shen, L., et al. WonderFlow: Narration-Centric Design of Animated Data Videos. IEEE TVCG 2025. arXiv:2308.04040. https://arxiv.org/abs/2308.04040</w:t>
      </w:r>
    </w:p>
    <w:p>
      <w:pPr>
        <w:spacing w:after="80" w:line="300"/>
        <w:ind w:left="480" w:hanging="480"/>
      </w:pPr>
      <w:r>
        <w:rPr>
          <w:rFonts w:ascii="Times New Roman" w:eastAsia="SimSun"/>
          <w:color w:val="000000"/>
          <w:sz w:val="21"/>
          <w:szCs w:val="21"/>
        </w:rPr>
        <w:t xml:space="preserve">[6] </w:t>
      </w:r>
      <w:r>
        <w:rPr>
          <w:rFonts w:ascii="Times New Roman" w:eastAsia="SimSun"/>
          <w:color w:val="000000"/>
          <w:sz w:val="21"/>
          <w:szCs w:val="21"/>
        </w:rPr>
        <w:t xml:space="preserve">LLM4SVG: Empowering LLMs to Understand and Generate Complex Vector Graphics. arXiv:2412.11102 (2024). https://arxiv.org/html/2412.11102v1</w:t>
      </w:r>
    </w:p>
    <w:p>
      <w:pPr>
        <w:spacing w:after="80" w:line="300"/>
        <w:ind w:left="480" w:hanging="480"/>
      </w:pPr>
      <w:r>
        <w:rPr>
          <w:rFonts w:ascii="Times New Roman" w:eastAsia="SimSun"/>
          <w:color w:val="000000"/>
          <w:sz w:val="21"/>
          <w:szCs w:val="21"/>
        </w:rPr>
        <w:t xml:space="preserve">[7] </w:t>
      </w:r>
      <w:r>
        <w:rPr>
          <w:rFonts w:ascii="Times New Roman" w:eastAsia="SimSun"/>
          <w:color w:val="000000"/>
          <w:sz w:val="21"/>
          <w:szCs w:val="21"/>
        </w:rPr>
        <w:t xml:space="preserve">Reason-SVG: Enhancing Structured Reasoning for Vector Graphics Generation. arXiv:2505.24499 (2025). https://arxiv.org/html/2505.24499v2</w:t>
      </w:r>
    </w:p>
    <w:p>
      <w:pPr>
        <w:spacing w:after="80" w:line="300"/>
        <w:ind w:left="480" w:hanging="480"/>
      </w:pPr>
      <w:r>
        <w:rPr>
          <w:rFonts w:ascii="Times New Roman" w:eastAsia="SimSun"/>
          <w:color w:val="000000"/>
          <w:sz w:val="21"/>
          <w:szCs w:val="21"/>
        </w:rPr>
        <w:t xml:space="preserve">[8] </w:t>
      </w:r>
      <w:r>
        <w:rPr>
          <w:rFonts w:ascii="Times New Roman" w:eastAsia="SimSun"/>
          <w:color w:val="000000"/>
          <w:sz w:val="21"/>
          <w:szCs w:val="21"/>
        </w:rPr>
        <w:t xml:space="preserve">OmniSVG: Unified Framework for Scalable Vector Graphics Generation (2025). https://omnisvg.github.io/</w:t>
      </w:r>
    </w:p>
    <w:p>
      <w:pPr>
        <w:spacing w:after="80" w:line="300"/>
        <w:ind w:left="480" w:hanging="480"/>
      </w:pPr>
      <w:r>
        <w:rPr>
          <w:rFonts w:ascii="Times New Roman" w:eastAsia="SimSun"/>
          <w:color w:val="000000"/>
          <w:sz w:val="21"/>
          <w:szCs w:val="21"/>
        </w:rPr>
        <w:t xml:space="preserve">[9] </w:t>
      </w:r>
      <w:r>
        <w:rPr>
          <w:rFonts w:ascii="Times New Roman" w:eastAsia="SimSun"/>
          <w:color w:val="000000"/>
          <w:sz w:val="21"/>
          <w:szCs w:val="21"/>
        </w:rPr>
        <w:t xml:space="preserve">VDLM: Visually Descriptive Language Model (2025). https://mikewangwzhl.github.io/VDLM/</w:t>
      </w:r>
    </w:p>
    <w:p>
      <w:pPr>
        <w:spacing w:after="80" w:line="300"/>
        <w:ind w:left="480" w:hanging="480"/>
      </w:pPr>
      <w:r>
        <w:rPr>
          <w:rFonts w:ascii="Times New Roman" w:eastAsia="SimSun"/>
          <w:color w:val="000000"/>
          <w:sz w:val="21"/>
          <w:szCs w:val="21"/>
        </w:rPr>
        <w:t xml:space="preserve">[10] </w:t>
      </w:r>
      <w:r>
        <w:rPr>
          <w:rFonts w:ascii="Times New Roman" w:eastAsia="SimSun"/>
          <w:color w:val="000000"/>
          <w:sz w:val="21"/>
          <w:szCs w:val="21"/>
        </w:rPr>
        <w:t xml:space="preserve">Object Isolated Attention for Consistent Story Visualization. arXiv:2503.23353 (2025). https://arxiv.org/html/2503.23353v1</w:t>
      </w:r>
    </w:p>
    <w:p>
      <w:pPr>
        <w:spacing w:after="80" w:line="300"/>
        <w:ind w:left="480" w:hanging="480"/>
      </w:pPr>
      <w:r>
        <w:rPr>
          <w:rFonts w:ascii="Times New Roman" w:eastAsia="SimSun"/>
          <w:color w:val="000000"/>
          <w:sz w:val="21"/>
          <w:szCs w:val="21"/>
        </w:rPr>
        <w:t xml:space="preserve">[11] </w:t>
      </w:r>
      <w:r>
        <w:rPr>
          <w:rFonts w:ascii="Times New Roman" w:eastAsia="SimSun"/>
          <w:color w:val="000000"/>
          <w:sz w:val="21"/>
          <w:szCs w:val="21"/>
        </w:rPr>
        <w:t xml:space="preserve">Simi: AI Whiteboard Explainer Video Generator, Lamina Labs. https://laminalabs.ai/ ; Y Combinator launch: https://www.ycombinator.com/launches/REC-simi-the-fastest-ai-whiteboard-explainer-video-generator</w:t>
      </w:r>
    </w:p>
    <w:p>
      <w:pPr>
        <w:spacing w:after="80" w:line="300"/>
        <w:ind w:left="480" w:hanging="480"/>
      </w:pPr>
      <w:r>
        <w:rPr>
          <w:rFonts w:ascii="Times New Roman" w:eastAsia="SimSun"/>
          <w:color w:val="000000"/>
          <w:sz w:val="21"/>
          <w:szCs w:val="21"/>
        </w:rPr>
        <w:t xml:space="preserve">[12] </w:t>
      </w:r>
      <w:r>
        <w:rPr>
          <w:rFonts w:ascii="Times New Roman" w:eastAsia="SimSun"/>
          <w:color w:val="000000"/>
          <w:sz w:val="21"/>
          <w:szCs w:val="21"/>
        </w:rPr>
        <w:t xml:space="preserve">Example of fixed-WPM industrial practice: Vidyard Script Timer (reading-speed based duration estimation). https://www.vidyard.com/script-timer/</w:t>
      </w:r>
    </w:p>
    <w:p>
      <w:pPr>
        <w:spacing w:after="80" w:line="300"/>
        <w:ind w:left="480" w:hanging="480"/>
      </w:pPr>
      <w:r>
        <w:rPr>
          <w:rFonts w:ascii="Times New Roman" w:eastAsia="SimSun"/>
          <w:color w:val="000000"/>
          <w:sz w:val="21"/>
          <w:szCs w:val="21"/>
        </w:rPr>
        <w:t xml:space="preserve">[13] </w:t>
      </w:r>
      <w:r>
        <w:rPr>
          <w:rFonts w:ascii="Times New Roman" w:eastAsia="SimSun"/>
          <w:color w:val="000000"/>
          <w:sz w:val="21"/>
          <w:szCs w:val="21"/>
        </w:rPr>
        <w:t xml:space="preserve">Stream/progressively download a video file while it is being rendered. Stack Overflow (documents the known difficulty). https://stackoverflow.com/questions/20327208/</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Times New Roman" w:eastAsia="SimSun"/>
        <w:color w:val="888888"/>
        <w:sz w:val="16"/>
        <w:szCs w:val="16"/>
      </w:rPr>
      <w:t xml:space="preserve">Novelty Assessment and Research Contribution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Times New Roman" w:eastAsia="SimSun"/>
        <w:color w:val="888888"/>
        <w:sz w:val="16"/>
        <w:szCs w:val="16"/>
      </w:rPr>
      <w:t xml:space="preserve">Novelty Assessment and Research Contribution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decimal"/>
      <w:lvlText w:val="%1."/>
      <w:lvlJc w:val="left"/>
      <w:pPr>
        <w:ind w:left="640" w:hanging="360"/>
      </w:pPr>
    </w:lvl>
  </w:abstractNum>
  <w:abstractNum w:abstractNumId="10" w15:restartNumberingAfterBreak="0">
    <w:multiLevelType w:val="hybridMultilevel"/>
    <w:lvl w:ilvl="0" w15:tentative="1">
      <w:start w:val="1"/>
      <w:numFmt w:val="decimal"/>
      <w:lvlText w:val="%1."/>
      <w:lvlJc w:val="left"/>
      <w:pPr>
        <w:ind w:left="640" w:hanging="360"/>
      </w:pPr>
    </w:lvl>
  </w:abstractNum>
  <w:abstractNum w:abstractNumId="11"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Times New Roman" w:eastAsia="SimHei"/>
      <w:b/>
      <w:bCs/>
      <w:color w:val="0F2233"/>
      <w:sz w:val="32"/>
      <w:szCs w:val="32"/>
    </w:rPr>
  </w:style>
  <w:style w:type="paragraph" w:styleId="Heading2">
    <w:name w:val="Heading 2"/>
    <w:basedOn w:val="Normal"/>
    <w:next w:val="Normal"/>
    <w:qFormat/>
    <w:pPr>
      <w:spacing w:after="120" w:before="260" w:line="312"/>
      <w:outlineLvl w:val="1"/>
    </w:pPr>
    <w:rPr>
      <w:rFonts w:ascii="Times New Roman" w:eastAsia="SimHei"/>
      <w:b/>
      <w:bCs/>
      <w:color w:val="0F2233"/>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Novelty Assessment and Research Contribution Report</dc:title>
  <dc:creator>simi_mvp_realtime_v6 project team</dc:creator>
  <cp:lastModifiedBy>Un-named</cp:lastModifiedBy>
  <cp:revision>1</cp:revision>
  <dcterms:created xsi:type="dcterms:W3CDTF">2026-08-23T10:35:12.785Z</dcterms:created>
  <dcterms:modified xsi:type="dcterms:W3CDTF">2026-08-23T10:35:12.785Z</dcterms:modified>
</cp:coreProperties>
</file>

<file path=docProps/custom.xml><?xml version="1.0" encoding="utf-8"?>
<Properties xmlns="http://schemas.openxmlformats.org/officeDocument/2006/custom-properties" xmlns:vt="http://schemas.openxmlformats.org/officeDocument/2006/docPropsVTypes"/>
</file>