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00000"/>
          <w:sz w:val="24"/>
        </w:rPr>
        <w:t>A MINI PROJECT REPORT ON</w:t>
        <w:br/>
      </w:r>
      <w:r>
        <w:rPr>
          <w:b/>
          <w:color w:val="000000"/>
          <w:sz w:val="28"/>
        </w:rPr>
        <w:t>TIME COMPRESSION ENGINE (TCE):</w:t>
        <w:br/>
        <w:t>NARRATIVE-PRESERVING VIDEO INTELLIGENCE, MULTI-ACTOR RE-IDENTIFICATION, AND TEMPORAL SEMANTIC COMPRESSION FOR 24-HOUR SURVEILLANCE FOOTAGE</w:t>
      </w:r>
    </w:p>
    <w:p>
      <w:pPr>
        <w:spacing w:before="160" w:after="160"/>
        <w:jc w:val="center"/>
      </w:pPr>
      <w:r>
        <w:drawing>
          <wp:inline xmlns:a="http://schemas.openxmlformats.org/drawingml/2006/main" xmlns:pic="http://schemas.openxmlformats.org/drawingml/2006/picture">
            <wp:extent cx="1051560" cy="1064079"/>
            <wp:docPr id="1" name="Picture 1"/>
            <wp:cNvGraphicFramePr>
              <a:graphicFrameLocks noChangeAspect="1"/>
            </wp:cNvGraphicFramePr>
            <a:graphic>
              <a:graphicData uri="http://schemas.openxmlformats.org/drawingml/2006/picture">
                <pic:pic>
                  <pic:nvPicPr>
                    <pic:cNvPr id="0" name="spit_logo.png"/>
                    <pic:cNvPicPr/>
                  </pic:nvPicPr>
                  <pic:blipFill>
                    <a:blip r:embed="rId9"/>
                    <a:stretch>
                      <a:fillRect/>
                    </a:stretch>
                  </pic:blipFill>
                  <pic:spPr>
                    <a:xfrm>
                      <a:off x="0" y="0"/>
                      <a:ext cx="1051560" cy="1064079"/>
                    </a:xfrm>
                    <a:prstGeom prst="rect"/>
                  </pic:spPr>
                </pic:pic>
              </a:graphicData>
            </a:graphic>
          </wp:inline>
        </w:drawing>
      </w:r>
    </w:p>
    <w:p>
      <w:pPr>
        <w:spacing w:before="80" w:after="80"/>
        <w:jc w:val="center"/>
      </w:pPr>
      <w:r>
        <w:rPr>
          <w:color w:val="000000"/>
          <w:sz w:val="21"/>
        </w:rPr>
        <w:t>SUBMITTED IN PARTIAL FULFILMENT OF THE REQUIREMENTS</w:t>
        <w:br/>
        <w:t>FOR THE DEGREE OF</w:t>
        <w:br/>
        <w:t>BACHELOR OF TECHNOLOGY IN COMPUTER ENGINEERING</w:t>
        <w:br/>
        <w:t>(Academic Year 2026–27)</w:t>
        <w:br/>
        <w:br/>
        <w:t>BY</w:t>
        <w:br/>
      </w:r>
    </w:p>
    <w:p>
      <w:pPr>
        <w:spacing w:line="288" w:lineRule="auto" w:after="120"/>
        <w:jc w:val="center"/>
      </w:pPr>
      <w:r>
        <w:rPr>
          <w:b/>
          <w:color w:val="000000"/>
          <w:sz w:val="22"/>
        </w:rPr>
        <w:t>Dhruvin Shah (UID: 2024300224)</w:t>
        <w:br/>
      </w:r>
      <w:r>
        <w:rPr>
          <w:b/>
          <w:color w:val="000000"/>
          <w:sz w:val="22"/>
        </w:rPr>
        <w:t>Kavya Jagani (UID: 2024300091)</w:t>
        <w:br/>
      </w:r>
      <w:r>
        <w:rPr>
          <w:b/>
          <w:color w:val="000000"/>
          <w:sz w:val="22"/>
        </w:rPr>
        <w:t>Deven Thakkar (UID: 2024300261)</w:t>
        <w:br/>
      </w:r>
    </w:p>
    <w:p>
      <w:pPr>
        <w:spacing w:before="80" w:after="120"/>
        <w:jc w:val="center"/>
      </w:pPr>
      <w:r>
        <w:rPr>
          <w:b/>
          <w:color w:val="000000"/>
          <w:sz w:val="22"/>
        </w:rPr>
        <w:t>UNDER THE GUIDANCE OF</w:t>
        <w:br/>
        <w:t>Prof. Swapnali Kurhade</w:t>
        <w:br/>
        <w:t>Department of Computer Engineering</w:t>
      </w:r>
    </w:p>
    <w:p>
      <w:pPr>
        <w:spacing w:before="120" w:after="0"/>
        <w:jc w:val="center"/>
      </w:pPr>
      <w:r>
        <w:rPr>
          <w:b/>
          <w:color w:val="000000"/>
          <w:sz w:val="22"/>
        </w:rPr>
        <w:t>DEPARTMENT OF COMPUTER ENGINEERING</w:t>
        <w:br/>
        <w:t>SARDAR PATEL INSTITUTE OF TECHNOLOGY (SPIT)</w:t>
        <w:br/>
        <w:t>(Autonomous Institute Affiliated to University of Mumbai)</w:t>
        <w:br/>
        <w:t>Munshi Nagar, Andheri (West), Mumbai – 400058</w:t>
        <w:br/>
        <w:t>ACADEMIC YEAR: 2026–27</w:t>
      </w:r>
    </w:p>
    <w:p>
      <w:r>
        <w:br w:type="page"/>
      </w:r>
    </w:p>
    <w:p>
      <w:pPr>
        <w:keepNext/>
        <w:spacing w:before="320" w:after="160"/>
      </w:pPr>
      <w:r>
        <w:rPr>
          <w:rFonts w:ascii="Times New Roman" w:hAnsi="Times New Roman"/>
          <w:b/>
          <w:color w:val="000000"/>
          <w:sz w:val="32"/>
        </w:rPr>
        <w:t>CERTIFICATE OF APPROVAL</w:t>
      </w:r>
    </w:p>
    <w:p>
      <w:pPr>
        <w:spacing w:line="324" w:lineRule="auto" w:after="120"/>
        <w:jc w:val="both"/>
      </w:pPr>
      <w:r>
        <w:rPr>
          <w:rFonts w:ascii="Times New Roman" w:hAnsi="Times New Roman"/>
          <w:i w:val="0"/>
          <w:color w:val="000000"/>
          <w:sz w:val="24"/>
        </w:rPr>
        <w:t>This is to certify that the Mini Project entitled "Time Compression Engine (TCE): Narrative-Preserving Video Intelligence, Multi-Actor Re-Identification, and Temporal Semantic Compression for 24-Hour Surveillance Footage" is a bona fide record of authentic engineering work carried out by:</w:t>
      </w:r>
    </w:p>
    <w:p>
      <w:pPr>
        <w:spacing w:line="324" w:lineRule="auto"/>
        <w:ind w:left="720"/>
      </w:pPr>
      <w:r>
        <w:rPr>
          <w:b/>
        </w:rPr>
        <w:t>1. Dhruvin Shah (UID: 2024300224)</w:t>
        <w:br/>
        <w:t>2. Kavya Jagani (UID: 2024300091)</w:t>
        <w:br/>
        <w:t>3. Deven Thakkar (UID: 2024300261)</w:t>
        <w:br/>
      </w:r>
    </w:p>
    <w:p>
      <w:pPr>
        <w:spacing w:line="324" w:lineRule="auto" w:after="120"/>
        <w:jc w:val="both"/>
      </w:pPr>
      <w:r>
        <w:rPr>
          <w:rFonts w:ascii="Times New Roman" w:hAnsi="Times New Roman"/>
          <w:i w:val="0"/>
          <w:color w:val="000000"/>
          <w:sz w:val="24"/>
        </w:rPr>
        <w:t>in partial fulfilment of the requirements for the award of the Degree of Bachelor of Technology in Computer Engineering (Third Year, Semester V/VI) during the academic year 2026–27 at Sardar Patel Institute of Technology, Mumbai.</w:t>
      </w:r>
    </w:p>
    <w:p>
      <w:pPr>
        <w:spacing w:line="324" w:lineRule="auto" w:after="120"/>
        <w:jc w:val="both"/>
      </w:pPr>
      <w:r>
        <w:rPr>
          <w:rFonts w:ascii="Times New Roman" w:hAnsi="Times New Roman"/>
          <w:i w:val="0"/>
          <w:color w:val="000000"/>
          <w:sz w:val="24"/>
        </w:rPr>
        <w:br/>
        <w:br/>
        <w:t>_________________________                      _________________________</w:t>
        <w:br/>
        <w:t>Prof. Swapnali Kurhade                         Dr. / Prof. Head of Department</w:t>
        <w:br/>
        <w:t>Project Guide                                   Department of Computer Engineering</w:t>
        <w:br/>
        <w:t>Department of Computer Engineering              S.P.I.T., Mumbai</w:t>
        <w:br/>
        <w:t>S.P.I.T., Mumbai</w:t>
        <w:br/>
        <w:br/>
        <w:br/>
        <w:t>_________________________                      _________________________</w:t>
        <w:br/>
        <w:t>Internal Examiner                               External Examiner</w:t>
        <w:br/>
        <w:t>Date:                                           Date:</w:t>
      </w:r>
    </w:p>
    <w:p>
      <w:r>
        <w:br w:type="page"/>
      </w:r>
    </w:p>
    <w:p>
      <w:pPr>
        <w:keepNext/>
        <w:spacing w:before="320" w:after="160"/>
      </w:pPr>
      <w:r>
        <w:rPr>
          <w:rFonts w:ascii="Times New Roman" w:hAnsi="Times New Roman"/>
          <w:b/>
          <w:color w:val="000000"/>
          <w:sz w:val="32"/>
        </w:rPr>
        <w:t>DECLARATION</w:t>
      </w:r>
    </w:p>
    <w:p>
      <w:pPr>
        <w:spacing w:line="324" w:lineRule="auto" w:after="120"/>
        <w:jc w:val="both"/>
      </w:pPr>
      <w:r>
        <w:rPr>
          <w:rFonts w:ascii="Times New Roman" w:hAnsi="Times New Roman"/>
          <w:i w:val="0"/>
          <w:color w:val="000000"/>
          <w:sz w:val="24"/>
        </w:rPr>
        <w:t>We hereby declare that this written submission represents our original ideas and engineering work in our own words. Where others' ideas, research publications, software libraries, mathematical formulas, or architectural patterns have been referenced, we have adequately cited and acknowledged the original sources in accordance with academic standards.</w:t>
      </w:r>
    </w:p>
    <w:p>
      <w:pPr>
        <w:spacing w:line="324" w:lineRule="auto" w:after="120"/>
        <w:jc w:val="both"/>
      </w:pPr>
      <w:r>
        <w:rPr>
          <w:rFonts w:ascii="Times New Roman" w:hAnsi="Times New Roman"/>
          <w:i w:val="0"/>
          <w:color w:val="000000"/>
          <w:sz w:val="24"/>
        </w:rPr>
        <w:t>We confirm that this project report adheres strictly to the APNI Leap model prescribed by Sardar Patel Institute of Technology, distinguishing between proposed architecture, implemented code, and experimentally measured benchmarks on genuine historical surveillance video datasets.</w:t>
      </w:r>
    </w:p>
    <w:p>
      <w:pPr>
        <w:spacing w:line="324" w:lineRule="auto" w:after="120"/>
        <w:jc w:val="both"/>
      </w:pPr>
      <w:r>
        <w:rPr>
          <w:rFonts w:ascii="Times New Roman" w:hAnsi="Times New Roman"/>
          <w:i w:val="0"/>
          <w:color w:val="000000"/>
          <w:sz w:val="24"/>
        </w:rPr>
        <w:t>We further confirm that this document contains truthful representations of system performance, verified test cases, and authentic execution telemetry. The group has independently maintained the Git repository with regular commits and an organized development history.</w:t>
      </w:r>
    </w:p>
    <w:p>
      <w:pPr>
        <w:spacing w:line="324" w:lineRule="auto" w:after="120"/>
        <w:jc w:val="both"/>
      </w:pPr>
      <w:r>
        <w:rPr>
          <w:rFonts w:ascii="Times New Roman" w:hAnsi="Times New Roman"/>
          <w:i w:val="0"/>
          <w:color w:val="000000"/>
          <w:sz w:val="24"/>
        </w:rPr>
        <w:br/>
        <w:t>Date: 24th October 2026</w:t>
        <w:br/>
        <w:t>Place: Mumbai</w:t>
        <w:br/>
        <w:br/>
        <w:br/>
        <w:t>1. ___________________________________</w:t>
        <w:br/>
        <w:t xml:space="preserve">   Dhruvin Shah (UID: 2024300224)</w:t>
        <w:br/>
        <w:br/>
        <w:br/>
        <w:t>2. ___________________________________</w:t>
        <w:br/>
        <w:t xml:space="preserve">   Kavya Jagani (UID: 2024300091)</w:t>
        <w:br/>
        <w:br/>
        <w:br/>
        <w:t>3. ___________________________________</w:t>
        <w:br/>
        <w:t xml:space="preserve">   Deven Thakkar (UID: 2024300261)</w:t>
      </w:r>
    </w:p>
    <w:p>
      <w:r>
        <w:br w:type="page"/>
      </w:r>
    </w:p>
    <w:p>
      <w:pPr>
        <w:keepNext/>
        <w:spacing w:before="320" w:after="160"/>
      </w:pPr>
      <w:r>
        <w:rPr>
          <w:rFonts w:ascii="Times New Roman" w:hAnsi="Times New Roman"/>
          <w:b/>
          <w:color w:val="000000"/>
          <w:sz w:val="32"/>
        </w:rPr>
        <w:t>ACKNOWLEDGEMENT</w:t>
      </w:r>
    </w:p>
    <w:p>
      <w:pPr>
        <w:spacing w:line="324" w:lineRule="auto" w:after="120"/>
        <w:jc w:val="both"/>
      </w:pPr>
      <w:r>
        <w:rPr>
          <w:rFonts w:ascii="Times New Roman" w:hAnsi="Times New Roman"/>
          <w:i w:val="0"/>
          <w:color w:val="000000"/>
          <w:sz w:val="24"/>
        </w:rPr>
        <w:t>We express our profound gratitude to our project guide, Prof. Swapnali Kurhade, for her valuable mentorship, technical guidance, and constructive critique throughout the design, development, and testing phases of the Time Compression Engine. Her insightful recommendations regarding directed narrative graph construction, multi-modal confidence fusion, and temporal budget optimization significantly elevated the analytical rigor of this work.</w:t>
      </w:r>
    </w:p>
    <w:p>
      <w:pPr>
        <w:spacing w:line="324" w:lineRule="auto" w:after="120"/>
        <w:jc w:val="both"/>
      </w:pPr>
      <w:r>
        <w:rPr>
          <w:rFonts w:ascii="Times New Roman" w:hAnsi="Times New Roman"/>
          <w:i w:val="0"/>
          <w:color w:val="000000"/>
          <w:sz w:val="24"/>
        </w:rPr>
        <w:t>We also extend our sincere appreciation to the Head of the Department of Computer Engineering and the administration of Sardar Patel Institute of Technology for providing state-of-the-art computational infrastructure, high-performance GPU development environments, and access to authoritative academic research databases.</w:t>
      </w:r>
    </w:p>
    <w:p>
      <w:pPr>
        <w:spacing w:line="324" w:lineRule="auto" w:after="120"/>
        <w:jc w:val="both"/>
      </w:pPr>
      <w:r>
        <w:rPr>
          <w:rFonts w:ascii="Times New Roman" w:hAnsi="Times New Roman"/>
          <w:i w:val="0"/>
          <w:color w:val="000000"/>
          <w:sz w:val="24"/>
        </w:rPr>
        <w:t>We are grateful to our laboratory instructors and department faculty members who reviewed our design milestones during the intermediate project reviews. Finally, we thank our peers and families for their continuous patience, encouragement, and understanding during the intensive development lifecycle of this project.</w:t>
      </w:r>
    </w:p>
    <w:p>
      <w:pPr>
        <w:spacing w:line="324" w:lineRule="auto" w:after="120"/>
        <w:jc w:val="both"/>
      </w:pPr>
      <w:r>
        <w:rPr>
          <w:rFonts w:ascii="Times New Roman" w:hAnsi="Times New Roman"/>
          <w:i w:val="0"/>
          <w:color w:val="000000"/>
          <w:sz w:val="24"/>
        </w:rPr>
        <w:br/>
        <w:t>Dhruvin Shah (UID: 2024300224)</w:t>
        <w:br/>
        <w:t>Kavya Jagani (UID: 2024300091)</w:t>
        <w:br/>
        <w:t>Deven Thakkar (UID: 2024300261)</w:t>
        <w:br/>
        <w:t>(Department of Computer Engineering, Sardar Patel Institute of Technology)</w:t>
      </w:r>
    </w:p>
    <w:p>
      <w:r>
        <w:br w:type="page"/>
      </w:r>
    </w:p>
    <w:p>
      <w:pPr>
        <w:keepNext/>
        <w:spacing w:before="320" w:after="160"/>
      </w:pPr>
      <w:r>
        <w:rPr>
          <w:rFonts w:ascii="Times New Roman" w:hAnsi="Times New Roman"/>
          <w:b/>
          <w:color w:val="000000"/>
          <w:sz w:val="32"/>
        </w:rPr>
        <w:t>ABSTRACT</w:t>
      </w:r>
    </w:p>
    <w:p>
      <w:pPr>
        <w:spacing w:line="324" w:lineRule="auto" w:after="120"/>
        <w:jc w:val="both"/>
      </w:pPr>
      <w:r>
        <w:rPr>
          <w:rFonts w:ascii="Times New Roman" w:hAnsi="Times New Roman"/>
          <w:i w:val="0"/>
          <w:color w:val="000000"/>
          <w:sz w:val="24"/>
        </w:rPr>
        <w:t>Closed-Circuit Television (CCTV) infrastructure records terabytes of continuous video daily, yet human cognitive limits prevent effective 24-hour review. Traditional video codecs (H.264, H.265) achieve pixel-level compression but do not reduce video duration, while naive motion-triggered summarizers produce disorienting, fragmented bursts that destroy evidentiary context. This project introduces the Time Compression Engine (TCE v1.1), a patent-grade, narrative-preserving video intelligence platform that converts multi-hour surveillance footage into structured, causally continuous narrative graphs, multi-actor identity dossiers, and executive investigative digests.</w:t>
      </w:r>
    </w:p>
    <w:p>
      <w:pPr>
        <w:spacing w:line="324" w:lineRule="auto" w:after="120"/>
        <w:jc w:val="both"/>
      </w:pPr>
      <w:r>
        <w:rPr>
          <w:rFonts w:ascii="Times New Roman" w:hAnsi="Times New Roman"/>
          <w:i w:val="0"/>
          <w:color w:val="000000"/>
          <w:sz w:val="24"/>
        </w:rPr>
        <w:t>The architecture implements a decoupled 3-engine, 12-stage sequential pipeline: (1) Perception Engine for adaptive MOG2 frame sampling, scene cut detection, YOLO11 object detection, and Kalman tracking; (2) Semantic Engine for kinematic locomotion recognition, localized open-vocabulary scene verification (suppressing 100% of perspective-drift stair climbing false alarms), and weighted confidence fusion; and (3) Temporal Engine for directed narrative graph construction, multi-factor ranking, and an atomic compression policy that preserves entire causal chains (Entry -&gt; Actions -&gt; Exit).</w:t>
      </w:r>
    </w:p>
    <w:p>
      <w:pPr>
        <w:spacing w:line="324" w:lineRule="auto" w:after="120"/>
        <w:jc w:val="both"/>
      </w:pPr>
      <w:r>
        <w:rPr>
          <w:rFonts w:ascii="Times New Roman" w:hAnsi="Times New Roman"/>
          <w:i w:val="0"/>
          <w:color w:val="000000"/>
          <w:sz w:val="24"/>
        </w:rPr>
        <w:t>Implemented with a FastAPI backend and a Next.js 14 reactive web dashboard, TCE features continuous MobileNetV3 appearance-metric ReID across 6 ground-truth occupants, deep desktop equipment inventorying, synchronized canvas HUD overlays, and dynamic natural language scene brief synthesis. Benchmarked on real surveillance feeds, TCE achieves an empirical Real-Time Factor (RTF) of 0.199 (5.03x real-time throughput) with a peak VRAM footprint of 983 MB on an NVIDIA RTX 5050 GPU, preserving 100% of narrative chains under a 40% compression target.</w:t>
      </w:r>
    </w:p>
    <w:p>
      <w:pPr>
        <w:spacing w:line="324" w:lineRule="auto" w:after="120"/>
        <w:jc w:val="both"/>
      </w:pPr>
      <w:r>
        <w:rPr>
          <w:rFonts w:ascii="Times New Roman" w:hAnsi="Times New Roman"/>
          <w:b/>
          <w:color w:val="000000"/>
          <w:sz w:val="24"/>
        </w:rPr>
        <w:t xml:space="preserve">Index Terms— </w:t>
      </w:r>
      <w:r>
        <w:rPr>
          <w:rFonts w:ascii="Times New Roman" w:hAnsi="Times New Roman"/>
          <w:i/>
          <w:color w:val="000000"/>
          <w:sz w:val="24"/>
        </w:rPr>
        <w:t>Keywords: Video Intelligence, Narrative Preservation, Temporal Compression, Object Tracking, Re-Identification, Computer Vision, Surveillance Analytics.</w:t>
      </w:r>
    </w:p>
    <w:p>
      <w:r>
        <w:br w:type="page"/>
      </w:r>
    </w:p>
    <w:p>
      <w:pPr>
        <w:keepNext/>
        <w:spacing w:before="320" w:after="160"/>
      </w:pPr>
      <w:r>
        <w:rPr>
          <w:rFonts w:ascii="Times New Roman" w:hAnsi="Times New Roman"/>
          <w:b/>
          <w:color w:val="000000"/>
          <w:sz w:val="32"/>
        </w:rPr>
        <w:t>LIST OF ABBREVIATIONS &amp; SYMBOLS</w:t>
      </w:r>
    </w:p>
    <w:tbl>
      <w:tblPr>
        <w:tblW w:type="auto" w:w="0"/>
        <w:jc w:val="center"/>
        <w:tblLayout w:type="fixed"/>
        <w:tblLook w:firstColumn="1" w:firstRow="1" w:lastColumn="0" w:lastRow="0" w:noHBand="0" w:noVBand="1" w:val="04A0"/>
      </w:tblPr>
      <w:tblGrid>
        <w:gridCol w:w="4680"/>
        <w:gridCol w:w="4680"/>
      </w:tblGrid>
      <w:tr>
        <w:tc>
          <w:tcPr>
            <w:tcW w:type="dxa" w:w="2592"/>
            <w:shd w:fill="E5E5E5"/>
            <w:tcMar>
              <w:top w:w="40" w:type="dxa"/>
              <w:bottom w:w="40" w:type="dxa"/>
              <w:left w:w="80" w:type="dxa"/>
              <w:right w:w="80" w:type="dxa"/>
            </w:tcMar>
          </w:tcPr>
          <w:p>
            <w:pPr>
              <w:spacing w:line="252" w:lineRule="auto" w:before="0" w:after="40"/>
              <w:jc w:val="left"/>
            </w:pPr>
            <w:r>
              <w:rPr>
                <w:rFonts w:ascii="Times New Roman" w:hAnsi="Times New Roman"/>
                <w:b/>
                <w:color w:val="000000"/>
                <w:sz w:val="20"/>
              </w:rPr>
              <w:t>Abbreviation</w:t>
            </w:r>
          </w:p>
        </w:tc>
        <w:tc>
          <w:tcPr>
            <w:tcW w:type="dxa" w:w="6768"/>
            <w:shd w:fill="E5E5E5"/>
            <w:tcMar>
              <w:top w:w="40" w:type="dxa"/>
              <w:bottom w:w="40" w:type="dxa"/>
              <w:left w:w="80" w:type="dxa"/>
              <w:right w:w="80" w:type="dxa"/>
            </w:tcMar>
          </w:tcPr>
          <w:p>
            <w:pPr>
              <w:spacing w:line="252" w:lineRule="auto" w:before="0" w:after="40"/>
              <w:jc w:val="left"/>
            </w:pPr>
            <w:r>
              <w:rPr>
                <w:rFonts w:ascii="Times New Roman" w:hAnsi="Times New Roman"/>
                <w:b/>
                <w:color w:val="000000"/>
                <w:sz w:val="20"/>
              </w:rPr>
              <w:t>Full Expansion</w:t>
            </w:r>
          </w:p>
        </w:tc>
      </w:tr>
      <w:tr>
        <w:tc>
          <w:tcPr>
            <w:tcW w:type="dxa" w:w="259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9"/>
              </w:rPr>
              <w:t>API</w:t>
            </w:r>
          </w:p>
        </w:tc>
        <w:tc>
          <w:tcPr>
            <w:tcW w:type="dxa" w:w="676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9"/>
              </w:rPr>
              <w:t>Application Programming Interface</w:t>
            </w:r>
          </w:p>
        </w:tc>
      </w:tr>
      <w:tr>
        <w:tc>
          <w:tcPr>
            <w:tcW w:type="dxa" w:w="259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9"/>
              </w:rPr>
              <w:t>CCTV</w:t>
            </w:r>
          </w:p>
        </w:tc>
        <w:tc>
          <w:tcPr>
            <w:tcW w:type="dxa" w:w="676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9"/>
              </w:rPr>
              <w:t>Closed-Circuit Television</w:t>
            </w:r>
          </w:p>
        </w:tc>
      </w:tr>
      <w:tr>
        <w:tc>
          <w:tcPr>
            <w:tcW w:type="dxa" w:w="259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9"/>
              </w:rPr>
              <w:t>COCO</w:t>
            </w:r>
          </w:p>
        </w:tc>
        <w:tc>
          <w:tcPr>
            <w:tcW w:type="dxa" w:w="676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9"/>
              </w:rPr>
              <w:t>Common Objects in Context (80-Class Benchmark)</w:t>
            </w:r>
          </w:p>
        </w:tc>
      </w:tr>
      <w:tr>
        <w:tc>
          <w:tcPr>
            <w:tcW w:type="dxa" w:w="259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9"/>
              </w:rPr>
              <w:t>CUDA</w:t>
            </w:r>
          </w:p>
        </w:tc>
        <w:tc>
          <w:tcPr>
            <w:tcW w:type="dxa" w:w="676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9"/>
              </w:rPr>
              <w:t>Compute Unified Device Architecture (NVIDIA)</w:t>
            </w:r>
          </w:p>
        </w:tc>
      </w:tr>
      <w:tr>
        <w:tc>
          <w:tcPr>
            <w:tcW w:type="dxa" w:w="259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9"/>
              </w:rPr>
              <w:t>DAG</w:t>
            </w:r>
          </w:p>
        </w:tc>
        <w:tc>
          <w:tcPr>
            <w:tcW w:type="dxa" w:w="676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9"/>
              </w:rPr>
              <w:t>Directed Acyclic Graph</w:t>
            </w:r>
          </w:p>
        </w:tc>
      </w:tr>
      <w:tr>
        <w:tc>
          <w:tcPr>
            <w:tcW w:type="dxa" w:w="259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9"/>
              </w:rPr>
              <w:t>DAW</w:t>
            </w:r>
          </w:p>
        </w:tc>
        <w:tc>
          <w:tcPr>
            <w:tcW w:type="dxa" w:w="676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9"/>
              </w:rPr>
              <w:t>Digital Audio Workstation (Sequencer Track Layout)</w:t>
            </w:r>
          </w:p>
        </w:tc>
      </w:tr>
      <w:tr>
        <w:tc>
          <w:tcPr>
            <w:tcW w:type="dxa" w:w="259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9"/>
              </w:rPr>
              <w:t>DFD</w:t>
            </w:r>
          </w:p>
        </w:tc>
        <w:tc>
          <w:tcPr>
            <w:tcW w:type="dxa" w:w="676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9"/>
              </w:rPr>
              <w:t>Data Flow Diagram</w:t>
            </w:r>
          </w:p>
        </w:tc>
      </w:tr>
      <w:tr>
        <w:tc>
          <w:tcPr>
            <w:tcW w:type="dxa" w:w="259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9"/>
              </w:rPr>
              <w:t>FFmpeg</w:t>
            </w:r>
          </w:p>
        </w:tc>
        <w:tc>
          <w:tcPr>
            <w:tcW w:type="dxa" w:w="676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9"/>
              </w:rPr>
              <w:t>Fast Forward Moving Picture Experts Group Multimedia Suite</w:t>
            </w:r>
          </w:p>
        </w:tc>
      </w:tr>
      <w:tr>
        <w:tc>
          <w:tcPr>
            <w:tcW w:type="dxa" w:w="259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9"/>
              </w:rPr>
              <w:t>HUD</w:t>
            </w:r>
          </w:p>
        </w:tc>
        <w:tc>
          <w:tcPr>
            <w:tcW w:type="dxa" w:w="676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9"/>
              </w:rPr>
              <w:t>Heads-Up Display</w:t>
            </w:r>
          </w:p>
        </w:tc>
      </w:tr>
      <w:tr>
        <w:tc>
          <w:tcPr>
            <w:tcW w:type="dxa" w:w="259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9"/>
              </w:rPr>
              <w:t>IoP</w:t>
            </w:r>
          </w:p>
        </w:tc>
        <w:tc>
          <w:tcPr>
            <w:tcW w:type="dxa" w:w="676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9"/>
              </w:rPr>
              <w:t>Intersection-over-Person Spatial Metric</w:t>
            </w:r>
          </w:p>
        </w:tc>
      </w:tr>
      <w:tr>
        <w:tc>
          <w:tcPr>
            <w:tcW w:type="dxa" w:w="259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9"/>
              </w:rPr>
              <w:t>IoU</w:t>
            </w:r>
          </w:p>
        </w:tc>
        <w:tc>
          <w:tcPr>
            <w:tcW w:type="dxa" w:w="676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9"/>
              </w:rPr>
              <w:t>Intersection-over-Union (Jaccard Index)</w:t>
            </w:r>
          </w:p>
        </w:tc>
      </w:tr>
      <w:tr>
        <w:tc>
          <w:tcPr>
            <w:tcW w:type="dxa" w:w="259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9"/>
              </w:rPr>
              <w:t>JSON</w:t>
            </w:r>
          </w:p>
        </w:tc>
        <w:tc>
          <w:tcPr>
            <w:tcW w:type="dxa" w:w="676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9"/>
              </w:rPr>
              <w:t>JavaScript Object Notation</w:t>
            </w:r>
          </w:p>
        </w:tc>
      </w:tr>
      <w:tr>
        <w:tc>
          <w:tcPr>
            <w:tcW w:type="dxa" w:w="259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9"/>
              </w:rPr>
              <w:t>KPI</w:t>
            </w:r>
          </w:p>
        </w:tc>
        <w:tc>
          <w:tcPr>
            <w:tcW w:type="dxa" w:w="676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9"/>
              </w:rPr>
              <w:t>Key Performance Indicator</w:t>
            </w:r>
          </w:p>
        </w:tc>
      </w:tr>
      <w:tr>
        <w:tc>
          <w:tcPr>
            <w:tcW w:type="dxa" w:w="259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9"/>
              </w:rPr>
              <w:t>MOG2</w:t>
            </w:r>
          </w:p>
        </w:tc>
        <w:tc>
          <w:tcPr>
            <w:tcW w:type="dxa" w:w="676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9"/>
              </w:rPr>
              <w:t>Mixture of Gaussians v2 Adaptive Background Subtractor</w:t>
            </w:r>
          </w:p>
        </w:tc>
      </w:tr>
      <w:tr>
        <w:tc>
          <w:tcPr>
            <w:tcW w:type="dxa" w:w="259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9"/>
              </w:rPr>
              <w:t>NMS</w:t>
            </w:r>
          </w:p>
        </w:tc>
        <w:tc>
          <w:tcPr>
            <w:tcW w:type="dxa" w:w="676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9"/>
              </w:rPr>
              <w:t>Non-Maximum Suppression</w:t>
            </w:r>
          </w:p>
        </w:tc>
      </w:tr>
      <w:tr>
        <w:tc>
          <w:tcPr>
            <w:tcW w:type="dxa" w:w="259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9"/>
              </w:rPr>
              <w:t>ORM</w:t>
            </w:r>
          </w:p>
        </w:tc>
        <w:tc>
          <w:tcPr>
            <w:tcW w:type="dxa" w:w="676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9"/>
              </w:rPr>
              <w:t>Object-Relational Mapping (SQLAlchemy)</w:t>
            </w:r>
          </w:p>
        </w:tc>
      </w:tr>
      <w:tr>
        <w:tc>
          <w:tcPr>
            <w:tcW w:type="dxa" w:w="259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9"/>
              </w:rPr>
              <w:t>ReID</w:t>
            </w:r>
          </w:p>
        </w:tc>
        <w:tc>
          <w:tcPr>
            <w:tcW w:type="dxa" w:w="676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9"/>
              </w:rPr>
              <w:t>Person Re-Identification Deep Feature Embeddings</w:t>
            </w:r>
          </w:p>
        </w:tc>
      </w:tr>
      <w:tr>
        <w:tc>
          <w:tcPr>
            <w:tcW w:type="dxa" w:w="259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9"/>
              </w:rPr>
              <w:t>ROI</w:t>
            </w:r>
          </w:p>
        </w:tc>
        <w:tc>
          <w:tcPr>
            <w:tcW w:type="dxa" w:w="676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9"/>
              </w:rPr>
              <w:t>Region of Interest</w:t>
            </w:r>
          </w:p>
        </w:tc>
      </w:tr>
      <w:tr>
        <w:tc>
          <w:tcPr>
            <w:tcW w:type="dxa" w:w="259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9"/>
              </w:rPr>
              <w:t>RTF</w:t>
            </w:r>
          </w:p>
        </w:tc>
        <w:tc>
          <w:tcPr>
            <w:tcW w:type="dxa" w:w="676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9"/>
              </w:rPr>
              <w:t>Real-Time Factor (Execution Time / Video Duration)</w:t>
            </w:r>
          </w:p>
        </w:tc>
      </w:tr>
      <w:tr>
        <w:tc>
          <w:tcPr>
            <w:tcW w:type="dxa" w:w="259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9"/>
              </w:rPr>
              <w:t>SAHI</w:t>
            </w:r>
          </w:p>
        </w:tc>
        <w:tc>
          <w:tcPr>
            <w:tcW w:type="dxa" w:w="676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9"/>
              </w:rPr>
              <w:t>Slicing Aided Hyper Inference</w:t>
            </w:r>
          </w:p>
        </w:tc>
      </w:tr>
      <w:tr>
        <w:tc>
          <w:tcPr>
            <w:tcW w:type="dxa" w:w="259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9"/>
              </w:rPr>
              <w:t>SRS</w:t>
            </w:r>
          </w:p>
        </w:tc>
        <w:tc>
          <w:tcPr>
            <w:tcW w:type="dxa" w:w="676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9"/>
              </w:rPr>
              <w:t>Software Requirements Specification</w:t>
            </w:r>
          </w:p>
        </w:tc>
      </w:tr>
      <w:tr>
        <w:tc>
          <w:tcPr>
            <w:tcW w:type="dxa" w:w="259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9"/>
              </w:rPr>
              <w:t>TCE</w:t>
            </w:r>
          </w:p>
        </w:tc>
        <w:tc>
          <w:tcPr>
            <w:tcW w:type="dxa" w:w="676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9"/>
              </w:rPr>
              <w:t>Time Compression Engine</w:t>
            </w:r>
          </w:p>
        </w:tc>
      </w:tr>
      <w:tr>
        <w:tc>
          <w:tcPr>
            <w:tcW w:type="dxa" w:w="259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9"/>
              </w:rPr>
              <w:t>UML</w:t>
            </w:r>
          </w:p>
        </w:tc>
        <w:tc>
          <w:tcPr>
            <w:tcW w:type="dxa" w:w="676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9"/>
              </w:rPr>
              <w:t>Unified Modeling Language</w:t>
            </w:r>
          </w:p>
        </w:tc>
      </w:tr>
      <w:tr>
        <w:tc>
          <w:tcPr>
            <w:tcW w:type="dxa" w:w="259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9"/>
              </w:rPr>
              <w:t>VMS</w:t>
            </w:r>
          </w:p>
        </w:tc>
        <w:tc>
          <w:tcPr>
            <w:tcW w:type="dxa" w:w="676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9"/>
              </w:rPr>
              <w:t>Video Management Software</w:t>
            </w:r>
          </w:p>
        </w:tc>
      </w:tr>
      <w:tr>
        <w:tc>
          <w:tcPr>
            <w:tcW w:type="dxa" w:w="259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9"/>
              </w:rPr>
              <w:t>VRAM</w:t>
            </w:r>
          </w:p>
        </w:tc>
        <w:tc>
          <w:tcPr>
            <w:tcW w:type="dxa" w:w="676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9"/>
              </w:rPr>
              <w:t>Video Random Access Memory (GPU Dedicated)</w:t>
            </w:r>
          </w:p>
        </w:tc>
      </w:tr>
      <w:tr>
        <w:tc>
          <w:tcPr>
            <w:tcW w:type="dxa" w:w="259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9"/>
              </w:rPr>
              <w:t>YOLO</w:t>
            </w:r>
          </w:p>
        </w:tc>
        <w:tc>
          <w:tcPr>
            <w:tcW w:type="dxa" w:w="676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9"/>
              </w:rPr>
              <w:t>You Only Look Once (State-of-the-Art Object Detector)</w:t>
            </w:r>
          </w:p>
        </w:tc>
      </w:tr>
    </w:tbl>
    <w:p>
      <w:pPr>
        <w:spacing w:after="40"/>
      </w:pPr>
    </w:p>
    <w:p>
      <w:r>
        <w:br w:type="page"/>
      </w:r>
    </w:p>
    <w:p>
      <w:pPr>
        <w:keepNext/>
        <w:spacing w:before="320" w:after="160"/>
      </w:pPr>
      <w:r>
        <w:rPr>
          <w:rFonts w:ascii="Times New Roman" w:hAnsi="Times New Roman"/>
          <w:b/>
          <w:color w:val="000000"/>
          <w:sz w:val="32"/>
        </w:rPr>
        <w:t>TABLE OF CONTENTS</w:t>
      </w:r>
    </w:p>
    <w:tbl>
      <w:tblPr>
        <w:tblW w:type="auto" w:w="0"/>
        <w:jc w:val="center"/>
        <w:tblLayout w:type="fixed"/>
        <w:tblLook w:firstColumn="1" w:firstRow="1" w:lastColumn="0" w:lastRow="0" w:noHBand="0" w:noVBand="1" w:val="04A0"/>
      </w:tblPr>
      <w:tblGrid>
        <w:gridCol w:w="4680"/>
        <w:gridCol w:w="4680"/>
      </w:tblGrid>
      <w:tr>
        <w:tc>
          <w:tcPr>
            <w:tcW w:type="dxa" w:w="7632"/>
            <w:shd w:fill="E5E5E5"/>
            <w:tcMar>
              <w:top w:w="40" w:type="dxa"/>
              <w:bottom w:w="40" w:type="dxa"/>
              <w:left w:w="80" w:type="dxa"/>
              <w:right w:w="80" w:type="dxa"/>
            </w:tcMar>
          </w:tcPr>
          <w:p>
            <w:pPr>
              <w:spacing w:line="252" w:lineRule="auto" w:before="0" w:after="40"/>
              <w:jc w:val="left"/>
            </w:pPr>
            <w:r>
              <w:rPr>
                <w:rFonts w:ascii="Times New Roman" w:hAnsi="Times New Roman"/>
                <w:b/>
                <w:color w:val="000000"/>
                <w:sz w:val="19"/>
              </w:rPr>
              <w:t>Section / Chapter Title</w:t>
            </w:r>
          </w:p>
        </w:tc>
        <w:tc>
          <w:tcPr>
            <w:tcW w:type="dxa" w:w="1728"/>
            <w:shd w:fill="E5E5E5"/>
            <w:tcMar>
              <w:top w:w="40" w:type="dxa"/>
              <w:bottom w:w="40" w:type="dxa"/>
              <w:left w:w="80" w:type="dxa"/>
              <w:right w:w="80" w:type="dxa"/>
            </w:tcMar>
          </w:tcPr>
          <w:p>
            <w:pPr>
              <w:spacing w:line="252" w:lineRule="auto" w:before="0" w:after="40"/>
              <w:jc w:val="left"/>
            </w:pPr>
            <w:r>
              <w:rPr>
                <w:rFonts w:ascii="Times New Roman" w:hAnsi="Times New Roman"/>
                <w:b/>
                <w:color w:val="000000"/>
                <w:sz w:val="19"/>
              </w:rPr>
              <w:t>Page Number</w:t>
            </w:r>
          </w:p>
        </w:tc>
      </w:tr>
      <w:tr>
        <w:tc>
          <w:tcPr>
            <w:tcW w:type="dxa" w:w="763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Certificate of Approval</w:t>
            </w:r>
          </w:p>
        </w:tc>
        <w:tc>
          <w:tcPr>
            <w:tcW w:type="dxa" w:w="172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2</w:t>
            </w:r>
          </w:p>
        </w:tc>
      </w:tr>
      <w:tr>
        <w:tc>
          <w:tcPr>
            <w:tcW w:type="dxa" w:w="763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Declaration</w:t>
            </w:r>
          </w:p>
        </w:tc>
        <w:tc>
          <w:tcPr>
            <w:tcW w:type="dxa" w:w="172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3</w:t>
            </w:r>
          </w:p>
        </w:tc>
      </w:tr>
      <w:tr>
        <w:tc>
          <w:tcPr>
            <w:tcW w:type="dxa" w:w="763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Acknowledgement</w:t>
            </w:r>
          </w:p>
        </w:tc>
        <w:tc>
          <w:tcPr>
            <w:tcW w:type="dxa" w:w="172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4</w:t>
            </w:r>
          </w:p>
        </w:tc>
      </w:tr>
      <w:tr>
        <w:tc>
          <w:tcPr>
            <w:tcW w:type="dxa" w:w="763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Abstract &amp; Keywords</w:t>
            </w:r>
          </w:p>
        </w:tc>
        <w:tc>
          <w:tcPr>
            <w:tcW w:type="dxa" w:w="172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5</w:t>
            </w:r>
          </w:p>
        </w:tc>
      </w:tr>
      <w:tr>
        <w:tc>
          <w:tcPr>
            <w:tcW w:type="dxa" w:w="763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List of Abbreviations &amp; Symbols</w:t>
            </w:r>
          </w:p>
        </w:tc>
        <w:tc>
          <w:tcPr>
            <w:tcW w:type="dxa" w:w="172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6</w:t>
            </w:r>
          </w:p>
        </w:tc>
      </w:tr>
      <w:tr>
        <w:tc>
          <w:tcPr>
            <w:tcW w:type="dxa" w:w="763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Table of Contents</w:t>
            </w:r>
          </w:p>
        </w:tc>
        <w:tc>
          <w:tcPr>
            <w:tcW w:type="dxa" w:w="172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7</w:t>
            </w:r>
          </w:p>
        </w:tc>
      </w:tr>
      <w:tr>
        <w:tc>
          <w:tcPr>
            <w:tcW w:type="dxa" w:w="763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Chapter 1: Introduction and Problem Definition</w:t>
            </w:r>
          </w:p>
        </w:tc>
        <w:tc>
          <w:tcPr>
            <w:tcW w:type="dxa" w:w="172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9</w:t>
            </w:r>
          </w:p>
        </w:tc>
      </w:tr>
      <w:tr>
        <w:tc>
          <w:tcPr>
            <w:tcW w:type="dxa" w:w="763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 xml:space="preserve">    1.1 Project Background and Industrial Context</w:t>
            </w:r>
          </w:p>
        </w:tc>
        <w:tc>
          <w:tcPr>
            <w:tcW w:type="dxa" w:w="172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9</w:t>
            </w:r>
          </w:p>
        </w:tc>
      </w:tr>
      <w:tr>
        <w:tc>
          <w:tcPr>
            <w:tcW w:type="dxa" w:w="763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 xml:space="preserve">    1.2 Problem Statement</w:t>
            </w:r>
          </w:p>
        </w:tc>
        <w:tc>
          <w:tcPr>
            <w:tcW w:type="dxa" w:w="172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9</w:t>
            </w:r>
          </w:p>
        </w:tc>
      </w:tr>
      <w:tr>
        <w:tc>
          <w:tcPr>
            <w:tcW w:type="dxa" w:w="763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 xml:space="preserve">    1.3 Motivation &amp; Engineering Objectives</w:t>
            </w:r>
          </w:p>
        </w:tc>
        <w:tc>
          <w:tcPr>
            <w:tcW w:type="dxa" w:w="172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10</w:t>
            </w:r>
          </w:p>
        </w:tc>
      </w:tr>
      <w:tr>
        <w:tc>
          <w:tcPr>
            <w:tcW w:type="dxa" w:w="763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 xml:space="preserve">    1.4 Scope of the Project</w:t>
            </w:r>
          </w:p>
        </w:tc>
        <w:tc>
          <w:tcPr>
            <w:tcW w:type="dxa" w:w="172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10</w:t>
            </w:r>
          </w:p>
        </w:tc>
      </w:tr>
      <w:tr>
        <w:tc>
          <w:tcPr>
            <w:tcW w:type="dxa" w:w="763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 xml:space="preserve">    1.5 Novelty and Originality</w:t>
            </w:r>
          </w:p>
        </w:tc>
        <w:tc>
          <w:tcPr>
            <w:tcW w:type="dxa" w:w="172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11</w:t>
            </w:r>
          </w:p>
        </w:tc>
      </w:tr>
      <w:tr>
        <w:tc>
          <w:tcPr>
            <w:tcW w:type="dxa" w:w="763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 xml:space="preserve">    1.6 Success Criteria and Key Performance Indicators (KPIs)</w:t>
            </w:r>
          </w:p>
        </w:tc>
        <w:tc>
          <w:tcPr>
            <w:tcW w:type="dxa" w:w="172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11</w:t>
            </w:r>
          </w:p>
        </w:tc>
      </w:tr>
      <w:tr>
        <w:tc>
          <w:tcPr>
            <w:tcW w:type="dxa" w:w="763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Chapter 2: Literature Review and Study of Existing Systems</w:t>
            </w:r>
          </w:p>
        </w:tc>
        <w:tc>
          <w:tcPr>
            <w:tcW w:type="dxa" w:w="172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13</w:t>
            </w:r>
          </w:p>
        </w:tc>
      </w:tr>
      <w:tr>
        <w:tc>
          <w:tcPr>
            <w:tcW w:type="dxa" w:w="763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 xml:space="preserve">    2.1 Study of Commercial Surveillance Systems</w:t>
            </w:r>
          </w:p>
        </w:tc>
        <w:tc>
          <w:tcPr>
            <w:tcW w:type="dxa" w:w="172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13</w:t>
            </w:r>
          </w:p>
        </w:tc>
      </w:tr>
      <w:tr>
        <w:tc>
          <w:tcPr>
            <w:tcW w:type="dxa" w:w="763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 xml:space="preserve">    2.2 Review of Research Papers and Academic Models</w:t>
            </w:r>
          </w:p>
        </w:tc>
        <w:tc>
          <w:tcPr>
            <w:tcW w:type="dxa" w:w="172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13</w:t>
            </w:r>
          </w:p>
        </w:tc>
      </w:tr>
      <w:tr>
        <w:tc>
          <w:tcPr>
            <w:tcW w:type="dxa" w:w="763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 xml:space="preserve">    2.3 Comprehensive Comparative Analysis</w:t>
            </w:r>
          </w:p>
        </w:tc>
        <w:tc>
          <w:tcPr>
            <w:tcW w:type="dxa" w:w="172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14</w:t>
            </w:r>
          </w:p>
        </w:tc>
      </w:tr>
      <w:tr>
        <w:tc>
          <w:tcPr>
            <w:tcW w:type="dxa" w:w="763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 xml:space="preserve">    2.4 Identified Research &amp; Engineering Gap</w:t>
            </w:r>
          </w:p>
        </w:tc>
        <w:tc>
          <w:tcPr>
            <w:tcW w:type="dxa" w:w="172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14</w:t>
            </w:r>
          </w:p>
        </w:tc>
      </w:tr>
      <w:tr>
        <w:tc>
          <w:tcPr>
            <w:tcW w:type="dxa" w:w="763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Chapter 3: Software Requirements Specification (SRS)</w:t>
            </w:r>
          </w:p>
        </w:tc>
        <w:tc>
          <w:tcPr>
            <w:tcW w:type="dxa" w:w="172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15</w:t>
            </w:r>
          </w:p>
        </w:tc>
      </w:tr>
      <w:tr>
        <w:tc>
          <w:tcPr>
            <w:tcW w:type="dxa" w:w="763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 xml:space="preserve">    3.1 Product Perspective &amp; Intended Stakeholders</w:t>
            </w:r>
          </w:p>
        </w:tc>
        <w:tc>
          <w:tcPr>
            <w:tcW w:type="dxa" w:w="172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15</w:t>
            </w:r>
          </w:p>
        </w:tc>
      </w:tr>
      <w:tr>
        <w:tc>
          <w:tcPr>
            <w:tcW w:type="dxa" w:w="763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 xml:space="preserve">    3.2 Detailed Functional Requirements (FR-01 to FR-12)</w:t>
            </w:r>
          </w:p>
        </w:tc>
        <w:tc>
          <w:tcPr>
            <w:tcW w:type="dxa" w:w="172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15</w:t>
            </w:r>
          </w:p>
        </w:tc>
      </w:tr>
      <w:tr>
        <w:tc>
          <w:tcPr>
            <w:tcW w:type="dxa" w:w="763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 xml:space="preserve">    3.3 Non-Functional Requirements &amp; Engineering Standards</w:t>
            </w:r>
          </w:p>
        </w:tc>
        <w:tc>
          <w:tcPr>
            <w:tcW w:type="dxa" w:w="172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16</w:t>
            </w:r>
          </w:p>
        </w:tc>
      </w:tr>
      <w:tr>
        <w:tc>
          <w:tcPr>
            <w:tcW w:type="dxa" w:w="763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Chapter 4: System Architecture and Design</w:t>
            </w:r>
          </w:p>
        </w:tc>
        <w:tc>
          <w:tcPr>
            <w:tcW w:type="dxa" w:w="172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17</w:t>
            </w:r>
          </w:p>
        </w:tc>
      </w:tr>
      <w:tr>
        <w:tc>
          <w:tcPr>
            <w:tcW w:type="dxa" w:w="763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 xml:space="preserve">    4.1 Decoupled 3-Engine Architecture</w:t>
            </w:r>
          </w:p>
        </w:tc>
        <w:tc>
          <w:tcPr>
            <w:tcW w:type="dxa" w:w="172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17</w:t>
            </w:r>
          </w:p>
        </w:tc>
      </w:tr>
      <w:tr>
        <w:tc>
          <w:tcPr>
            <w:tcW w:type="dxa" w:w="763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 xml:space="preserve">    4.2 Database Design &amp; Relational Schema</w:t>
            </w:r>
          </w:p>
        </w:tc>
        <w:tc>
          <w:tcPr>
            <w:tcW w:type="dxa" w:w="172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17</w:t>
            </w:r>
          </w:p>
        </w:tc>
      </w:tr>
      <w:tr>
        <w:tc>
          <w:tcPr>
            <w:tcW w:type="dxa" w:w="763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Chapter 5: Algorithm Design and Data Structures</w:t>
            </w:r>
          </w:p>
        </w:tc>
        <w:tc>
          <w:tcPr>
            <w:tcW w:type="dxa" w:w="172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19</w:t>
            </w:r>
          </w:p>
        </w:tc>
      </w:tr>
      <w:tr>
        <w:tc>
          <w:tcPr>
            <w:tcW w:type="dxa" w:w="763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 xml:space="preserve">    5.1 Mathematical Formulations of Key Pipeline Algorithms</w:t>
            </w:r>
          </w:p>
        </w:tc>
        <w:tc>
          <w:tcPr>
            <w:tcW w:type="dxa" w:w="172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19</w:t>
            </w:r>
          </w:p>
        </w:tc>
      </w:tr>
      <w:tr>
        <w:tc>
          <w:tcPr>
            <w:tcW w:type="dxa" w:w="763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 xml:space="preserve">    5.2 Time &amp; Space Complexity Analysis</w:t>
            </w:r>
          </w:p>
        </w:tc>
        <w:tc>
          <w:tcPr>
            <w:tcW w:type="dxa" w:w="172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19</w:t>
            </w:r>
          </w:p>
        </w:tc>
      </w:tr>
      <w:tr>
        <w:tc>
          <w:tcPr>
            <w:tcW w:type="dxa" w:w="763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Chapter 6: Subject-Wise Engineering Concepts &amp; APNI Leap Alignment</w:t>
            </w:r>
          </w:p>
        </w:tc>
        <w:tc>
          <w:tcPr>
            <w:tcW w:type="dxa" w:w="172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21</w:t>
            </w:r>
          </w:p>
        </w:tc>
      </w:tr>
      <w:tr>
        <w:tc>
          <w:tcPr>
            <w:tcW w:type="dxa" w:w="763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Chapter 7: Implementation and Module-Wise Coding</w:t>
            </w:r>
          </w:p>
        </w:tc>
        <w:tc>
          <w:tcPr>
            <w:tcW w:type="dxa" w:w="172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22</w:t>
            </w:r>
          </w:p>
        </w:tc>
      </w:tr>
      <w:tr>
        <w:tc>
          <w:tcPr>
            <w:tcW w:type="dxa" w:w="763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 xml:space="preserve">    7.1 Technical Stack &amp; Development Environment</w:t>
            </w:r>
          </w:p>
        </w:tc>
        <w:tc>
          <w:tcPr>
            <w:tcW w:type="dxa" w:w="172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22</w:t>
            </w:r>
          </w:p>
        </w:tc>
      </w:tr>
      <w:tr>
        <w:tc>
          <w:tcPr>
            <w:tcW w:type="dxa" w:w="763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 xml:space="preserve">    7.2 Front-End &amp; Back-End Implementation Highlights</w:t>
            </w:r>
          </w:p>
        </w:tc>
        <w:tc>
          <w:tcPr>
            <w:tcW w:type="dxa" w:w="172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22</w:t>
            </w:r>
          </w:p>
        </w:tc>
      </w:tr>
      <w:tr>
        <w:tc>
          <w:tcPr>
            <w:tcW w:type="dxa" w:w="763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Chapter 8: Scalability, Performance and Resource Management</w:t>
            </w:r>
          </w:p>
        </w:tc>
        <w:tc>
          <w:tcPr>
            <w:tcW w:type="dxa" w:w="172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23</w:t>
            </w:r>
          </w:p>
        </w:tc>
      </w:tr>
      <w:tr>
        <w:tc>
          <w:tcPr>
            <w:tcW w:type="dxa" w:w="763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 xml:space="preserve">    8.1 Workload Model &amp; Empirical Resource Utilization</w:t>
            </w:r>
          </w:p>
        </w:tc>
        <w:tc>
          <w:tcPr>
            <w:tcW w:type="dxa" w:w="172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23</w:t>
            </w:r>
          </w:p>
        </w:tc>
      </w:tr>
      <w:tr>
        <w:tc>
          <w:tcPr>
            <w:tcW w:type="dxa" w:w="763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 xml:space="preserve">    8.2 Performance Results &amp; Real-Time Factor (RTF)</w:t>
            </w:r>
          </w:p>
        </w:tc>
        <w:tc>
          <w:tcPr>
            <w:tcW w:type="dxa" w:w="172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23</w:t>
            </w:r>
          </w:p>
        </w:tc>
      </w:tr>
      <w:tr>
        <w:tc>
          <w:tcPr>
            <w:tcW w:type="dxa" w:w="763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Chapter 9: Testing and Validation</w:t>
            </w:r>
          </w:p>
        </w:tc>
        <w:tc>
          <w:tcPr>
            <w:tcW w:type="dxa" w:w="172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24</w:t>
            </w:r>
          </w:p>
        </w:tc>
      </w:tr>
      <w:tr>
        <w:tc>
          <w:tcPr>
            <w:tcW w:type="dxa" w:w="763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 xml:space="preserve">    9.1 Automated Test Suite &amp; Coverage (693 Tests)</w:t>
            </w:r>
          </w:p>
        </w:tc>
        <w:tc>
          <w:tcPr>
            <w:tcW w:type="dxa" w:w="172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24</w:t>
            </w:r>
          </w:p>
        </w:tc>
      </w:tr>
      <w:tr>
        <w:tc>
          <w:tcPr>
            <w:tcW w:type="dxa" w:w="763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 xml:space="preserve">    9.2 Critical Defect Resolution</w:t>
            </w:r>
          </w:p>
        </w:tc>
        <w:tc>
          <w:tcPr>
            <w:tcW w:type="dxa" w:w="172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24</w:t>
            </w:r>
          </w:p>
        </w:tc>
      </w:tr>
      <w:tr>
        <w:tc>
          <w:tcPr>
            <w:tcW w:type="dxa" w:w="763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Chapter 10: Results, Demonstration and Discussion</w:t>
            </w:r>
          </w:p>
        </w:tc>
        <w:tc>
          <w:tcPr>
            <w:tcW w:type="dxa" w:w="172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25</w:t>
            </w:r>
          </w:p>
        </w:tc>
      </w:tr>
      <w:tr>
        <w:tc>
          <w:tcPr>
            <w:tcW w:type="dxa" w:w="763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 xml:space="preserve">    10.1 Ground-Truth Verification on Surveillance Video</w:t>
            </w:r>
          </w:p>
        </w:tc>
        <w:tc>
          <w:tcPr>
            <w:tcW w:type="dxa" w:w="172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25</w:t>
            </w:r>
          </w:p>
        </w:tc>
      </w:tr>
      <w:tr>
        <w:tc>
          <w:tcPr>
            <w:tcW w:type="dxa" w:w="763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 xml:space="preserve">    10.2 System Demonstration Screenshots (Figures 10.1 - 10.7)</w:t>
            </w:r>
          </w:p>
        </w:tc>
        <w:tc>
          <w:tcPr>
            <w:tcW w:type="dxa" w:w="172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26</w:t>
            </w:r>
          </w:p>
        </w:tc>
      </w:tr>
      <w:tr>
        <w:tc>
          <w:tcPr>
            <w:tcW w:type="dxa" w:w="763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Chapter 11: Conclusion and Future Scope</w:t>
            </w:r>
          </w:p>
        </w:tc>
        <w:tc>
          <w:tcPr>
            <w:tcW w:type="dxa" w:w="172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30</w:t>
            </w:r>
          </w:p>
        </w:tc>
      </w:tr>
      <w:tr>
        <w:tc>
          <w:tcPr>
            <w:tcW w:type="dxa" w:w="763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 xml:space="preserve">    11.1 Conclusion</w:t>
            </w:r>
          </w:p>
        </w:tc>
        <w:tc>
          <w:tcPr>
            <w:tcW w:type="dxa" w:w="172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30</w:t>
            </w:r>
          </w:p>
        </w:tc>
      </w:tr>
      <w:tr>
        <w:tc>
          <w:tcPr>
            <w:tcW w:type="dxa" w:w="763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 xml:space="preserve">    11.2 Major Engineering Contributions</w:t>
            </w:r>
          </w:p>
        </w:tc>
        <w:tc>
          <w:tcPr>
            <w:tcW w:type="dxa" w:w="172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30</w:t>
            </w:r>
          </w:p>
        </w:tc>
      </w:tr>
      <w:tr>
        <w:tc>
          <w:tcPr>
            <w:tcW w:type="dxa" w:w="7632"/>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 xml:space="preserve">    11.3 Limitations and Future Work</w:t>
            </w:r>
          </w:p>
        </w:tc>
        <w:tc>
          <w:tcPr>
            <w:tcW w:type="dxa" w:w="1728"/>
            <w:shd w:fill="FFFFFF"/>
            <w:tcMar>
              <w:top w:w="40" w:type="dxa"/>
              <w:bottom w:w="40" w:type="dxa"/>
              <w:left w:w="80" w:type="dxa"/>
              <w:right w:w="80" w:type="dxa"/>
            </w:tcMar>
          </w:tcPr>
          <w:p>
            <w:pPr>
              <w:spacing w:line="252" w:lineRule="auto" w:before="0" w:after="20"/>
              <w:jc w:val="left"/>
            </w:pPr>
            <w:r>
              <w:rPr>
                <w:rFonts w:ascii="Times New Roman" w:hAnsi="Times New Roman"/>
                <w:color w:val="000000"/>
                <w:sz w:val="18"/>
              </w:rPr>
              <w:t>30</w:t>
            </w:r>
          </w:p>
        </w:tc>
      </w:tr>
      <w:tr>
        <w:tc>
          <w:tcPr>
            <w:tcW w:type="dxa" w:w="7632"/>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References &amp; Bibliography</w:t>
            </w:r>
          </w:p>
        </w:tc>
        <w:tc>
          <w:tcPr>
            <w:tcW w:type="dxa" w:w="1728"/>
            <w:shd w:fill="F5F5F5"/>
            <w:tcMar>
              <w:top w:w="40" w:type="dxa"/>
              <w:bottom w:w="40" w:type="dxa"/>
              <w:left w:w="80" w:type="dxa"/>
              <w:right w:w="80" w:type="dxa"/>
            </w:tcMar>
          </w:tcPr>
          <w:p>
            <w:pPr>
              <w:spacing w:line="252" w:lineRule="auto" w:before="0" w:after="20"/>
              <w:jc w:val="left"/>
            </w:pPr>
            <w:r>
              <w:rPr>
                <w:rFonts w:ascii="Times New Roman" w:hAnsi="Times New Roman"/>
                <w:color w:val="000000"/>
                <w:sz w:val="18"/>
              </w:rPr>
              <w:t>31</w:t>
            </w:r>
          </w:p>
        </w:tc>
      </w:tr>
    </w:tbl>
    <w:p>
      <w:pPr>
        <w:spacing w:after="40"/>
      </w:pPr>
    </w:p>
    <w:p>
      <w:r>
        <w:br w:type="page"/>
      </w:r>
    </w:p>
    <w:p>
      <w:pPr>
        <w:keepNext/>
        <w:spacing w:before="320" w:after="160"/>
      </w:pPr>
      <w:r>
        <w:rPr>
          <w:rFonts w:ascii="Times New Roman" w:hAnsi="Times New Roman"/>
          <w:b/>
          <w:color w:val="000000"/>
          <w:sz w:val="32"/>
        </w:rPr>
        <w:t>CHAPTER 1: INTRODUCTION AND PROBLEM DEFINITION</w:t>
      </w:r>
    </w:p>
    <w:p>
      <w:pPr>
        <w:keepNext/>
        <w:spacing w:before="240" w:after="120"/>
      </w:pPr>
      <w:r>
        <w:rPr>
          <w:rFonts w:ascii="Times New Roman" w:hAnsi="Times New Roman"/>
          <w:b/>
          <w:color w:val="000000"/>
          <w:sz w:val="27"/>
        </w:rPr>
        <w:t>1.1 Project Background and Industrial Context</w:t>
      </w:r>
    </w:p>
    <w:p>
      <w:pPr>
        <w:spacing w:line="324" w:lineRule="auto" w:after="120"/>
        <w:jc w:val="both"/>
      </w:pPr>
      <w:r>
        <w:rPr>
          <w:rFonts w:ascii="Times New Roman" w:hAnsi="Times New Roman"/>
          <w:i w:val="0"/>
          <w:color w:val="000000"/>
          <w:sz w:val="24"/>
        </w:rPr>
        <w:t>Surveillance cameras represent the single largest producer of digital visual data in the world today. Modern enterprise environments—including corporate campuses, research laboratories, manufacturing plants, financial data centers, and multi-modal transit hubs—maintain continuous video recording infrastructure consisting of dozens or hundreds of high-definition network IP cameras. These devices operate 24 hours a day, 7 days a week, capturing high-resolution 1080p and 4K streams at framerates ranging from 15 to 30 frames per second.</w:t>
      </w:r>
    </w:p>
    <w:p>
      <w:pPr>
        <w:spacing w:line="324" w:lineRule="auto" w:after="120"/>
        <w:jc w:val="both"/>
      </w:pPr>
      <w:r>
        <w:rPr>
          <w:rFonts w:ascii="Times New Roman" w:hAnsi="Times New Roman"/>
          <w:i w:val="0"/>
          <w:color w:val="000000"/>
          <w:sz w:val="24"/>
        </w:rPr>
        <w:t>However, video acquisition capability has completely outstripped human cognitive capacity. The fundamental limitation in modern physical security is not a lack of video data, but an acute shortage of human attention to review it. In standard enterprise operations, surveillance video is passively recorded to Network Video Recorders (NVRs) or cloud storage buckets, retained for a regulatory period (typically 30 to 90 days), and overwritten without ever having been viewed by human eyes unless an incident is formally reported.</w:t>
      </w:r>
    </w:p>
    <w:p>
      <w:pPr>
        <w:spacing w:line="324" w:lineRule="auto" w:after="120"/>
        <w:jc w:val="both"/>
      </w:pPr>
      <w:r>
        <w:rPr>
          <w:rFonts w:ascii="Times New Roman" w:hAnsi="Times New Roman"/>
          <w:i w:val="0"/>
          <w:color w:val="000000"/>
          <w:sz w:val="24"/>
        </w:rPr>
        <w:t>When an incident does occur—such as commercial theft, intellectual property leakage, unauthorized access, or safety violations—forensic investigators are tasked with identifying critical events across hours or days of footage. The prevailing investigative methodology remains manual, fast-forwarded video scrub at 4x, 8x, or 16x playback speeds. Extensive human-factors research has demonstrated that an observer's ability to detect subtle, critical security events drops by more than 50% after just 20 minutes of continuous screen monitoring. The result is delayed incident resolution, high human labor expenditure, and a high probability that subtle precursor events remain undiscovered.</w:t>
      </w:r>
    </w:p>
    <w:p>
      <w:pPr>
        <w:keepNext/>
        <w:spacing w:before="240" w:after="120"/>
      </w:pPr>
      <w:r>
        <w:rPr>
          <w:rFonts w:ascii="Times New Roman" w:hAnsi="Times New Roman"/>
          <w:b/>
          <w:color w:val="000000"/>
          <w:sz w:val="27"/>
        </w:rPr>
        <w:t>1.2 Problem Statement</w:t>
      </w:r>
    </w:p>
    <w:p>
      <w:pPr>
        <w:spacing w:line="324" w:lineRule="auto" w:after="120"/>
        <w:jc w:val="both"/>
      </w:pPr>
      <w:r>
        <w:rPr>
          <w:rFonts w:ascii="Times New Roman" w:hAnsi="Times New Roman"/>
          <w:i w:val="0"/>
          <w:color w:val="000000"/>
          <w:sz w:val="24"/>
        </w:rPr>
        <w:t>Modern commercial and open-source video analysis solutions fail forensic teams in three structural ways:</w:t>
      </w:r>
    </w:p>
    <w:p>
      <w:pPr>
        <w:spacing w:line="324" w:lineRule="auto" w:after="120"/>
        <w:jc w:val="both"/>
      </w:pPr>
      <w:r>
        <w:rPr>
          <w:rFonts w:ascii="Times New Roman" w:hAnsi="Times New Roman"/>
          <w:b/>
          <w:color w:val="000000"/>
          <w:sz w:val="24"/>
        </w:rPr>
        <w:t xml:space="preserve">1. Blind Pixel-Level Compression: </w:t>
      </w:r>
      <w:r>
        <w:rPr>
          <w:rFonts w:ascii="Times New Roman" w:hAnsi="Times New Roman"/>
          <w:i w:val="0"/>
          <w:color w:val="000000"/>
          <w:sz w:val="24"/>
        </w:rPr>
        <w:t>Standard pixel codecs compress storage space but do nothing to reduce viewing duration. A 24-hour video compressed with H.265 still requires 24 hours of linear human playback.</w:t>
      </w:r>
    </w:p>
    <w:p>
      <w:pPr>
        <w:spacing w:line="324" w:lineRule="auto" w:after="120"/>
        <w:jc w:val="both"/>
      </w:pPr>
      <w:r>
        <w:rPr>
          <w:rFonts w:ascii="Times New Roman" w:hAnsi="Times New Roman"/>
          <w:b/>
          <w:color w:val="000000"/>
          <w:sz w:val="24"/>
        </w:rPr>
        <w:t xml:space="preserve">2. Destruction of Causal Continuity &amp; Narrative Chains: </w:t>
      </w:r>
      <w:r>
        <w:rPr>
          <w:rFonts w:ascii="Times New Roman" w:hAnsi="Times New Roman"/>
          <w:i w:val="0"/>
          <w:color w:val="000000"/>
          <w:sz w:val="24"/>
        </w:rPr>
        <w:t>Commercial video summarizers and motion-triggered snapshot generators extract high-motion fragments while discarding quiet periods. In doing so, they sever the causal linkage between events. An investigator sees an actor standing near an open vault, but the antecedent actions (how they bypassed the perimeter, whether an accomplice staged the access card) and subsequent actions (where the individual departed, what assets were carried) are completely excised.</w:t>
      </w:r>
    </w:p>
    <w:p>
      <w:pPr>
        <w:spacing w:line="324" w:lineRule="auto" w:after="120"/>
        <w:jc w:val="both"/>
      </w:pPr>
      <w:r>
        <w:rPr>
          <w:rFonts w:ascii="Times New Roman" w:hAnsi="Times New Roman"/>
          <w:b/>
          <w:color w:val="000000"/>
          <w:sz w:val="24"/>
        </w:rPr>
        <w:t xml:space="preserve">3. Absence of Multi-Actor Re-Identification &amp; Semantics: </w:t>
      </w:r>
      <w:r>
        <w:rPr>
          <w:rFonts w:ascii="Times New Roman" w:hAnsi="Times New Roman"/>
          <w:i w:val="0"/>
          <w:color w:val="000000"/>
          <w:sz w:val="24"/>
        </w:rPr>
        <w:t>Existing systems produce isolated bounding boxes or disconnected frame logs. They lack the intelligence to link multiple appearances of the same individual into persistent actor dossiers, infer higher-level human activities, or generate cohesive natural language investigative briefs.</w:t>
      </w:r>
    </w:p>
    <w:p>
      <w:pPr>
        <w:keepNext/>
        <w:spacing w:before="240" w:after="120"/>
      </w:pPr>
      <w:r>
        <w:rPr>
          <w:rFonts w:ascii="Times New Roman" w:hAnsi="Times New Roman"/>
          <w:b/>
          <w:color w:val="000000"/>
          <w:sz w:val="27"/>
        </w:rPr>
        <w:t>1.3 Motivation &amp; Engineering Objectives</w:t>
      </w:r>
    </w:p>
    <w:p>
      <w:pPr>
        <w:spacing w:line="324" w:lineRule="auto" w:after="120"/>
        <w:jc w:val="both"/>
      </w:pPr>
      <w:r>
        <w:rPr>
          <w:rFonts w:ascii="Times New Roman" w:hAnsi="Times New Roman"/>
          <w:i w:val="0"/>
          <w:color w:val="000000"/>
          <w:sz w:val="24"/>
        </w:rPr>
        <w:t>The central motivation behind the Time Compression Engine is to build an autonomous video intelligence system that compresses time while rigorously preserving evidentiary narrative integrity. Rather than producing a disjointed compilation of motion bursts, TCE treats surveillance video as a directed chronological story.</w:t>
      </w:r>
    </w:p>
    <w:p>
      <w:pPr>
        <w:spacing w:line="324" w:lineRule="auto" w:after="120"/>
        <w:jc w:val="both"/>
      </w:pPr>
      <w:r>
        <w:rPr>
          <w:rFonts w:ascii="Times New Roman" w:hAnsi="Times New Roman"/>
          <w:b/>
          <w:color w:val="000000"/>
          <w:sz w:val="24"/>
        </w:rPr>
        <w:t xml:space="preserve">Objective 1 (Perception Intelligence): </w:t>
      </w:r>
      <w:r>
        <w:rPr>
          <w:rFonts w:ascii="Times New Roman" w:hAnsi="Times New Roman"/>
          <w:i w:val="0"/>
          <w:color w:val="000000"/>
          <w:sz w:val="24"/>
        </w:rPr>
        <w:t>To engineer a fully automated 12-stage pipeline that ingests raw surveillance video, extracts high-utility keyframes via adaptive background subtraction, performs YOLO11-based multi-class detection, and tracks targets via Kalman-filtered state estimators.</w:t>
      </w:r>
    </w:p>
    <w:p>
      <w:pPr>
        <w:spacing w:line="324" w:lineRule="auto" w:after="120"/>
        <w:jc w:val="both"/>
      </w:pPr>
      <w:r>
        <w:rPr>
          <w:rFonts w:ascii="Times New Roman" w:hAnsi="Times New Roman"/>
          <w:b/>
          <w:color w:val="000000"/>
          <w:sz w:val="24"/>
        </w:rPr>
        <w:t xml:space="preserve">Objective 2 (Semantic &amp; Identity Fusion): </w:t>
      </w:r>
      <w:r>
        <w:rPr>
          <w:rFonts w:ascii="Times New Roman" w:hAnsi="Times New Roman"/>
          <w:i w:val="0"/>
          <w:color w:val="000000"/>
          <w:sz w:val="24"/>
        </w:rPr>
        <w:t>To recognize complex actor behaviors through kinematic velocity analysis, verify subtle scene interactions via localized open-vocabulary semantic models, and maintain actor identity continuity using deep appearance metric ReID across camera occlusions.</w:t>
      </w:r>
    </w:p>
    <w:p>
      <w:pPr>
        <w:spacing w:line="324" w:lineRule="auto" w:after="120"/>
        <w:jc w:val="both"/>
      </w:pPr>
      <w:r>
        <w:rPr>
          <w:rFonts w:ascii="Times New Roman" w:hAnsi="Times New Roman"/>
          <w:b/>
          <w:color w:val="000000"/>
          <w:sz w:val="24"/>
        </w:rPr>
        <w:t xml:space="preserve">Objective 3 (Narrative Preservation &amp; Temporal Compression): </w:t>
      </w:r>
      <w:r>
        <w:rPr>
          <w:rFonts w:ascii="Times New Roman" w:hAnsi="Times New Roman"/>
          <w:i w:val="0"/>
          <w:color w:val="000000"/>
          <w:sz w:val="24"/>
        </w:rPr>
        <w:t>To construct directed narrative graphs connecting actor arrival, actions, object interactions, and departure, applying a multi-factor ranking policy that selects high-salience chains within a target time budget.</w:t>
      </w:r>
    </w:p>
    <w:p>
      <w:pPr>
        <w:spacing w:line="324" w:lineRule="auto" w:after="120"/>
        <w:jc w:val="both"/>
      </w:pPr>
      <w:r>
        <w:rPr>
          <w:rFonts w:ascii="Times New Roman" w:hAnsi="Times New Roman"/>
          <w:b/>
          <w:color w:val="000000"/>
          <w:sz w:val="24"/>
        </w:rPr>
        <w:t xml:space="preserve">Objective 4 (Forensic User Experience): </w:t>
      </w:r>
      <w:r>
        <w:rPr>
          <w:rFonts w:ascii="Times New Roman" w:hAnsi="Times New Roman"/>
          <w:i w:val="0"/>
          <w:color w:val="000000"/>
          <w:sz w:val="24"/>
        </w:rPr>
        <w:t>To provide enterprise security personnel with an interactive Cyberpunk HUD forensic dashboard featuring synchronized canvas overlays, timeline scrubbing, actor dossiers, and dynamic narrative summaries.</w:t>
      </w:r>
    </w:p>
    <w:p>
      <w:pPr>
        <w:keepNext/>
        <w:spacing w:before="240" w:after="120"/>
      </w:pPr>
      <w:r>
        <w:rPr>
          <w:rFonts w:ascii="Times New Roman" w:hAnsi="Times New Roman"/>
          <w:b/>
          <w:color w:val="000000"/>
          <w:sz w:val="27"/>
        </w:rPr>
        <w:t>1.4 Scope of the Project</w:t>
      </w:r>
    </w:p>
    <w:p>
      <w:pPr>
        <w:spacing w:line="324" w:lineRule="auto" w:after="120"/>
        <w:jc w:val="both"/>
      </w:pPr>
      <w:r>
        <w:rPr>
          <w:rFonts w:ascii="Times New Roman" w:hAnsi="Times New Roman"/>
          <w:i w:val="0"/>
          <w:color w:val="000000"/>
          <w:sz w:val="24"/>
        </w:rPr>
        <w:t>The operational scope of the Time Compression Engine encompasses corporate offices, laboratory facilities, commercial warehouses, data centers, and institutional campuses equipped with fixed-viewpoint high-definition CCTV cameras. The platform supports continuous streams and pre-recorded archival files in standard container formats (MP4, MKV, AVI, MOV) encoded with H.264/AVC or H.265/HEVC.</w:t>
      </w:r>
    </w:p>
    <w:p>
      <w:pPr>
        <w:spacing w:line="324" w:lineRule="auto" w:after="120"/>
        <w:jc w:val="both"/>
      </w:pPr>
      <w:r>
        <w:rPr>
          <w:rFonts w:ascii="Times New Roman" w:hAnsi="Times New Roman"/>
          <w:i w:val="0"/>
          <w:color w:val="000000"/>
          <w:sz w:val="24"/>
        </w:rPr>
        <w:t>While engineered for single-camera multi-hour scene analysis in its v1.1 release, the underlying data architecture—specifically the Relational Schema, Actor Dossier representations, and MobileNetV3 512-dimensional embedding spaces—is explicitly designed for horizontal extension across multi-camera enterprise deployments.</w:t>
      </w:r>
    </w:p>
    <w:p>
      <w:pPr>
        <w:keepNext/>
        <w:spacing w:before="240" w:after="120"/>
      </w:pPr>
      <w:r>
        <w:rPr>
          <w:rFonts w:ascii="Times New Roman" w:hAnsi="Times New Roman"/>
          <w:b/>
          <w:color w:val="000000"/>
          <w:sz w:val="27"/>
        </w:rPr>
        <w:t>1.5 Novelty and Originality</w:t>
      </w:r>
    </w:p>
    <w:p>
      <w:pPr>
        <w:spacing w:line="324" w:lineRule="auto" w:after="120"/>
        <w:jc w:val="both"/>
      </w:pPr>
      <w:r>
        <w:rPr>
          <w:rFonts w:ascii="Times New Roman" w:hAnsi="Times New Roman"/>
          <w:i w:val="0"/>
          <w:color w:val="000000"/>
          <w:sz w:val="24"/>
        </w:rPr>
        <w:t>The Time Compression Engine introduces three key technical innovations:</w:t>
      </w:r>
    </w:p>
    <w:p>
      <w:pPr>
        <w:spacing w:line="324" w:lineRule="auto" w:after="120"/>
        <w:jc w:val="both"/>
      </w:pPr>
      <w:r>
        <w:rPr>
          <w:rFonts w:ascii="Times New Roman" w:hAnsi="Times New Roman"/>
          <w:b/>
          <w:color w:val="000000"/>
          <w:sz w:val="24"/>
        </w:rPr>
        <w:t xml:space="preserve">1. Narrative Chain Atomicity: </w:t>
      </w:r>
      <w:r>
        <w:rPr>
          <w:rFonts w:ascii="Times New Roman" w:hAnsi="Times New Roman"/>
          <w:i w:val="0"/>
          <w:color w:val="000000"/>
          <w:sz w:val="24"/>
        </w:rPr>
        <w:t>Conventional summarizers evaluate video segments in isolation. TCE enforces atomic preservation of entire narrative chains. If an event is selected for inclusion in the summary, its complete causal chain (Entry -&gt; Antecedent Actions -&gt; Core Event -&gt; Consequent Actions -&gt; Exit) is guaranteed preservation, ensuring evidentiary integrity.</w:t>
      </w:r>
    </w:p>
    <w:p>
      <w:pPr>
        <w:spacing w:line="324" w:lineRule="auto" w:after="120"/>
        <w:jc w:val="both"/>
      </w:pPr>
      <w:r>
        <w:rPr>
          <w:rFonts w:ascii="Times New Roman" w:hAnsi="Times New Roman"/>
          <w:b/>
          <w:color w:val="000000"/>
          <w:sz w:val="24"/>
        </w:rPr>
        <w:t xml:space="preserve">2. Localized Open-Vocabulary Scene Verification: </w:t>
      </w:r>
      <w:r>
        <w:rPr>
          <w:rFonts w:ascii="Times New Roman" w:hAnsi="Times New Roman"/>
          <w:i w:val="0"/>
          <w:color w:val="000000"/>
          <w:sz w:val="24"/>
        </w:rPr>
        <w:t>Existing systems suffer high false-positive rates when perspective depth drift causes walking individuals to be misclassified as climbing stairs. TCE introduces a localized 1.5x bounding-box crop mechanism evaluated by open-vocabulary models to verify the physical presence of architectural elements before confirming kinematic alerts, eliminating 100% of perspective drift false alarms.</w:t>
      </w:r>
    </w:p>
    <w:p>
      <w:pPr>
        <w:spacing w:line="324" w:lineRule="auto" w:after="120"/>
        <w:jc w:val="both"/>
      </w:pPr>
      <w:r>
        <w:rPr>
          <w:rFonts w:ascii="Times New Roman" w:hAnsi="Times New Roman"/>
          <w:b/>
          <w:color w:val="000000"/>
          <w:sz w:val="24"/>
        </w:rPr>
        <w:t xml:space="preserve">3. Multi-Factor Confidence Fusion: </w:t>
      </w:r>
      <w:r>
        <w:rPr>
          <w:rFonts w:ascii="Times New Roman" w:hAnsi="Times New Roman"/>
          <w:i w:val="0"/>
          <w:color w:val="000000"/>
          <w:sz w:val="24"/>
        </w:rPr>
        <w:t>Unlike static rule engines, TCE computes composite salience scores by fusing kinematic motion, duration weight, identity uniqueness, and spatial centrality using mathematically calibrated sigmoid normalization curves.</w:t>
      </w:r>
    </w:p>
    <w:p>
      <w:pPr>
        <w:keepNext/>
        <w:spacing w:before="240" w:after="120"/>
      </w:pPr>
      <w:r>
        <w:rPr>
          <w:rFonts w:ascii="Times New Roman" w:hAnsi="Times New Roman"/>
          <w:b/>
          <w:color w:val="000000"/>
          <w:sz w:val="27"/>
        </w:rPr>
        <w:t>1.6 Success Criteria and Key Performance Indicators (KPIs)</w:t>
      </w:r>
    </w:p>
    <w:p>
      <w:pPr>
        <w:spacing w:line="324" w:lineRule="auto" w:after="120"/>
        <w:jc w:val="both"/>
      </w:pPr>
      <w:r>
        <w:rPr>
          <w:rFonts w:ascii="Times New Roman" w:hAnsi="Times New Roman"/>
          <w:i w:val="0"/>
          <w:color w:val="000000"/>
          <w:sz w:val="24"/>
        </w:rPr>
        <w:t>The quantitative engineering targets established for system validation are detailed below:</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KPI ID</w:t>
            </w:r>
          </w:p>
        </w:tc>
        <w:tc>
          <w:tcPr>
            <w:tcW w:type="dxa" w:w="3312"/>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Metric Description</w:t>
            </w:r>
          </w:p>
        </w:tc>
        <w:tc>
          <w:tcPr>
            <w:tcW w:type="dxa" w:w="2016"/>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Target Threshold</w:t>
            </w:r>
          </w:p>
        </w:tc>
        <w:tc>
          <w:tcPr>
            <w:tcW w:type="dxa" w:w="1872"/>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Measured Value</w:t>
            </w:r>
          </w:p>
        </w:tc>
        <w:tc>
          <w:tcPr>
            <w:tcW w:type="dxa" w:w="1008"/>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Status</w:t>
            </w:r>
          </w:p>
        </w:tc>
      </w:tr>
      <w:tr>
        <w:tc>
          <w:tcPr>
            <w:tcW w:type="dxa" w:w="1440"/>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KPI-01</w:t>
            </w:r>
          </w:p>
        </w:tc>
        <w:tc>
          <w:tcPr>
            <w:tcW w:type="dxa" w:w="3312"/>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Real-Time Factor (RTF)</w:t>
            </w:r>
          </w:p>
        </w:tc>
        <w:tc>
          <w:tcPr>
            <w:tcW w:type="dxa" w:w="201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&lt;= 0.35 (&gt;= 2.85x RT)</w:t>
            </w:r>
          </w:p>
        </w:tc>
        <w:tc>
          <w:tcPr>
            <w:tcW w:type="dxa" w:w="1872"/>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0.199 (5.03x RT)</w:t>
            </w:r>
          </w:p>
        </w:tc>
        <w:tc>
          <w:tcPr>
            <w:tcW w:type="dxa" w:w="100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PASSED</w:t>
            </w:r>
          </w:p>
        </w:tc>
      </w:tr>
      <w:tr>
        <w:tc>
          <w:tcPr>
            <w:tcW w:type="dxa" w:w="1440"/>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KPI-02</w:t>
            </w:r>
          </w:p>
        </w:tc>
        <w:tc>
          <w:tcPr>
            <w:tcW w:type="dxa" w:w="3312"/>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Narrative Chain Preservation</w:t>
            </w:r>
          </w:p>
        </w:tc>
        <w:tc>
          <w:tcPr>
            <w:tcW w:type="dxa" w:w="2016"/>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100 % Causal Chains</w:t>
            </w:r>
          </w:p>
        </w:tc>
        <w:tc>
          <w:tcPr>
            <w:tcW w:type="dxa" w:w="1872"/>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100 % Preserved</w:t>
            </w:r>
          </w:p>
        </w:tc>
        <w:tc>
          <w:tcPr>
            <w:tcW w:type="dxa" w:w="100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PASSED</w:t>
            </w:r>
          </w:p>
        </w:tc>
      </w:tr>
      <w:tr>
        <w:tc>
          <w:tcPr>
            <w:tcW w:type="dxa" w:w="1440"/>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KPI-03</w:t>
            </w:r>
          </w:p>
        </w:tc>
        <w:tc>
          <w:tcPr>
            <w:tcW w:type="dxa" w:w="3312"/>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Stair False Alert Suppression</w:t>
            </w:r>
          </w:p>
        </w:tc>
        <w:tc>
          <w:tcPr>
            <w:tcW w:type="dxa" w:w="201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&gt;= 95 % Suppression</w:t>
            </w:r>
          </w:p>
        </w:tc>
        <w:tc>
          <w:tcPr>
            <w:tcW w:type="dxa" w:w="1872"/>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100 % (69/69 Suppressed)</w:t>
            </w:r>
          </w:p>
        </w:tc>
        <w:tc>
          <w:tcPr>
            <w:tcW w:type="dxa" w:w="100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PASSED</w:t>
            </w:r>
          </w:p>
        </w:tc>
      </w:tr>
      <w:tr>
        <w:tc>
          <w:tcPr>
            <w:tcW w:type="dxa" w:w="1440"/>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KPI-04</w:t>
            </w:r>
          </w:p>
        </w:tc>
        <w:tc>
          <w:tcPr>
            <w:tcW w:type="dxa" w:w="3312"/>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Identity Consistency across Cuts</w:t>
            </w:r>
          </w:p>
        </w:tc>
        <w:tc>
          <w:tcPr>
            <w:tcW w:type="dxa" w:w="2016"/>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&gt;= 90 % Dossier Accuracy</w:t>
            </w:r>
          </w:p>
        </w:tc>
        <w:tc>
          <w:tcPr>
            <w:tcW w:type="dxa" w:w="1872"/>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96.4 % Verified</w:t>
            </w:r>
          </w:p>
        </w:tc>
        <w:tc>
          <w:tcPr>
            <w:tcW w:type="dxa" w:w="100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PASSED</w:t>
            </w:r>
          </w:p>
        </w:tc>
      </w:tr>
      <w:tr>
        <w:tc>
          <w:tcPr>
            <w:tcW w:type="dxa" w:w="1440"/>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KPI-05</w:t>
            </w:r>
          </w:p>
        </w:tc>
        <w:tc>
          <w:tcPr>
            <w:tcW w:type="dxa" w:w="3312"/>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Automated Test Suite Pass Rate</w:t>
            </w:r>
          </w:p>
        </w:tc>
        <w:tc>
          <w:tcPr>
            <w:tcW w:type="dxa" w:w="201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100 % (Zero Regressions)</w:t>
            </w:r>
          </w:p>
        </w:tc>
        <w:tc>
          <w:tcPr>
            <w:tcW w:type="dxa" w:w="1872"/>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100 % (693/693 Tests)</w:t>
            </w:r>
          </w:p>
        </w:tc>
        <w:tc>
          <w:tcPr>
            <w:tcW w:type="dxa" w:w="100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PASSED</w:t>
            </w:r>
          </w:p>
        </w:tc>
      </w:tr>
      <w:tr>
        <w:tc>
          <w:tcPr>
            <w:tcW w:type="dxa" w:w="1440"/>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KPI-06</w:t>
            </w:r>
          </w:p>
        </w:tc>
        <w:tc>
          <w:tcPr>
            <w:tcW w:type="dxa" w:w="3312"/>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Peak GPU VRAM Utilization</w:t>
            </w:r>
          </w:p>
        </w:tc>
        <w:tc>
          <w:tcPr>
            <w:tcW w:type="dxa" w:w="2016"/>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&lt;= 4,096 MB</w:t>
            </w:r>
          </w:p>
        </w:tc>
        <w:tc>
          <w:tcPr>
            <w:tcW w:type="dxa" w:w="1872"/>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983 MB Peak</w:t>
            </w:r>
          </w:p>
        </w:tc>
        <w:tc>
          <w:tcPr>
            <w:tcW w:type="dxa" w:w="100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PASSED</w:t>
            </w:r>
          </w:p>
        </w:tc>
      </w:tr>
    </w:tbl>
    <w:p>
      <w:pPr>
        <w:spacing w:after="80"/>
      </w:pPr>
    </w:p>
    <w:p>
      <w:r>
        <w:br w:type="page"/>
      </w:r>
    </w:p>
    <w:p>
      <w:pPr>
        <w:keepNext/>
        <w:spacing w:before="320" w:after="160"/>
      </w:pPr>
      <w:r>
        <w:rPr>
          <w:rFonts w:ascii="Times New Roman" w:hAnsi="Times New Roman"/>
          <w:b/>
          <w:color w:val="000000"/>
          <w:sz w:val="32"/>
        </w:rPr>
        <w:t>CHAPTER 2: LITERATURE REVIEW AND STUDY OF EXISTING SYSTEMS</w:t>
      </w:r>
    </w:p>
    <w:p>
      <w:pPr>
        <w:keepNext/>
        <w:spacing w:before="240" w:after="120"/>
      </w:pPr>
      <w:r>
        <w:rPr>
          <w:rFonts w:ascii="Times New Roman" w:hAnsi="Times New Roman"/>
          <w:b/>
          <w:color w:val="000000"/>
          <w:sz w:val="27"/>
        </w:rPr>
        <w:t>2.1 Study of Commercial Surveillance Systems</w:t>
      </w:r>
    </w:p>
    <w:p>
      <w:pPr>
        <w:spacing w:line="324" w:lineRule="auto" w:after="120"/>
        <w:jc w:val="both"/>
      </w:pPr>
      <w:r>
        <w:rPr>
          <w:rFonts w:ascii="Times New Roman" w:hAnsi="Times New Roman"/>
          <w:i w:val="0"/>
          <w:color w:val="000000"/>
          <w:sz w:val="24"/>
        </w:rPr>
        <w:t>Commercial Video Management Software (VMS) platforms, such as Milestone XProtect, Genetec Omnicast, and Avigilon Control Center, serve as the enterprise standard for physical security. These systems excel at media routing, PTZ control, multi-sensor storage management, and basic motion detection. However, their intelligence features remain fundamentally constrained:</w:t>
      </w:r>
    </w:p>
    <w:p>
      <w:pPr>
        <w:spacing w:line="324" w:lineRule="auto" w:after="120"/>
        <w:jc w:val="both"/>
      </w:pPr>
      <w:r>
        <w:rPr>
          <w:rFonts w:ascii="Times New Roman" w:hAnsi="Times New Roman"/>
          <w:i w:val="0"/>
          <w:color w:val="000000"/>
          <w:sz w:val="24"/>
        </w:rPr>
        <w:t>- Traditional VMS platforms rely heavily on pixel change thresholds or basic bounding box detection. In high-traffic environments, they trigger thousands of false motion events daily due to lighting shifts, foliage movement, or shadow variations.</w:t>
        <w:br/>
        <w:t>- Video Synopsis solutions superimpose moving objects from different time windows onto a single static background canvas. While this condenses visual display, it destroys the true chronological narrative, creates severe visual clutter during crowded intervals, and confuses forensic investigators regarding which actor arrived first.</w:t>
        <w:br/>
        <w:t>- Cloud-based surveillance AI solutions impose recurring subscription costs, introduce severe latency over wide-area networks, and present significant compliance risks regarding private video transmission.</w:t>
      </w:r>
    </w:p>
    <w:p>
      <w:pPr>
        <w:keepNext/>
        <w:spacing w:before="240" w:after="120"/>
      </w:pPr>
      <w:r>
        <w:rPr>
          <w:rFonts w:ascii="Times New Roman" w:hAnsi="Times New Roman"/>
          <w:b/>
          <w:color w:val="000000"/>
          <w:sz w:val="27"/>
        </w:rPr>
        <w:t>2.2 Review of Research Papers and Academic Models</w:t>
      </w:r>
    </w:p>
    <w:p>
      <w:pPr>
        <w:spacing w:line="324" w:lineRule="auto" w:after="120"/>
        <w:jc w:val="both"/>
      </w:pPr>
      <w:r>
        <w:rPr>
          <w:rFonts w:ascii="Times New Roman" w:hAnsi="Times New Roman"/>
          <w:i w:val="0"/>
          <w:color w:val="000000"/>
          <w:sz w:val="24"/>
        </w:rPr>
        <w:t>Academic research in video summarization and surveillance analytics has explored multiple paradigms over the past two decades:</w:t>
      </w:r>
    </w:p>
    <w:p>
      <w:pPr>
        <w:spacing w:line="324" w:lineRule="auto" w:after="120"/>
        <w:jc w:val="both"/>
      </w:pPr>
      <w:r>
        <w:rPr>
          <w:rFonts w:ascii="Times New Roman" w:hAnsi="Times New Roman"/>
          <w:b/>
          <w:color w:val="000000"/>
          <w:sz w:val="24"/>
        </w:rPr>
        <w:t xml:space="preserve">1. Keyframe Extraction &amp; Clustering: </w:t>
      </w:r>
      <w:r>
        <w:rPr>
          <w:rFonts w:ascii="Times New Roman" w:hAnsi="Times New Roman"/>
          <w:i w:val="0"/>
          <w:color w:val="000000"/>
          <w:sz w:val="24"/>
        </w:rPr>
        <w:t>Early approaches utilized visual clustering (k-means over color histograms, SIFT, or HOG descriptors) to select keyframes that minimize visual redundancy. While computationally light, these approaches possess zero semantic awareness and fail to capture sequential temporal relationships.</w:t>
      </w:r>
    </w:p>
    <w:p>
      <w:pPr>
        <w:spacing w:line="324" w:lineRule="auto" w:after="120"/>
        <w:jc w:val="both"/>
      </w:pPr>
      <w:r>
        <w:rPr>
          <w:rFonts w:ascii="Times New Roman" w:hAnsi="Times New Roman"/>
          <w:b/>
          <w:color w:val="000000"/>
          <w:sz w:val="24"/>
        </w:rPr>
        <w:t xml:space="preserve">2. Video Synopsis &amp; Trajectory Shifting: </w:t>
      </w:r>
      <w:r>
        <w:rPr>
          <w:rFonts w:ascii="Times New Roman" w:hAnsi="Times New Roman"/>
          <w:i w:val="0"/>
          <w:color w:val="000000"/>
          <w:sz w:val="24"/>
        </w:rPr>
        <w:t>Pritch et al. formalized video condensation by formulating object trajectory rearrangement as an energy minimization problem solved via graph cuts. While mathematically elegant, synopsis algorithms remove the temporal ordering of events, making it impossible to determine causality during forensic retrospectives.</w:t>
      </w:r>
    </w:p>
    <w:p>
      <w:pPr>
        <w:spacing w:line="324" w:lineRule="auto" w:after="120"/>
        <w:jc w:val="both"/>
      </w:pPr>
      <w:r>
        <w:rPr>
          <w:rFonts w:ascii="Times New Roman" w:hAnsi="Times New Roman"/>
          <w:b/>
          <w:color w:val="000000"/>
          <w:sz w:val="24"/>
        </w:rPr>
        <w:t xml:space="preserve">3. Tracking-by-Detection &amp; Deep Embedding Models: </w:t>
      </w:r>
      <w:r>
        <w:rPr>
          <w:rFonts w:ascii="Times New Roman" w:hAnsi="Times New Roman"/>
          <w:i w:val="0"/>
          <w:color w:val="000000"/>
          <w:sz w:val="24"/>
        </w:rPr>
        <w:t>With the advent of deep single-stage detectors (YOLO, SSD) and association algorithms (SORT, DeepSORT, ByteTrack), tracking actors across continuous frames achieved high accuracy. However, standalone trackers degrade significantly during long occlusions, lack identity persistence across distinct scene cuts, and do not synthesize high-level behavioral narratives.</w:t>
      </w:r>
    </w:p>
    <w:p>
      <w:pPr>
        <w:keepNext/>
        <w:spacing w:before="240" w:after="120"/>
      </w:pPr>
      <w:r>
        <w:rPr>
          <w:rFonts w:ascii="Times New Roman" w:hAnsi="Times New Roman"/>
          <w:b/>
          <w:color w:val="000000"/>
          <w:sz w:val="27"/>
        </w:rPr>
        <w:t>2.3 Comprehensive Comparative Analysis</w:t>
      </w:r>
    </w:p>
    <w:p>
      <w:pPr>
        <w:spacing w:line="324" w:lineRule="auto" w:after="120"/>
        <w:jc w:val="both"/>
      </w:pPr>
      <w:r>
        <w:rPr>
          <w:rFonts w:ascii="Times New Roman" w:hAnsi="Times New Roman"/>
          <w:i w:val="0"/>
          <w:color w:val="000000"/>
          <w:sz w:val="24"/>
        </w:rPr>
        <w:t>A rigorous comparative matrix contrasting TCE against commercial and research paradigms is presented below:</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448"/>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Feature / Criterion</w:t>
            </w:r>
          </w:p>
        </w:tc>
        <w:tc>
          <w:tcPr>
            <w:tcW w:type="dxa" w:w="2016"/>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Traditional VMS</w:t>
            </w:r>
          </w:p>
        </w:tc>
        <w:tc>
          <w:tcPr>
            <w:tcW w:type="dxa" w:w="2160"/>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Video Synopsis</w:t>
            </w:r>
          </w:p>
        </w:tc>
        <w:tc>
          <w:tcPr>
            <w:tcW w:type="dxa" w:w="2016"/>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DeepSORT Alone</w:t>
            </w:r>
          </w:p>
        </w:tc>
        <w:tc>
          <w:tcPr>
            <w:tcW w:type="dxa" w:w="2160"/>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TCE v1.1</w:t>
            </w:r>
          </w:p>
        </w:tc>
      </w:tr>
      <w:tr>
        <w:tc>
          <w:tcPr>
            <w:tcW w:type="dxa" w:w="244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Temporal Compression</w:t>
            </w:r>
          </w:p>
        </w:tc>
        <w:tc>
          <w:tcPr>
            <w:tcW w:type="dxa" w:w="201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None (1.0x)</w:t>
            </w:r>
          </w:p>
        </w:tc>
        <w:tc>
          <w:tcPr>
            <w:tcW w:type="dxa" w:w="2160"/>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High (~10x)</w:t>
            </w:r>
          </w:p>
        </w:tc>
        <w:tc>
          <w:tcPr>
            <w:tcW w:type="dxa" w:w="201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None (1.0x)</w:t>
            </w:r>
          </w:p>
        </w:tc>
        <w:tc>
          <w:tcPr>
            <w:tcW w:type="dxa" w:w="2160"/>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Adaptive (2x - 10x)</w:t>
            </w:r>
          </w:p>
        </w:tc>
      </w:tr>
      <w:tr>
        <w:tc>
          <w:tcPr>
            <w:tcW w:type="dxa" w:w="244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Causal Continuity</w:t>
            </w:r>
          </w:p>
        </w:tc>
        <w:tc>
          <w:tcPr>
            <w:tcW w:type="dxa" w:w="2016"/>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Preserved</w:t>
            </w:r>
          </w:p>
        </w:tc>
        <w:tc>
          <w:tcPr>
            <w:tcW w:type="dxa" w:w="2160"/>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Severed / Distorted</w:t>
            </w:r>
          </w:p>
        </w:tc>
        <w:tc>
          <w:tcPr>
            <w:tcW w:type="dxa" w:w="2016"/>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Preserved</w:t>
            </w:r>
          </w:p>
        </w:tc>
        <w:tc>
          <w:tcPr>
            <w:tcW w:type="dxa" w:w="2160"/>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Strictly Preserved</w:t>
            </w:r>
          </w:p>
        </w:tc>
      </w:tr>
      <w:tr>
        <w:tc>
          <w:tcPr>
            <w:tcW w:type="dxa" w:w="244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Multi-Actor Dossiers</w:t>
            </w:r>
          </w:p>
        </w:tc>
        <w:tc>
          <w:tcPr>
            <w:tcW w:type="dxa" w:w="201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No</w:t>
            </w:r>
          </w:p>
        </w:tc>
        <w:tc>
          <w:tcPr>
            <w:tcW w:type="dxa" w:w="2160"/>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No</w:t>
            </w:r>
          </w:p>
        </w:tc>
        <w:tc>
          <w:tcPr>
            <w:tcW w:type="dxa" w:w="201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Short-term Only</w:t>
            </w:r>
          </w:p>
        </w:tc>
        <w:tc>
          <w:tcPr>
            <w:tcW w:type="dxa" w:w="2160"/>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Persistent (ReID)</w:t>
            </w:r>
          </w:p>
        </w:tc>
      </w:tr>
      <w:tr>
        <w:tc>
          <w:tcPr>
            <w:tcW w:type="dxa" w:w="244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Scene Verification</w:t>
            </w:r>
          </w:p>
        </w:tc>
        <w:tc>
          <w:tcPr>
            <w:tcW w:type="dxa" w:w="2016"/>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Basic Motion Only</w:t>
            </w:r>
          </w:p>
        </w:tc>
        <w:tc>
          <w:tcPr>
            <w:tcW w:type="dxa" w:w="2160"/>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None</w:t>
            </w:r>
          </w:p>
        </w:tc>
        <w:tc>
          <w:tcPr>
            <w:tcW w:type="dxa" w:w="2016"/>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None</w:t>
            </w:r>
          </w:p>
        </w:tc>
        <w:tc>
          <w:tcPr>
            <w:tcW w:type="dxa" w:w="2160"/>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Localized Open-Vocab</w:t>
            </w:r>
          </w:p>
        </w:tc>
      </w:tr>
      <w:tr>
        <w:tc>
          <w:tcPr>
            <w:tcW w:type="dxa" w:w="244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Equipment Tracking</w:t>
            </w:r>
          </w:p>
        </w:tc>
        <w:tc>
          <w:tcPr>
            <w:tcW w:type="dxa" w:w="201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No</w:t>
            </w:r>
          </w:p>
        </w:tc>
        <w:tc>
          <w:tcPr>
            <w:tcW w:type="dxa" w:w="2160"/>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No</w:t>
            </w:r>
          </w:p>
        </w:tc>
        <w:tc>
          <w:tcPr>
            <w:tcW w:type="dxa" w:w="201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Bounding Boxes Only</w:t>
            </w:r>
          </w:p>
        </w:tc>
        <w:tc>
          <w:tcPr>
            <w:tcW w:type="dxa" w:w="2160"/>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Spatial Relationship Engine</w:t>
            </w:r>
          </w:p>
        </w:tc>
      </w:tr>
      <w:tr>
        <w:tc>
          <w:tcPr>
            <w:tcW w:type="dxa" w:w="244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Natural Language Briefs</w:t>
            </w:r>
          </w:p>
        </w:tc>
        <w:tc>
          <w:tcPr>
            <w:tcW w:type="dxa" w:w="2016"/>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No</w:t>
            </w:r>
          </w:p>
        </w:tc>
        <w:tc>
          <w:tcPr>
            <w:tcW w:type="dxa" w:w="2160"/>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No</w:t>
            </w:r>
          </w:p>
        </w:tc>
        <w:tc>
          <w:tcPr>
            <w:tcW w:type="dxa" w:w="2016"/>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No</w:t>
            </w:r>
          </w:p>
        </w:tc>
        <w:tc>
          <w:tcPr>
            <w:tcW w:type="dxa" w:w="2160"/>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Automated Narrative Synth</w:t>
            </w:r>
          </w:p>
        </w:tc>
      </w:tr>
      <w:tr>
        <w:tc>
          <w:tcPr>
            <w:tcW w:type="dxa" w:w="244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Local GPU Execution</w:t>
            </w:r>
          </w:p>
        </w:tc>
        <w:tc>
          <w:tcPr>
            <w:tcW w:type="dxa" w:w="201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Proprietary Server</w:t>
            </w:r>
          </w:p>
        </w:tc>
        <w:tc>
          <w:tcPr>
            <w:tcW w:type="dxa" w:w="2160"/>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Cloud / Expensive</w:t>
            </w:r>
          </w:p>
        </w:tc>
        <w:tc>
          <w:tcPr>
            <w:tcW w:type="dxa" w:w="201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Local Compatible</w:t>
            </w:r>
          </w:p>
        </w:tc>
        <w:tc>
          <w:tcPr>
            <w:tcW w:type="dxa" w:w="2160"/>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Local Lightweight (983 MB)</w:t>
            </w:r>
          </w:p>
        </w:tc>
      </w:tr>
    </w:tbl>
    <w:p>
      <w:pPr>
        <w:spacing w:after="80"/>
      </w:pPr>
    </w:p>
    <w:p>
      <w:pPr>
        <w:keepNext/>
        <w:spacing w:before="240" w:after="120"/>
      </w:pPr>
      <w:r>
        <w:rPr>
          <w:rFonts w:ascii="Times New Roman" w:hAnsi="Times New Roman"/>
          <w:b/>
          <w:color w:val="000000"/>
          <w:sz w:val="27"/>
        </w:rPr>
        <w:t>2.4 Identified Research &amp; Engineering Gap</w:t>
      </w:r>
    </w:p>
    <w:p>
      <w:pPr>
        <w:spacing w:line="324" w:lineRule="auto" w:after="120"/>
        <w:jc w:val="both"/>
      </w:pPr>
      <w:r>
        <w:rPr>
          <w:rFonts w:ascii="Times New Roman" w:hAnsi="Times New Roman"/>
          <w:i w:val="0"/>
          <w:color w:val="000000"/>
          <w:sz w:val="24"/>
        </w:rPr>
        <w:t>The literature and market review reveals a conspicuous void: no existing system combines adaptive temporal compression with strict causal narrative preservation, localized semantic verification, and persistent identity dossiers within an edge-efficient compute envelope. The Time Compression Engine was engineered specifically to bridge this gap.</w:t>
      </w:r>
    </w:p>
    <w:p>
      <w:r>
        <w:br w:type="page"/>
      </w:r>
    </w:p>
    <w:p>
      <w:pPr>
        <w:keepNext/>
        <w:spacing w:before="320" w:after="160"/>
      </w:pPr>
      <w:r>
        <w:rPr>
          <w:rFonts w:ascii="Times New Roman" w:hAnsi="Times New Roman"/>
          <w:b/>
          <w:color w:val="000000"/>
          <w:sz w:val="32"/>
        </w:rPr>
        <w:t>CHAPTER 3: SOFTWARE REQUIREMENTS SPECIFICATION (SRS)</w:t>
      </w:r>
    </w:p>
    <w:p>
      <w:pPr>
        <w:keepNext/>
        <w:spacing w:before="240" w:after="120"/>
      </w:pPr>
      <w:r>
        <w:rPr>
          <w:rFonts w:ascii="Times New Roman" w:hAnsi="Times New Roman"/>
          <w:b/>
          <w:color w:val="000000"/>
          <w:sz w:val="27"/>
        </w:rPr>
        <w:t>3.1 Product Perspective &amp; Intended Stakeholders</w:t>
      </w:r>
    </w:p>
    <w:p>
      <w:pPr>
        <w:spacing w:line="324" w:lineRule="auto" w:after="120"/>
        <w:jc w:val="both"/>
      </w:pPr>
      <w:r>
        <w:rPr>
          <w:rFonts w:ascii="Times New Roman" w:hAnsi="Times New Roman"/>
          <w:i w:val="0"/>
          <w:color w:val="000000"/>
          <w:sz w:val="24"/>
        </w:rPr>
        <w:t>The Time Compression Engine is an independent, self-contained video intelligence platform. It interfaces with existing IP camera networks, archival storage repositories, and corporate network file systems via standard HTTP REST APIs. Intended stakeholders include Forensic Security Analysts, Enterprise Facility Managers, Compliance Officers, and Academic Researchers.</w:t>
      </w:r>
    </w:p>
    <w:p>
      <w:pPr>
        <w:keepNext/>
        <w:spacing w:before="240" w:after="120"/>
      </w:pPr>
      <w:r>
        <w:rPr>
          <w:rFonts w:ascii="Times New Roman" w:hAnsi="Times New Roman"/>
          <w:b/>
          <w:color w:val="000000"/>
          <w:sz w:val="27"/>
        </w:rPr>
        <w:t>3.2 Detailed Functional Requirements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Req ID</w:t>
            </w:r>
          </w:p>
        </w:tc>
        <w:tc>
          <w:tcPr>
            <w:tcW w:type="dxa" w:w="2592"/>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Requirement Name</w:t>
            </w:r>
          </w:p>
        </w:tc>
        <w:tc>
          <w:tcPr>
            <w:tcW w:type="dxa" w:w="3888"/>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Engineering Description</w:t>
            </w:r>
          </w:p>
        </w:tc>
        <w:tc>
          <w:tcPr>
            <w:tcW w:type="dxa" w:w="1728"/>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Verification Method</w:t>
            </w:r>
          </w:p>
        </w:tc>
      </w:tr>
      <w:tr>
        <w:tc>
          <w:tcPr>
            <w:tcW w:type="dxa" w:w="1152"/>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FR-01</w:t>
            </w:r>
          </w:p>
        </w:tc>
        <w:tc>
          <w:tcPr>
            <w:tcW w:type="dxa" w:w="2592"/>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Video Stream Ingestion</w:t>
            </w:r>
          </w:p>
        </w:tc>
        <w:tc>
          <w:tcPr>
            <w:tcW w:type="dxa" w:w="388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Ingest MP4, MKV, AVI, MOV with FFprobe stream metadata extraction.</w:t>
            </w:r>
          </w:p>
        </w:tc>
        <w:tc>
          <w:tcPr>
            <w:tcW w:type="dxa" w:w="172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Automated API Test</w:t>
            </w:r>
          </w:p>
        </w:tc>
      </w:tr>
      <w:tr>
        <w:tc>
          <w:tcPr>
            <w:tcW w:type="dxa" w:w="1152"/>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FR-02</w:t>
            </w:r>
          </w:p>
        </w:tc>
        <w:tc>
          <w:tcPr>
            <w:tcW w:type="dxa" w:w="2592"/>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Adaptive Keyframe Sampling</w:t>
            </w:r>
          </w:p>
        </w:tc>
        <w:tc>
          <w:tcPr>
            <w:tcW w:type="dxa" w:w="388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MOG2 background difference thresholding with dynamic skip (1 to 15 frames).</w:t>
            </w:r>
          </w:p>
        </w:tc>
        <w:tc>
          <w:tcPr>
            <w:tcW w:type="dxa" w:w="172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Benchmark Telemetry</w:t>
            </w:r>
          </w:p>
        </w:tc>
      </w:tr>
      <w:tr>
        <w:tc>
          <w:tcPr>
            <w:tcW w:type="dxa" w:w="1152"/>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FR-03</w:t>
            </w:r>
          </w:p>
        </w:tc>
        <w:tc>
          <w:tcPr>
            <w:tcW w:type="dxa" w:w="2592"/>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Scene Cut Detection</w:t>
            </w:r>
          </w:p>
        </w:tc>
        <w:tc>
          <w:tcPr>
            <w:tcW w:type="dxa" w:w="388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Histogram difference detection across consecutive frames (threshold theta = 0.35).</w:t>
            </w:r>
          </w:p>
        </w:tc>
        <w:tc>
          <w:tcPr>
            <w:tcW w:type="dxa" w:w="172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Visual Unit Test</w:t>
            </w:r>
          </w:p>
        </w:tc>
      </w:tr>
      <w:tr>
        <w:tc>
          <w:tcPr>
            <w:tcW w:type="dxa" w:w="1152"/>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FR-04</w:t>
            </w:r>
          </w:p>
        </w:tc>
        <w:tc>
          <w:tcPr>
            <w:tcW w:type="dxa" w:w="2592"/>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Multi-Class Object Detection</w:t>
            </w:r>
          </w:p>
        </w:tc>
        <w:tc>
          <w:tcPr>
            <w:tcW w:type="dxa" w:w="388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YOLO11 inference targeting person, monitor, laptop, keyboard, backpack.</w:t>
            </w:r>
          </w:p>
        </w:tc>
        <w:tc>
          <w:tcPr>
            <w:tcW w:type="dxa" w:w="172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mAP Benchmark</w:t>
            </w:r>
          </w:p>
        </w:tc>
      </w:tr>
      <w:tr>
        <w:tc>
          <w:tcPr>
            <w:tcW w:type="dxa" w:w="1152"/>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FR-05</w:t>
            </w:r>
          </w:p>
        </w:tc>
        <w:tc>
          <w:tcPr>
            <w:tcW w:type="dxa" w:w="2592"/>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Multi-Object Tracking</w:t>
            </w:r>
          </w:p>
        </w:tc>
        <w:tc>
          <w:tcPr>
            <w:tcW w:type="dxa" w:w="388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Kalman-filtered state estimation with Hungarian association (IoU &gt;= 0.30).</w:t>
            </w:r>
          </w:p>
        </w:tc>
        <w:tc>
          <w:tcPr>
            <w:tcW w:type="dxa" w:w="172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MOTA Validation</w:t>
            </w:r>
          </w:p>
        </w:tc>
      </w:tr>
      <w:tr>
        <w:tc>
          <w:tcPr>
            <w:tcW w:type="dxa" w:w="1152"/>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FR-06</w:t>
            </w:r>
          </w:p>
        </w:tc>
        <w:tc>
          <w:tcPr>
            <w:tcW w:type="dxa" w:w="2592"/>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Actor Re-Identification</w:t>
            </w:r>
          </w:p>
        </w:tc>
        <w:tc>
          <w:tcPr>
            <w:tcW w:type="dxa" w:w="388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Continuous appearance metric extraction (MobileNetV3) with cosine distance matching.</w:t>
            </w:r>
          </w:p>
        </w:tc>
        <w:tc>
          <w:tcPr>
            <w:tcW w:type="dxa" w:w="172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Dossier Cluster Eval</w:t>
            </w:r>
          </w:p>
        </w:tc>
      </w:tr>
      <w:tr>
        <w:tc>
          <w:tcPr>
            <w:tcW w:type="dxa" w:w="1152"/>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FR-07</w:t>
            </w:r>
          </w:p>
        </w:tc>
        <w:tc>
          <w:tcPr>
            <w:tcW w:type="dxa" w:w="2592"/>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Kinematic Event Classification</w:t>
            </w:r>
          </w:p>
        </w:tc>
        <w:tc>
          <w:tcPr>
            <w:tcW w:type="dxa" w:w="388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Detect walking, loitering, running, and rapid trajectory shifts.</w:t>
            </w:r>
          </w:p>
        </w:tc>
        <w:tc>
          <w:tcPr>
            <w:tcW w:type="dxa" w:w="172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Kinematic Rules Suite</w:t>
            </w:r>
          </w:p>
        </w:tc>
      </w:tr>
      <w:tr>
        <w:tc>
          <w:tcPr>
            <w:tcW w:type="dxa" w:w="1152"/>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FR-08</w:t>
            </w:r>
          </w:p>
        </w:tc>
        <w:tc>
          <w:tcPr>
            <w:tcW w:type="dxa" w:w="2592"/>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Localized Scene Verification</w:t>
            </w:r>
          </w:p>
        </w:tc>
        <w:tc>
          <w:tcPr>
            <w:tcW w:type="dxa" w:w="388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SceneStairGuard 1.5x ROI crop evaluation using YOLO-World v2 models.</w:t>
            </w:r>
          </w:p>
        </w:tc>
        <w:tc>
          <w:tcPr>
            <w:tcW w:type="dxa" w:w="172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Stair Dataset Test</w:t>
            </w:r>
          </w:p>
        </w:tc>
      </w:tr>
      <w:tr>
        <w:tc>
          <w:tcPr>
            <w:tcW w:type="dxa" w:w="1152"/>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FR-09</w:t>
            </w:r>
          </w:p>
        </w:tc>
        <w:tc>
          <w:tcPr>
            <w:tcW w:type="dxa" w:w="2592"/>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Directed Narrative Graph</w:t>
            </w:r>
          </w:p>
        </w:tc>
        <w:tc>
          <w:tcPr>
            <w:tcW w:type="dxa" w:w="388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Construct DAG connecting actor arrival, actions, interactions, and exit.</w:t>
            </w:r>
          </w:p>
        </w:tc>
        <w:tc>
          <w:tcPr>
            <w:tcW w:type="dxa" w:w="172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Graph Topology Check</w:t>
            </w:r>
          </w:p>
        </w:tc>
      </w:tr>
      <w:tr>
        <w:tc>
          <w:tcPr>
            <w:tcW w:type="dxa" w:w="1152"/>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FR-10</w:t>
            </w:r>
          </w:p>
        </w:tc>
        <w:tc>
          <w:tcPr>
            <w:tcW w:type="dxa" w:w="2592"/>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Salience Ranking &amp; Knapsack</w:t>
            </w:r>
          </w:p>
        </w:tc>
        <w:tc>
          <w:tcPr>
            <w:tcW w:type="dxa" w:w="388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Multi-factor salience scoring and bounded-budget temporal knapsack selection.</w:t>
            </w:r>
          </w:p>
        </w:tc>
        <w:tc>
          <w:tcPr>
            <w:tcW w:type="dxa" w:w="172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Coverage Metric</w:t>
            </w:r>
          </w:p>
        </w:tc>
      </w:tr>
      <w:tr>
        <w:tc>
          <w:tcPr>
            <w:tcW w:type="dxa" w:w="1152"/>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FR-11</w:t>
            </w:r>
          </w:p>
        </w:tc>
        <w:tc>
          <w:tcPr>
            <w:tcW w:type="dxa" w:w="2592"/>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Lossless Stream Export</w:t>
            </w:r>
          </w:p>
        </w:tc>
        <w:tc>
          <w:tcPr>
            <w:tcW w:type="dxa" w:w="388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FFmpeg selective concat filter pipeline generating compressed H.264 video.</w:t>
            </w:r>
          </w:p>
        </w:tc>
        <w:tc>
          <w:tcPr>
            <w:tcW w:type="dxa" w:w="172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Codec Integrity Check</w:t>
            </w:r>
          </w:p>
        </w:tc>
      </w:tr>
      <w:tr>
        <w:tc>
          <w:tcPr>
            <w:tcW w:type="dxa" w:w="1152"/>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FR-12</w:t>
            </w:r>
          </w:p>
        </w:tc>
        <w:tc>
          <w:tcPr>
            <w:tcW w:type="dxa" w:w="2592"/>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Forensic Web Dashboard</w:t>
            </w:r>
          </w:p>
        </w:tc>
        <w:tc>
          <w:tcPr>
            <w:tcW w:type="dxa" w:w="388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Next.js 14 reactive HUD with Cinema Player, timeline, and dossiers.</w:t>
            </w:r>
          </w:p>
        </w:tc>
        <w:tc>
          <w:tcPr>
            <w:tcW w:type="dxa" w:w="172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E2E UI Test Suite</w:t>
            </w:r>
          </w:p>
        </w:tc>
      </w:tr>
    </w:tbl>
    <w:p>
      <w:pPr>
        <w:spacing w:after="80"/>
      </w:pPr>
    </w:p>
    <w:p>
      <w:pPr>
        <w:keepNext/>
        <w:spacing w:before="240" w:after="120"/>
      </w:pPr>
      <w:r>
        <w:rPr>
          <w:rFonts w:ascii="Times New Roman" w:hAnsi="Times New Roman"/>
          <w:b/>
          <w:color w:val="000000"/>
          <w:sz w:val="27"/>
        </w:rPr>
        <w:t>3.3 Non-Functional Requirements &amp; Engineering Standards</w:t>
      </w:r>
    </w:p>
    <w:p>
      <w:pPr>
        <w:spacing w:line="324" w:lineRule="auto" w:after="120"/>
        <w:jc w:val="both"/>
      </w:pPr>
      <w:r>
        <w:rPr>
          <w:rFonts w:ascii="Times New Roman" w:hAnsi="Times New Roman"/>
          <w:b/>
          <w:color w:val="000000"/>
          <w:sz w:val="24"/>
        </w:rPr>
        <w:t xml:space="preserve">NFR-01 (Throughput &amp; Latency): </w:t>
      </w:r>
      <w:r>
        <w:rPr>
          <w:rFonts w:ascii="Times New Roman" w:hAnsi="Times New Roman"/>
          <w:i w:val="0"/>
          <w:color w:val="000000"/>
          <w:sz w:val="24"/>
        </w:rPr>
        <w:t>The system guarantees Real-Time Factor (RTF) &lt;= 0.35 on commodity NVIDIA RTX 5050 GPU hardware (processing a 10-minute video in under 3.5 minutes). Video stream delivery latency across API endpoints is under 150 ms.</w:t>
      </w:r>
    </w:p>
    <w:p>
      <w:pPr>
        <w:spacing w:line="324" w:lineRule="auto" w:after="120"/>
        <w:jc w:val="both"/>
      </w:pPr>
      <w:r>
        <w:rPr>
          <w:rFonts w:ascii="Times New Roman" w:hAnsi="Times New Roman"/>
          <w:b/>
          <w:color w:val="000000"/>
          <w:sz w:val="24"/>
        </w:rPr>
        <w:t xml:space="preserve">NFR-02 (Security &amp; Air-Gapped Privacy): </w:t>
      </w:r>
      <w:r>
        <w:rPr>
          <w:rFonts w:ascii="Times New Roman" w:hAnsi="Times New Roman"/>
          <w:i w:val="0"/>
          <w:color w:val="000000"/>
          <w:sz w:val="24"/>
        </w:rPr>
        <w:t>All core processing pipelines operate 100% locally with zero internet dependency, ensuring complete privacy compliance (GDPR, HIPAA, SOC-2).</w:t>
      </w:r>
    </w:p>
    <w:p>
      <w:pPr>
        <w:spacing w:line="324" w:lineRule="auto" w:after="120"/>
        <w:jc w:val="both"/>
      </w:pPr>
      <w:r>
        <w:rPr>
          <w:rFonts w:ascii="Times New Roman" w:hAnsi="Times New Roman"/>
          <w:b/>
          <w:color w:val="000000"/>
          <w:sz w:val="24"/>
        </w:rPr>
        <w:t xml:space="preserve">NFR-03 (Resource Utilization): </w:t>
      </w:r>
      <w:r>
        <w:rPr>
          <w:rFonts w:ascii="Times New Roman" w:hAnsi="Times New Roman"/>
          <w:i w:val="0"/>
          <w:color w:val="000000"/>
          <w:sz w:val="24"/>
        </w:rPr>
        <w:t>Runtime host memory is bounded strictly below 4.0 GB RAM, and dedicated GPU VRAM utilization is maintained under 1.5 GB.</w:t>
      </w:r>
    </w:p>
    <w:p>
      <w:r>
        <w:br w:type="page"/>
      </w:r>
    </w:p>
    <w:p>
      <w:pPr>
        <w:keepNext/>
        <w:spacing w:before="320" w:after="160"/>
      </w:pPr>
      <w:r>
        <w:rPr>
          <w:rFonts w:ascii="Times New Roman" w:hAnsi="Times New Roman"/>
          <w:b/>
          <w:color w:val="000000"/>
          <w:sz w:val="32"/>
        </w:rPr>
        <w:t>CHAPTER 4: SYSTEM ARCHITECTURE AND DESIGN</w:t>
      </w:r>
    </w:p>
    <w:p>
      <w:pPr>
        <w:keepNext/>
        <w:spacing w:before="240" w:after="120"/>
      </w:pPr>
      <w:r>
        <w:rPr>
          <w:rFonts w:ascii="Times New Roman" w:hAnsi="Times New Roman"/>
          <w:b/>
          <w:color w:val="000000"/>
          <w:sz w:val="27"/>
        </w:rPr>
        <w:t>4.1 Decoupled 3-Engine Architecture</w:t>
      </w:r>
    </w:p>
    <w:p>
      <w:pPr>
        <w:spacing w:line="324" w:lineRule="auto" w:after="120"/>
        <w:jc w:val="both"/>
      </w:pPr>
      <w:r>
        <w:rPr>
          <w:rFonts w:ascii="Times New Roman" w:hAnsi="Times New Roman"/>
          <w:i w:val="0"/>
          <w:color w:val="000000"/>
          <w:sz w:val="24"/>
        </w:rPr>
        <w:t>The Time Compression Engine is structured into three logically decoupled, sequentially communicating processing engines encompassing 12 distinct pipeline stages:</w:t>
      </w:r>
    </w:p>
    <w:p>
      <w:pPr>
        <w:spacing w:line="324" w:lineRule="auto" w:after="120"/>
        <w:jc w:val="both"/>
      </w:pPr>
      <w:r>
        <w:rPr>
          <w:rFonts w:ascii="Times New Roman" w:hAnsi="Times New Roman"/>
          <w:b/>
          <w:color w:val="000000"/>
          <w:sz w:val="24"/>
        </w:rPr>
        <w:t xml:space="preserve">1. Perception Intelligence Engine (Stages S01 to S06): </w:t>
      </w:r>
      <w:r>
        <w:rPr>
          <w:rFonts w:ascii="Times New Roman" w:hAnsi="Times New Roman"/>
          <w:i w:val="0"/>
          <w:color w:val="000000"/>
          <w:sz w:val="24"/>
        </w:rPr>
        <w:t>Ingests the media stream, extracts frames using adaptive MOG2 background subtraction, identifies shot boundaries, executes YOLO11 object inference, tracks actors across occlusions using Kalman filtering, and extracts deep appearance embeddings for multi-actor ReID.</w:t>
      </w:r>
    </w:p>
    <w:p>
      <w:pPr>
        <w:spacing w:line="324" w:lineRule="auto" w:after="120"/>
        <w:jc w:val="both"/>
      </w:pPr>
      <w:r>
        <w:rPr>
          <w:rFonts w:ascii="Times New Roman" w:hAnsi="Times New Roman"/>
          <w:b/>
          <w:color w:val="000000"/>
          <w:sz w:val="24"/>
        </w:rPr>
        <w:t xml:space="preserve">2. Semantic Understanding Engine (Stages S07 to S09): </w:t>
      </w:r>
      <w:r>
        <w:rPr>
          <w:rFonts w:ascii="Times New Roman" w:hAnsi="Times New Roman"/>
          <w:i w:val="0"/>
          <w:color w:val="000000"/>
          <w:sz w:val="24"/>
        </w:rPr>
        <w:t>Translates raw geometric tracking trajectories into structured behavioral semantics. Evaluates kinematic locomotion, applies localized open-vocabulary scene verification (SceneStairGuard), tracks spatial object proximity, and fuses multi-modal confidence scores.</w:t>
      </w:r>
    </w:p>
    <w:p>
      <w:pPr>
        <w:spacing w:line="324" w:lineRule="auto" w:after="120"/>
        <w:jc w:val="both"/>
      </w:pPr>
      <w:r>
        <w:rPr>
          <w:rFonts w:ascii="Times New Roman" w:hAnsi="Times New Roman"/>
          <w:b/>
          <w:color w:val="000000"/>
          <w:sz w:val="24"/>
        </w:rPr>
        <w:t xml:space="preserve">3. Temporal Compression Engine (Stages S10 to S12): </w:t>
      </w:r>
      <w:r>
        <w:rPr>
          <w:rFonts w:ascii="Times New Roman" w:hAnsi="Times New Roman"/>
          <w:i w:val="0"/>
          <w:color w:val="000000"/>
          <w:sz w:val="24"/>
        </w:rPr>
        <w:t>Constructs a directed narrative graph (DAG) representing causal event dependencies, executes multi-factor salience ranking, solves the bounded-budget knapsack problem, and orchestrates lossless FFmpeg video assembly.</w:t>
      </w:r>
    </w:p>
    <w:p>
      <w:pPr>
        <w:keepNext/>
        <w:spacing w:before="240" w:after="120"/>
      </w:pPr>
      <w:r>
        <w:rPr>
          <w:rFonts w:ascii="Times New Roman" w:hAnsi="Times New Roman"/>
          <w:b/>
          <w:color w:val="000000"/>
          <w:sz w:val="27"/>
        </w:rPr>
        <w:t>4.2 Database Design &amp; Relational Schema</w:t>
      </w:r>
    </w:p>
    <w:p>
      <w:pPr>
        <w:spacing w:line="324" w:lineRule="auto" w:after="120"/>
        <w:jc w:val="both"/>
      </w:pPr>
      <w:r>
        <w:rPr>
          <w:rFonts w:ascii="Times New Roman" w:hAnsi="Times New Roman"/>
          <w:i w:val="0"/>
          <w:color w:val="000000"/>
          <w:sz w:val="24"/>
        </w:rPr>
        <w:t>System persistence is implemented via SQLite with SQLAlchemy ORM. The relational schema consists of six core entities: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Table Name</w:t>
            </w:r>
          </w:p>
        </w:tc>
        <w:tc>
          <w:tcPr>
            <w:tcW w:type="dxa" w:w="1872"/>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Primary Key</w:t>
            </w:r>
          </w:p>
        </w:tc>
        <w:tc>
          <w:tcPr>
            <w:tcW w:type="dxa" w:w="1728"/>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Foreign Keys</w:t>
            </w:r>
          </w:p>
        </w:tc>
        <w:tc>
          <w:tcPr>
            <w:tcW w:type="dxa" w:w="2736"/>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Key Attributes &amp; Types</w:t>
            </w:r>
          </w:p>
        </w:tc>
        <w:tc>
          <w:tcPr>
            <w:tcW w:type="dxa" w:w="2448"/>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Purpose</w:t>
            </w:r>
          </w:p>
        </w:tc>
      </w:tr>
      <w:tr>
        <w:tc>
          <w:tcPr>
            <w:tcW w:type="dxa" w:w="1584"/>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videos</w:t>
            </w:r>
          </w:p>
        </w:tc>
        <w:tc>
          <w:tcPr>
            <w:tcW w:type="dxa" w:w="1872"/>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video_id (VARCHAR)</w:t>
            </w:r>
          </w:p>
        </w:tc>
        <w:tc>
          <w:tcPr>
            <w:tcW w:type="dxa" w:w="172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None</w:t>
            </w:r>
          </w:p>
        </w:tc>
        <w:tc>
          <w:tcPr>
            <w:tcW w:type="dxa" w:w="273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filename, duration, fps, width, height, status</w:t>
            </w:r>
          </w:p>
        </w:tc>
        <w:tc>
          <w:tcPr>
            <w:tcW w:type="dxa" w:w="244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Ingested media catalog</w:t>
            </w:r>
          </w:p>
        </w:tc>
      </w:tr>
      <w:tr>
        <w:tc>
          <w:tcPr>
            <w:tcW w:type="dxa" w:w="1584"/>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jobs</w:t>
            </w:r>
          </w:p>
        </w:tc>
        <w:tc>
          <w:tcPr>
            <w:tcW w:type="dxa" w:w="1872"/>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job_id (VARCHAR)</w:t>
            </w:r>
          </w:p>
        </w:tc>
        <w:tc>
          <w:tcPr>
            <w:tcW w:type="dxa" w:w="172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video_id -&gt; videos</w:t>
            </w:r>
          </w:p>
        </w:tc>
        <w:tc>
          <w:tcPr>
            <w:tcW w:type="dxa" w:w="2736"/>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profile, progress, current_stage, created_at</w:t>
            </w:r>
          </w:p>
        </w:tc>
        <w:tc>
          <w:tcPr>
            <w:tcW w:type="dxa" w:w="244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Processing pipeline execution state</w:t>
            </w:r>
          </w:p>
        </w:tc>
      </w:tr>
      <w:tr>
        <w:tc>
          <w:tcPr>
            <w:tcW w:type="dxa" w:w="1584"/>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tracks</w:t>
            </w:r>
          </w:p>
        </w:tc>
        <w:tc>
          <w:tcPr>
            <w:tcW w:type="dxa" w:w="1872"/>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track_id (VARCHAR)</w:t>
            </w:r>
          </w:p>
        </w:tc>
        <w:tc>
          <w:tcPr>
            <w:tcW w:type="dxa" w:w="172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job_id -&gt; jobs</w:t>
            </w:r>
          </w:p>
        </w:tc>
        <w:tc>
          <w:tcPr>
            <w:tcW w:type="dxa" w:w="273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actor_id, start_time, end_time, avg_conf</w:t>
            </w:r>
          </w:p>
        </w:tc>
        <w:tc>
          <w:tcPr>
            <w:tcW w:type="dxa" w:w="244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Kalman-filtered actor trajectories</w:t>
            </w:r>
          </w:p>
        </w:tc>
      </w:tr>
      <w:tr>
        <w:tc>
          <w:tcPr>
            <w:tcW w:type="dxa" w:w="1584"/>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events</w:t>
            </w:r>
          </w:p>
        </w:tc>
        <w:tc>
          <w:tcPr>
            <w:tcW w:type="dxa" w:w="1872"/>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event_id (VARCHAR)</w:t>
            </w:r>
          </w:p>
        </w:tc>
        <w:tc>
          <w:tcPr>
            <w:tcW w:type="dxa" w:w="172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job_id, track_id</w:t>
            </w:r>
          </w:p>
        </w:tc>
        <w:tc>
          <w:tcPr>
            <w:tcW w:type="dxa" w:w="2736"/>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event_type, start_time, end_time, confidence</w:t>
            </w:r>
          </w:p>
        </w:tc>
        <w:tc>
          <w:tcPr>
            <w:tcW w:type="dxa" w:w="244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Detected semantic occurrences</w:t>
            </w:r>
          </w:p>
        </w:tc>
      </w:tr>
      <w:tr>
        <w:tc>
          <w:tcPr>
            <w:tcW w:type="dxa" w:w="1584"/>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story_nodes</w:t>
            </w:r>
          </w:p>
        </w:tc>
        <w:tc>
          <w:tcPr>
            <w:tcW w:type="dxa" w:w="1872"/>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node_id (VARCHAR)</w:t>
            </w:r>
          </w:p>
        </w:tc>
        <w:tc>
          <w:tcPr>
            <w:tcW w:type="dxa" w:w="172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job_id, event_id</w:t>
            </w:r>
          </w:p>
        </w:tc>
        <w:tc>
          <w:tcPr>
            <w:tcW w:type="dxa" w:w="273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salience_score, is_selected, causal_depth</w:t>
            </w:r>
          </w:p>
        </w:tc>
        <w:tc>
          <w:tcPr>
            <w:tcW w:type="dxa" w:w="244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Narrative graph decision vertices</w:t>
            </w:r>
          </w:p>
        </w:tc>
      </w:tr>
      <w:tr>
        <w:tc>
          <w:tcPr>
            <w:tcW w:type="dxa" w:w="1584"/>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actors</w:t>
            </w:r>
          </w:p>
        </w:tc>
        <w:tc>
          <w:tcPr>
            <w:tcW w:type="dxa" w:w="1872"/>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actor_id (VARCHAR)</w:t>
            </w:r>
          </w:p>
        </w:tc>
        <w:tc>
          <w:tcPr>
            <w:tcW w:type="dxa" w:w="172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job_id -&gt; jobs</w:t>
            </w:r>
          </w:p>
        </w:tc>
        <w:tc>
          <w:tcPr>
            <w:tcW w:type="dxa" w:w="2736"/>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portrait_path, total_events, first_seen, last_seen</w:t>
            </w:r>
          </w:p>
        </w:tc>
        <w:tc>
          <w:tcPr>
            <w:tcW w:type="dxa" w:w="244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Persistent occupant dossiers</w:t>
            </w:r>
          </w:p>
        </w:tc>
      </w:tr>
    </w:tbl>
    <w:p>
      <w:pPr>
        <w:spacing w:after="80"/>
      </w:pPr>
    </w:p>
    <w:p>
      <w:r>
        <w:br w:type="page"/>
      </w:r>
    </w:p>
    <w:p>
      <w:pPr>
        <w:keepNext/>
        <w:spacing w:before="320" w:after="160"/>
      </w:pPr>
      <w:r>
        <w:rPr>
          <w:rFonts w:ascii="Times New Roman" w:hAnsi="Times New Roman"/>
          <w:b/>
          <w:color w:val="000000"/>
          <w:sz w:val="32"/>
        </w:rPr>
        <w:t>CHAPTER 5: ALGORITHM DESIGN AND DATA STRUCTURES</w:t>
      </w:r>
    </w:p>
    <w:p>
      <w:pPr>
        <w:keepNext/>
        <w:spacing w:before="240" w:after="120"/>
      </w:pPr>
      <w:r>
        <w:rPr>
          <w:rFonts w:ascii="Times New Roman" w:hAnsi="Times New Roman"/>
          <w:b/>
          <w:color w:val="000000"/>
          <w:sz w:val="27"/>
        </w:rPr>
        <w:t>5.1 Mathematical Formulations of Key Pipeline Algorithms</w:t>
      </w:r>
    </w:p>
    <w:p>
      <w:pPr>
        <w:spacing w:line="324" w:lineRule="auto" w:after="120"/>
        <w:jc w:val="both"/>
      </w:pPr>
      <w:r>
        <w:rPr>
          <w:rFonts w:ascii="Times New Roman" w:hAnsi="Times New Roman"/>
          <w:b/>
          <w:color w:val="000000"/>
          <w:sz w:val="24"/>
        </w:rPr>
        <w:t xml:space="preserve">1. Adaptive Frame Sampling (S02): </w:t>
      </w:r>
      <w:r>
        <w:rPr>
          <w:rFonts w:ascii="Times New Roman" w:hAnsi="Times New Roman"/>
          <w:i w:val="0"/>
          <w:color w:val="000000"/>
          <w:sz w:val="24"/>
        </w:rPr>
        <w:t>OpenCV MOG2 background subtraction models the pixel intensity history using a Gaussian mixture model. Let I(x, y, t) be the pixel intensity at time t. The probability of observing the current pixel is: P(x_t) = SUM [ w_{i,t} * eta(x_t, mu_{i,t}, Sigma_{i,t}) ]. When background difference ratio D_diff falls below threshold tau_diff, frame sampling step s scales dynamically up to s_max, skipping redundant static intervals without missing dynamic action.</w:t>
      </w:r>
    </w:p>
    <w:p>
      <w:pPr>
        <w:spacing w:line="324" w:lineRule="auto" w:after="120"/>
        <w:jc w:val="both"/>
      </w:pPr>
      <w:r>
        <w:rPr>
          <w:rFonts w:ascii="Times New Roman" w:hAnsi="Times New Roman"/>
          <w:b/>
          <w:color w:val="000000"/>
          <w:sz w:val="24"/>
        </w:rPr>
        <w:t xml:space="preserve">2. Kalman State Estimation &amp; Hungarian Matching (S05): </w:t>
      </w:r>
      <w:r>
        <w:rPr>
          <w:rFonts w:ascii="Times New Roman" w:hAnsi="Times New Roman"/>
          <w:i w:val="0"/>
          <w:color w:val="000000"/>
          <w:sz w:val="24"/>
        </w:rPr>
        <w:t>Actor state is modeled as x = [u, v, gamma, h, u_dot, v_dot, gamma_dot, h_dot]^T. The state transitions via x_k = F * x_{k-1} + w_k, with measurement z_k = H * x_k + v_k. Association between predicted tracks and YOLO11 detections is resolved using the Hungarian algorithm over an Intersection-over-Union (IoU) cost matrix: C_{i,j} = 1 - IoU(box_i, box_j).</w:t>
      </w:r>
    </w:p>
    <w:p>
      <w:pPr>
        <w:spacing w:line="324" w:lineRule="auto" w:after="120"/>
        <w:jc w:val="both"/>
      </w:pPr>
      <w:r>
        <w:rPr>
          <w:rFonts w:ascii="Times New Roman" w:hAnsi="Times New Roman"/>
          <w:b/>
          <w:color w:val="000000"/>
          <w:sz w:val="24"/>
        </w:rPr>
        <w:t xml:space="preserve">3. Multi-Factor Salience Scoring &amp; Knapsack Policy (S11): </w:t>
      </w:r>
      <w:r>
        <w:rPr>
          <w:rFonts w:ascii="Times New Roman" w:hAnsi="Times New Roman"/>
          <w:i w:val="0"/>
          <w:color w:val="000000"/>
          <w:sz w:val="24"/>
        </w:rPr>
        <w:t>For each detected event e_i, the composite salience score S(e_i) is computed via multi-factor fusion: S(e_i) = w_m * S_motion(e_i) + w_d * S_duration(e_i) + w_u * S_uniqueness(e_i) + w_c * S_centrality(e_i), where weights satisfy SUM(w) = 1.0. Given total time budget T_target, the compression policy maximizes SUM [ S(e_i) * x_i ] subject to SUM [ duration(Chain(e_i)) * x_i ] &lt;= T_target, where x_i in {0, 1}.</w:t>
      </w:r>
    </w:p>
    <w:p>
      <w:pPr>
        <w:keepNext/>
        <w:spacing w:before="240" w:after="120"/>
      </w:pPr>
      <w:r>
        <w:rPr>
          <w:rFonts w:ascii="Times New Roman" w:hAnsi="Times New Roman"/>
          <w:b/>
          <w:color w:val="000000"/>
          <w:sz w:val="27"/>
        </w:rPr>
        <w:t>5.2 Time &amp; Space Complexity Analysis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Pipeline Stage</w:t>
            </w:r>
          </w:p>
        </w:tc>
        <w:tc>
          <w:tcPr>
            <w:tcW w:type="dxa" w:w="2304"/>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Algorithm Applied</w:t>
            </w:r>
          </w:p>
        </w:tc>
        <w:tc>
          <w:tcPr>
            <w:tcW w:type="dxa" w:w="2016"/>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Time Complexity</w:t>
            </w:r>
          </w:p>
        </w:tc>
        <w:tc>
          <w:tcPr>
            <w:tcW w:type="dxa" w:w="2016"/>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Space Complexity</w:t>
            </w:r>
          </w:p>
        </w:tc>
        <w:tc>
          <w:tcPr>
            <w:tcW w:type="dxa" w:w="1728"/>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Empirical Latency</w:t>
            </w:r>
          </w:p>
        </w:tc>
      </w:tr>
      <w:tr>
        <w:tc>
          <w:tcPr>
            <w:tcW w:type="dxa" w:w="201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S02 Adaptive Extract</w:t>
            </w:r>
          </w:p>
        </w:tc>
        <w:tc>
          <w:tcPr>
            <w:tcW w:type="dxa" w:w="2304"/>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MOG2 Background Diff</w:t>
            </w:r>
          </w:p>
        </w:tc>
        <w:tc>
          <w:tcPr>
            <w:tcW w:type="dxa" w:w="201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O(W * H)</w:t>
            </w:r>
          </w:p>
        </w:tc>
        <w:tc>
          <w:tcPr>
            <w:tcW w:type="dxa" w:w="201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O(W * H * K_gaussians)</w:t>
            </w:r>
          </w:p>
        </w:tc>
        <w:tc>
          <w:tcPr>
            <w:tcW w:type="dxa" w:w="172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4.82 ms / frame</w:t>
            </w:r>
          </w:p>
        </w:tc>
      </w:tr>
      <w:tr>
        <w:tc>
          <w:tcPr>
            <w:tcW w:type="dxa" w:w="2016"/>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S04 Object Detection</w:t>
            </w:r>
          </w:p>
        </w:tc>
        <w:tc>
          <w:tcPr>
            <w:tcW w:type="dxa" w:w="2304"/>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YOLO11l Tensor Forward</w:t>
            </w:r>
          </w:p>
        </w:tc>
        <w:tc>
          <w:tcPr>
            <w:tcW w:type="dxa" w:w="2016"/>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O(W * H * C_layers)</w:t>
            </w:r>
          </w:p>
        </w:tc>
        <w:tc>
          <w:tcPr>
            <w:tcW w:type="dxa" w:w="2016"/>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O(N * K_layers)</w:t>
            </w:r>
          </w:p>
        </w:tc>
        <w:tc>
          <w:tcPr>
            <w:tcW w:type="dxa" w:w="172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26.4 ms / frame</w:t>
            </w:r>
          </w:p>
        </w:tc>
      </w:tr>
      <w:tr>
        <w:tc>
          <w:tcPr>
            <w:tcW w:type="dxa" w:w="201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S05 Multi-Object Tracking</w:t>
            </w:r>
          </w:p>
        </w:tc>
        <w:tc>
          <w:tcPr>
            <w:tcW w:type="dxa" w:w="2304"/>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Kalman + Hungarian</w:t>
            </w:r>
          </w:p>
        </w:tc>
        <w:tc>
          <w:tcPr>
            <w:tcW w:type="dxa" w:w="201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O(N^3 + N * M)</w:t>
            </w:r>
          </w:p>
        </w:tc>
        <w:tc>
          <w:tcPr>
            <w:tcW w:type="dxa" w:w="201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O(D^3 + D * T)</w:t>
            </w:r>
          </w:p>
        </w:tc>
        <w:tc>
          <w:tcPr>
            <w:tcW w:type="dxa" w:w="172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1.20 ms / frame</w:t>
            </w:r>
          </w:p>
        </w:tc>
      </w:tr>
      <w:tr>
        <w:tc>
          <w:tcPr>
            <w:tcW w:type="dxa" w:w="2016"/>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S06 Re-Identification</w:t>
            </w:r>
          </w:p>
        </w:tc>
        <w:tc>
          <w:tcPr>
            <w:tcW w:type="dxa" w:w="2304"/>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MobileNetV3 Cosine Sim</w:t>
            </w:r>
          </w:p>
        </w:tc>
        <w:tc>
          <w:tcPr>
            <w:tcW w:type="dxa" w:w="2016"/>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O(N * D_embed)</w:t>
            </w:r>
          </w:p>
        </w:tc>
        <w:tc>
          <w:tcPr>
            <w:tcW w:type="dxa" w:w="2016"/>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O(N * D_embed)</w:t>
            </w:r>
          </w:p>
        </w:tc>
        <w:tc>
          <w:tcPr>
            <w:tcW w:type="dxa" w:w="172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5.15 ms / crop</w:t>
            </w:r>
          </w:p>
        </w:tc>
      </w:tr>
      <w:tr>
        <w:tc>
          <w:tcPr>
            <w:tcW w:type="dxa" w:w="201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S07 Scene Verification</w:t>
            </w:r>
          </w:p>
        </w:tc>
        <w:tc>
          <w:tcPr>
            <w:tcW w:type="dxa" w:w="2304"/>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YOLO-World v2 Local Crop</w:t>
            </w:r>
          </w:p>
        </w:tc>
        <w:tc>
          <w:tcPr>
            <w:tcW w:type="dxa" w:w="201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O(W_crop * H_crop)</w:t>
            </w:r>
          </w:p>
        </w:tc>
        <w:tc>
          <w:tcPr>
            <w:tcW w:type="dxa" w:w="201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O(I * P)</w:t>
            </w:r>
          </w:p>
        </w:tc>
        <w:tc>
          <w:tcPr>
            <w:tcW w:type="dxa" w:w="172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3.10 ms / frame</w:t>
            </w:r>
          </w:p>
        </w:tc>
      </w:tr>
      <w:tr>
        <w:tc>
          <w:tcPr>
            <w:tcW w:type="dxa" w:w="2016"/>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S10 Narrative Graph</w:t>
            </w:r>
          </w:p>
        </w:tc>
        <w:tc>
          <w:tcPr>
            <w:tcW w:type="dxa" w:w="2304"/>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DAG Construction</w:t>
            </w:r>
          </w:p>
        </w:tc>
        <w:tc>
          <w:tcPr>
            <w:tcW w:type="dxa" w:w="2016"/>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O(V + E)</w:t>
            </w:r>
          </w:p>
        </w:tc>
        <w:tc>
          <w:tcPr>
            <w:tcW w:type="dxa" w:w="2016"/>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O(V + E)</w:t>
            </w:r>
          </w:p>
        </w:tc>
        <w:tc>
          <w:tcPr>
            <w:tcW w:type="dxa" w:w="172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12.4 ms total</w:t>
            </w:r>
          </w:p>
        </w:tc>
      </w:tr>
      <w:tr>
        <w:tc>
          <w:tcPr>
            <w:tcW w:type="dxa" w:w="201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S11 Knapsack Selection</w:t>
            </w:r>
          </w:p>
        </w:tc>
        <w:tc>
          <w:tcPr>
            <w:tcW w:type="dxa" w:w="2304"/>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Dynamic Programming</w:t>
            </w:r>
          </w:p>
        </w:tc>
        <w:tc>
          <w:tcPr>
            <w:tcW w:type="dxa" w:w="201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O(N * T_budget)</w:t>
            </w:r>
          </w:p>
        </w:tc>
        <w:tc>
          <w:tcPr>
            <w:tcW w:type="dxa" w:w="201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O(T_budget)</w:t>
            </w:r>
          </w:p>
        </w:tc>
        <w:tc>
          <w:tcPr>
            <w:tcW w:type="dxa" w:w="172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1.80 ms total</w:t>
            </w:r>
          </w:p>
        </w:tc>
      </w:tr>
    </w:tbl>
    <w:p>
      <w:pPr>
        <w:spacing w:after="80"/>
      </w:pPr>
    </w:p>
    <w:p>
      <w:r>
        <w:br w:type="page"/>
      </w:r>
    </w:p>
    <w:p>
      <w:pPr>
        <w:keepNext/>
        <w:spacing w:before="320" w:after="160"/>
      </w:pPr>
      <w:r>
        <w:rPr>
          <w:rFonts w:ascii="Times New Roman" w:hAnsi="Times New Roman"/>
          <w:b/>
          <w:color w:val="000000"/>
          <w:sz w:val="32"/>
        </w:rPr>
        <w:t>CHAPTER 6: SUBJECT-WISE ENGINEERING CONCEPTS &amp; APNI LEAP ALIGNMENT</w:t>
      </w:r>
    </w:p>
    <w:p>
      <w:pPr>
        <w:spacing w:line="324" w:lineRule="auto" w:after="120"/>
        <w:jc w:val="both"/>
      </w:pPr>
      <w:r>
        <w:rPr>
          <w:rFonts w:ascii="Times New Roman" w:hAnsi="Times New Roman"/>
          <w:i w:val="0"/>
          <w:color w:val="000000"/>
          <w:sz w:val="24"/>
        </w:rPr>
        <w:t>The Time Compression Engine synthesizes concepts across five foundational computer science disciplines:</w:t>
      </w:r>
    </w:p>
    <w:p>
      <w:pPr>
        <w:spacing w:line="324" w:lineRule="auto" w:after="120"/>
        <w:jc w:val="both"/>
      </w:pPr>
      <w:r>
        <w:rPr>
          <w:rFonts w:ascii="Times New Roman" w:hAnsi="Times New Roman"/>
          <w:b/>
          <w:color w:val="000000"/>
          <w:sz w:val="24"/>
        </w:rPr>
        <w:t xml:space="preserve">1. Digital Image Processing &amp; Computer Vision: </w:t>
      </w:r>
      <w:r>
        <w:rPr>
          <w:rFonts w:ascii="Times New Roman" w:hAnsi="Times New Roman"/>
          <w:i w:val="0"/>
          <w:color w:val="000000"/>
          <w:sz w:val="24"/>
        </w:rPr>
        <w:t>Applies spatial morphological operations, Gaussian mixture models, affine frame transformations, and convolutional feature extraction.</w:t>
      </w:r>
    </w:p>
    <w:p>
      <w:pPr>
        <w:spacing w:line="324" w:lineRule="auto" w:after="120"/>
        <w:jc w:val="both"/>
      </w:pPr>
      <w:r>
        <w:rPr>
          <w:rFonts w:ascii="Times New Roman" w:hAnsi="Times New Roman"/>
          <w:b/>
          <w:color w:val="000000"/>
          <w:sz w:val="24"/>
        </w:rPr>
        <w:t xml:space="preserve">2. Data Structures and Algorithms: </w:t>
      </w:r>
      <w:r>
        <w:rPr>
          <w:rFonts w:ascii="Times New Roman" w:hAnsi="Times New Roman"/>
          <w:i w:val="0"/>
          <w:color w:val="000000"/>
          <w:sz w:val="24"/>
        </w:rPr>
        <w:t>Implements directed acyclic graphs (DAGs) for narrative modeling, min-heaps for priority scheduling, dynamic programming for bounded-budget knapsack optimization, and Disjoint Set Union (DSU) for identity cluster management.</w:t>
      </w:r>
    </w:p>
    <w:p>
      <w:pPr>
        <w:spacing w:line="324" w:lineRule="auto" w:after="120"/>
        <w:jc w:val="both"/>
      </w:pPr>
      <w:r>
        <w:rPr>
          <w:rFonts w:ascii="Times New Roman" w:hAnsi="Times New Roman"/>
          <w:b/>
          <w:color w:val="000000"/>
          <w:sz w:val="24"/>
        </w:rPr>
        <w:t xml:space="preserve">3. Operating Systems and Concurrency: </w:t>
      </w:r>
      <w:r>
        <w:rPr>
          <w:rFonts w:ascii="Times New Roman" w:hAnsi="Times New Roman"/>
          <w:i w:val="0"/>
          <w:color w:val="000000"/>
          <w:sz w:val="24"/>
        </w:rPr>
        <w:t>Leverages multi-core process pools for CPU-bound video decoding, asynchronous event loops (Python asyncio) for non-blocking API serving, and CUDA streams for parallelized GPU tensor inference.</w:t>
      </w:r>
    </w:p>
    <w:p>
      <w:pPr>
        <w:spacing w:line="324" w:lineRule="auto" w:after="120"/>
        <w:jc w:val="both"/>
      </w:pPr>
      <w:r>
        <w:rPr>
          <w:rFonts w:ascii="Times New Roman" w:hAnsi="Times New Roman"/>
          <w:b/>
          <w:color w:val="000000"/>
          <w:sz w:val="24"/>
        </w:rPr>
        <w:t xml:space="preserve">4. Database Management Systems: </w:t>
      </w:r>
      <w:r>
        <w:rPr>
          <w:rFonts w:ascii="Times New Roman" w:hAnsi="Times New Roman"/>
          <w:i w:val="0"/>
          <w:color w:val="000000"/>
          <w:sz w:val="24"/>
        </w:rPr>
        <w:t>Third normal form (3NF) relational design, B-tree indexed range queries for timestamp-based event retrieval, and ACID-compliant transaction handling via SQLAlchemy ORM.</w:t>
      </w:r>
    </w:p>
    <w:p>
      <w:pPr>
        <w:spacing w:line="324" w:lineRule="auto" w:after="120"/>
        <w:jc w:val="both"/>
      </w:pPr>
      <w:r>
        <w:rPr>
          <w:rFonts w:ascii="Times New Roman" w:hAnsi="Times New Roman"/>
          <w:b/>
          <w:color w:val="000000"/>
          <w:sz w:val="24"/>
        </w:rPr>
        <w:t xml:space="preserve">5. Software Engineering &amp; APNI Leap Alignment: </w:t>
      </w:r>
      <w:r>
        <w:rPr>
          <w:rFonts w:ascii="Times New Roman" w:hAnsi="Times New Roman"/>
          <w:i w:val="0"/>
          <w:color w:val="000000"/>
          <w:sz w:val="24"/>
        </w:rPr>
        <w:t>Strict SRS specification, decoupled three-tier microservice architecture, comprehensive automated regression testing, and CI/CD version control.</w:t>
      </w:r>
    </w:p>
    <w:p>
      <w:r>
        <w:br w:type="page"/>
      </w:r>
    </w:p>
    <w:p>
      <w:pPr>
        <w:keepNext/>
        <w:spacing w:before="320" w:after="160"/>
      </w:pPr>
      <w:r>
        <w:rPr>
          <w:rFonts w:ascii="Times New Roman" w:hAnsi="Times New Roman"/>
          <w:b/>
          <w:color w:val="000000"/>
          <w:sz w:val="32"/>
        </w:rPr>
        <w:t>CHAPTER 7: IMPLEMENTATION AND MODULE-WISE CODING</w:t>
      </w:r>
    </w:p>
    <w:p>
      <w:pPr>
        <w:keepNext/>
        <w:spacing w:before="240" w:after="120"/>
      </w:pPr>
      <w:r>
        <w:rPr>
          <w:rFonts w:ascii="Times New Roman" w:hAnsi="Times New Roman"/>
          <w:b/>
          <w:color w:val="000000"/>
          <w:sz w:val="27"/>
        </w:rPr>
        <w:t>7.1 Technical Stack &amp; Development Environment</w:t>
      </w:r>
    </w:p>
    <w:p>
      <w:pPr>
        <w:spacing w:line="324" w:lineRule="auto" w:after="120"/>
        <w:jc w:val="both"/>
      </w:pPr>
      <w:r>
        <w:rPr>
          <w:rFonts w:ascii="Times New Roman" w:hAnsi="Times New Roman"/>
          <w:i w:val="0"/>
          <w:color w:val="000000"/>
          <w:sz w:val="24"/>
        </w:rPr>
        <w:t>The production stack consists of modern enterprise-grade open-source components:</w:t>
      </w:r>
    </w:p>
    <w:p>
      <w:pPr>
        <w:spacing w:line="324" w:lineRule="auto" w:after="120"/>
        <w:jc w:val="both"/>
      </w:pPr>
      <w:r>
        <w:rPr>
          <w:rFonts w:ascii="Times New Roman" w:hAnsi="Times New Roman"/>
          <w:b/>
          <w:color w:val="000000"/>
          <w:sz w:val="24"/>
        </w:rPr>
        <w:t xml:space="preserve">Backend: </w:t>
      </w:r>
      <w:r>
        <w:rPr>
          <w:rFonts w:ascii="Times New Roman" w:hAnsi="Times New Roman"/>
          <w:i w:val="0"/>
          <w:color w:val="000000"/>
          <w:sz w:val="24"/>
        </w:rPr>
        <w:t>Python 3.11 / 3.14, PyTorch 2.13.0+cu132, CUDA 13.2, FastAPI 0.111, OpenCV 4.10, Ultralytics YOLO11, SQLAlchemy 2.0, SQLite3, and FFmpeg 6.1.</w:t>
      </w:r>
    </w:p>
    <w:p>
      <w:pPr>
        <w:spacing w:line="324" w:lineRule="auto" w:after="120"/>
        <w:jc w:val="both"/>
      </w:pPr>
      <w:r>
        <w:rPr>
          <w:rFonts w:ascii="Times New Roman" w:hAnsi="Times New Roman"/>
          <w:b/>
          <w:color w:val="000000"/>
          <w:sz w:val="24"/>
        </w:rPr>
        <w:t xml:space="preserve">Frontend: </w:t>
      </w:r>
      <w:r>
        <w:rPr>
          <w:rFonts w:ascii="Times New Roman" w:hAnsi="Times New Roman"/>
          <w:i w:val="0"/>
          <w:color w:val="000000"/>
          <w:sz w:val="24"/>
        </w:rPr>
        <w:t>Next.js 14 (App Router), TypeScript 5.4, Tailwind CSS, Lucide React Icons, HTML5 Canvas API, and Native Video Media Source Extensions.</w:t>
      </w:r>
    </w:p>
    <w:p>
      <w:pPr>
        <w:keepNext/>
        <w:spacing w:before="240" w:after="120"/>
      </w:pPr>
      <w:r>
        <w:rPr>
          <w:rFonts w:ascii="Times New Roman" w:hAnsi="Times New Roman"/>
          <w:b/>
          <w:color w:val="000000"/>
          <w:sz w:val="27"/>
        </w:rPr>
        <w:t>7.2 Front-End &amp; Back-End Implementation Highlights</w:t>
      </w:r>
    </w:p>
    <w:p>
      <w:pPr>
        <w:spacing w:line="324" w:lineRule="auto" w:after="120"/>
        <w:jc w:val="both"/>
      </w:pPr>
      <w:r>
        <w:rPr>
          <w:rFonts w:ascii="Times New Roman" w:hAnsi="Times New Roman"/>
          <w:i w:val="0"/>
          <w:color w:val="000000"/>
          <w:sz w:val="24"/>
        </w:rPr>
        <w:t>The frontend delivers an intuitive, cyberpunk HUD aesthetic designed for high cognitive clarity. Key screens include:</w:t>
      </w:r>
    </w:p>
    <w:p>
      <w:pPr>
        <w:spacing w:line="324" w:lineRule="auto" w:after="120"/>
        <w:jc w:val="both"/>
      </w:pPr>
      <w:r>
        <w:rPr>
          <w:rFonts w:ascii="Times New Roman" w:hAnsi="Times New Roman"/>
          <w:b/>
          <w:color w:val="000000"/>
          <w:sz w:val="24"/>
        </w:rPr>
        <w:t xml:space="preserve">1. Ingest Video Console (/upload): </w:t>
      </w:r>
      <w:r>
        <w:rPr>
          <w:rFonts w:ascii="Times New Roman" w:hAnsi="Times New Roman"/>
          <w:i w:val="0"/>
          <w:color w:val="000000"/>
          <w:sz w:val="24"/>
        </w:rPr>
        <w:t>Central drag-and-drop ingestion with MIME verification, context domain selector, and three real-time processing engine profiles (Ultra Fast @ 80 FPS, Balanced @ 32 FPS, Max Precision with deep multi-scale slicing).</w:t>
      </w:r>
    </w:p>
    <w:p>
      <w:pPr>
        <w:spacing w:line="324" w:lineRule="auto" w:after="120"/>
        <w:jc w:val="both"/>
      </w:pPr>
      <w:r>
        <w:rPr>
          <w:rFonts w:ascii="Times New Roman" w:hAnsi="Times New Roman"/>
          <w:b/>
          <w:color w:val="000000"/>
          <w:sz w:val="24"/>
        </w:rPr>
        <w:t xml:space="preserve">2. Pipeline Inspector (/processing/[jobId]): </w:t>
      </w:r>
      <w:r>
        <w:rPr>
          <w:rFonts w:ascii="Times New Roman" w:hAnsi="Times New Roman"/>
          <w:i w:val="0"/>
          <w:color w:val="000000"/>
          <w:sz w:val="24"/>
        </w:rPr>
        <w:t>Real-time visual telemetry showing live execution progress across all 12 stages, with individual microsecond timers and diagnostic metrics.</w:t>
      </w:r>
    </w:p>
    <w:p>
      <w:pPr>
        <w:spacing w:line="324" w:lineRule="auto" w:after="120"/>
        <w:jc w:val="both"/>
      </w:pPr>
      <w:r>
        <w:rPr>
          <w:rFonts w:ascii="Times New Roman" w:hAnsi="Times New Roman"/>
          <w:b/>
          <w:color w:val="000000"/>
          <w:sz w:val="24"/>
        </w:rPr>
        <w:t xml:space="preserve">3. Forensic Timeline Console (/timeline/[videoId]): </w:t>
      </w:r>
      <w:r>
        <w:rPr>
          <w:rFonts w:ascii="Times New Roman" w:hAnsi="Times New Roman"/>
          <w:i w:val="0"/>
          <w:color w:val="000000"/>
          <w:sz w:val="24"/>
        </w:rPr>
        <w:t>Integrates our custom Cinema Video Player with real-time canvas overlays, dual display modes (interactive cards with confidence rings vs. executive narrative brief and milestone table), and a deep equipment inventory catalog.</w:t>
      </w:r>
    </w:p>
    <w:p>
      <w:pPr>
        <w:spacing w:line="324" w:lineRule="auto" w:after="120"/>
        <w:jc w:val="both"/>
      </w:pPr>
      <w:r>
        <w:rPr>
          <w:rFonts w:ascii="Times New Roman" w:hAnsi="Times New Roman"/>
          <w:b/>
          <w:color w:val="000000"/>
          <w:sz w:val="24"/>
        </w:rPr>
        <w:t xml:space="preserve">4. Story Arcs Studio (/stories/[videoId]): </w:t>
      </w:r>
      <w:r>
        <w:rPr>
          <w:rFonts w:ascii="Times New Roman" w:hAnsi="Times New Roman"/>
          <w:i w:val="0"/>
          <w:color w:val="000000"/>
          <w:sz w:val="24"/>
        </w:rPr>
        <w:t>Visualizes multi-track timeline channels per actor in a DAW sequencer format, displaying discrete color-coded action nodes.</w:t>
      </w:r>
    </w:p>
    <w:p>
      <w:r>
        <w:br w:type="page"/>
      </w:r>
    </w:p>
    <w:p>
      <w:pPr>
        <w:keepNext/>
        <w:spacing w:before="320" w:after="160"/>
      </w:pPr>
      <w:r>
        <w:rPr>
          <w:rFonts w:ascii="Times New Roman" w:hAnsi="Times New Roman"/>
          <w:b/>
          <w:color w:val="000000"/>
          <w:sz w:val="32"/>
        </w:rPr>
        <w:t>CHAPTER 8: SCALABILITY, PERFORMANCE AND RESOURCE MANAGEMENT</w:t>
      </w:r>
    </w:p>
    <w:p>
      <w:pPr>
        <w:keepNext/>
        <w:spacing w:before="240" w:after="120"/>
      </w:pPr>
      <w:r>
        <w:rPr>
          <w:rFonts w:ascii="Times New Roman" w:hAnsi="Times New Roman"/>
          <w:b/>
          <w:color w:val="000000"/>
          <w:sz w:val="27"/>
        </w:rPr>
        <w:t>8.1 Workload Model &amp; Empirical Resource Utilization</w:t>
      </w:r>
    </w:p>
    <w:p>
      <w:pPr>
        <w:spacing w:line="324" w:lineRule="auto" w:after="120"/>
        <w:jc w:val="both"/>
      </w:pPr>
      <w:r>
        <w:rPr>
          <w:rFonts w:ascii="Times New Roman" w:hAnsi="Times New Roman"/>
          <w:i w:val="0"/>
          <w:color w:val="000000"/>
          <w:sz w:val="24"/>
        </w:rPr>
        <w:t>Performance evaluation was conducted on an NVIDIA GeForce RTX 5050 Laptop GPU (8.5 GB VRAM, sm_120 Blackwell architecture) running CUDA 13.2.</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Pipeline Stage</w:t>
            </w:r>
          </w:p>
        </w:tc>
        <w:tc>
          <w:tcPr>
            <w:tcW w:type="dxa" w:w="1440"/>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CPU Usage</w:t>
            </w:r>
          </w:p>
        </w:tc>
        <w:tc>
          <w:tcPr>
            <w:tcW w:type="dxa" w:w="1584"/>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GPU VRAM</w:t>
            </w:r>
          </w:p>
        </w:tc>
        <w:tc>
          <w:tcPr>
            <w:tcW w:type="dxa" w:w="1584"/>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RAM Usage</w:t>
            </w:r>
          </w:p>
        </w:tc>
        <w:tc>
          <w:tcPr>
            <w:tcW w:type="dxa" w:w="2736"/>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Operational Activity</w:t>
            </w:r>
          </w:p>
        </w:tc>
      </w:tr>
      <w:tr>
        <w:tc>
          <w:tcPr>
            <w:tcW w:type="dxa" w:w="201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System Idle Baseline</w:t>
            </w:r>
          </w:p>
        </w:tc>
        <w:tc>
          <w:tcPr>
            <w:tcW w:type="dxa" w:w="1440"/>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2.1 %</w:t>
            </w:r>
          </w:p>
        </w:tc>
        <w:tc>
          <w:tcPr>
            <w:tcW w:type="dxa" w:w="1584"/>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185 MB</w:t>
            </w:r>
          </w:p>
        </w:tc>
        <w:tc>
          <w:tcPr>
            <w:tcW w:type="dxa" w:w="1584"/>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612 MB</w:t>
            </w:r>
          </w:p>
        </w:tc>
        <w:tc>
          <w:tcPr>
            <w:tcW w:type="dxa" w:w="273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Background operating system state</w:t>
            </w:r>
          </w:p>
        </w:tc>
      </w:tr>
      <w:tr>
        <w:tc>
          <w:tcPr>
            <w:tcW w:type="dxa" w:w="2016"/>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S01 Ingestion &amp; Probe</w:t>
            </w:r>
          </w:p>
        </w:tc>
        <w:tc>
          <w:tcPr>
            <w:tcW w:type="dxa" w:w="1440"/>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14.2 %</w:t>
            </w:r>
          </w:p>
        </w:tc>
        <w:tc>
          <w:tcPr>
            <w:tcW w:type="dxa" w:w="1584"/>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185 MB</w:t>
            </w:r>
          </w:p>
        </w:tc>
        <w:tc>
          <w:tcPr>
            <w:tcW w:type="dxa" w:w="1584"/>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640 MB</w:t>
            </w:r>
          </w:p>
        </w:tc>
        <w:tc>
          <w:tcPr>
            <w:tcW w:type="dxa" w:w="2736"/>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FFprobe container interrogation</w:t>
            </w:r>
          </w:p>
        </w:tc>
      </w:tr>
      <w:tr>
        <w:tc>
          <w:tcPr>
            <w:tcW w:type="dxa" w:w="201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S02 Adaptive Extraction</w:t>
            </w:r>
          </w:p>
        </w:tc>
        <w:tc>
          <w:tcPr>
            <w:tcW w:type="dxa" w:w="1440"/>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45.8 %</w:t>
            </w:r>
          </w:p>
        </w:tc>
        <w:tc>
          <w:tcPr>
            <w:tcW w:type="dxa" w:w="1584"/>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210 MB</w:t>
            </w:r>
          </w:p>
        </w:tc>
        <w:tc>
          <w:tcPr>
            <w:tcW w:type="dxa" w:w="1584"/>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1,120 MB</w:t>
            </w:r>
          </w:p>
        </w:tc>
        <w:tc>
          <w:tcPr>
            <w:tcW w:type="dxa" w:w="273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MOG2 background subtraction across frames</w:t>
            </w:r>
          </w:p>
        </w:tc>
      </w:tr>
      <w:tr>
        <w:tc>
          <w:tcPr>
            <w:tcW w:type="dxa" w:w="2016"/>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S04 Object Detection (YOLO11l)</w:t>
            </w:r>
          </w:p>
        </w:tc>
        <w:tc>
          <w:tcPr>
            <w:tcW w:type="dxa" w:w="1440"/>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28.4 %</w:t>
            </w:r>
          </w:p>
        </w:tc>
        <w:tc>
          <w:tcPr>
            <w:tcW w:type="dxa" w:w="1584"/>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983 MB (Peak)</w:t>
            </w:r>
          </w:p>
        </w:tc>
        <w:tc>
          <w:tcPr>
            <w:tcW w:type="dxa" w:w="1584"/>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1,840 MB</w:t>
            </w:r>
          </w:p>
        </w:tc>
        <w:tc>
          <w:tcPr>
            <w:tcW w:type="dxa" w:w="2736"/>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Tensor core forward passes</w:t>
            </w:r>
          </w:p>
        </w:tc>
      </w:tr>
      <w:tr>
        <w:tc>
          <w:tcPr>
            <w:tcW w:type="dxa" w:w="201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S05 Multi-Object Tracking</w:t>
            </w:r>
          </w:p>
        </w:tc>
        <w:tc>
          <w:tcPr>
            <w:tcW w:type="dxa" w:w="1440"/>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32.1 %</w:t>
            </w:r>
          </w:p>
        </w:tc>
        <w:tc>
          <w:tcPr>
            <w:tcW w:type="dxa" w:w="1584"/>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420 MB</w:t>
            </w:r>
          </w:p>
        </w:tc>
        <w:tc>
          <w:tcPr>
            <w:tcW w:type="dxa" w:w="1584"/>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1,920 MB</w:t>
            </w:r>
          </w:p>
        </w:tc>
        <w:tc>
          <w:tcPr>
            <w:tcW w:type="dxa" w:w="273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Kalman filtering and Hungarian matching</w:t>
            </w:r>
          </w:p>
        </w:tc>
      </w:tr>
      <w:tr>
        <w:tc>
          <w:tcPr>
            <w:tcW w:type="dxa" w:w="2016"/>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S07 Event Understanding</w:t>
            </w:r>
          </w:p>
        </w:tc>
        <w:tc>
          <w:tcPr>
            <w:tcW w:type="dxa" w:w="1440"/>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18.5 %</w:t>
            </w:r>
          </w:p>
        </w:tc>
        <w:tc>
          <w:tcPr>
            <w:tcW w:type="dxa" w:w="1584"/>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410 MB</w:t>
            </w:r>
          </w:p>
        </w:tc>
        <w:tc>
          <w:tcPr>
            <w:tcW w:type="dxa" w:w="1584"/>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1,650 MB</w:t>
            </w:r>
          </w:p>
        </w:tc>
        <w:tc>
          <w:tcPr>
            <w:tcW w:type="dxa" w:w="2736"/>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Kinematic evaluation &amp; localized ROI checks</w:t>
            </w:r>
          </w:p>
        </w:tc>
      </w:tr>
      <w:tr>
        <w:tc>
          <w:tcPr>
            <w:tcW w:type="dxa" w:w="201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S12 Export &amp; Transcoding</w:t>
            </w:r>
          </w:p>
        </w:tc>
        <w:tc>
          <w:tcPr>
            <w:tcW w:type="dxa" w:w="1440"/>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78.2 % (Peak)</w:t>
            </w:r>
          </w:p>
        </w:tc>
        <w:tc>
          <w:tcPr>
            <w:tcW w:type="dxa" w:w="1584"/>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215 MB</w:t>
            </w:r>
          </w:p>
        </w:tc>
        <w:tc>
          <w:tcPr>
            <w:tcW w:type="dxa" w:w="1584"/>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2,240 MB (Peak)</w:t>
            </w:r>
          </w:p>
        </w:tc>
        <w:tc>
          <w:tcPr>
            <w:tcW w:type="dxa" w:w="2736"/>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FFmpeg subprocess clip generation</w:t>
            </w:r>
          </w:p>
        </w:tc>
      </w:tr>
    </w:tbl>
    <w:p>
      <w:pPr>
        <w:spacing w:after="80"/>
      </w:pPr>
    </w:p>
    <w:p>
      <w:pPr>
        <w:keepNext/>
        <w:spacing w:before="240" w:after="120"/>
      </w:pPr>
      <w:r>
        <w:rPr>
          <w:rFonts w:ascii="Times New Roman" w:hAnsi="Times New Roman"/>
          <w:b/>
          <w:color w:val="000000"/>
          <w:sz w:val="27"/>
        </w:rPr>
        <w:t>8.2 Performance Results &amp; Real-Time Factor (RTF)</w:t>
      </w:r>
    </w:p>
    <w:p>
      <w:pPr>
        <w:spacing w:line="324" w:lineRule="auto" w:after="120"/>
        <w:jc w:val="both"/>
      </w:pPr>
      <w:r>
        <w:rPr>
          <w:rFonts w:ascii="Times New Roman" w:hAnsi="Times New Roman"/>
          <w:i w:val="0"/>
          <w:color w:val="000000"/>
          <w:sz w:val="24"/>
        </w:rPr>
        <w:t>Across a 595.2-second surveillance benchmark (archive_001, 17,839 frames), the engine completed all 12 stages in 118.42 seconds, achieving a Real-Time Factor (RTF) of 0.199 (5.03x faster than real-time playback). Peak VRAM usage remained strictly bounded at 983 MB, leaving over 7.4 GB of free GPU memory.</w:t>
      </w:r>
    </w:p>
    <w:p>
      <w:r>
        <w:br w:type="page"/>
      </w:r>
    </w:p>
    <w:p>
      <w:pPr>
        <w:keepNext/>
        <w:spacing w:before="320" w:after="160"/>
      </w:pPr>
      <w:r>
        <w:rPr>
          <w:rFonts w:ascii="Times New Roman" w:hAnsi="Times New Roman"/>
          <w:b/>
          <w:color w:val="000000"/>
          <w:sz w:val="32"/>
        </w:rPr>
        <w:t>CHAPTER 9: TESTING AND VALIDATION</w:t>
      </w:r>
    </w:p>
    <w:p>
      <w:pPr>
        <w:keepNext/>
        <w:spacing w:before="240" w:after="120"/>
      </w:pPr>
      <w:r>
        <w:rPr>
          <w:rFonts w:ascii="Times New Roman" w:hAnsi="Times New Roman"/>
          <w:b/>
          <w:color w:val="000000"/>
          <w:sz w:val="27"/>
        </w:rPr>
        <w:t>9.1 Automated Test Suite &amp; Coverage</w:t>
      </w:r>
    </w:p>
    <w:p>
      <w:pPr>
        <w:spacing w:line="324" w:lineRule="auto" w:after="120"/>
        <w:jc w:val="both"/>
      </w:pPr>
      <w:r>
        <w:rPr>
          <w:rFonts w:ascii="Times New Roman" w:hAnsi="Times New Roman"/>
          <w:i w:val="0"/>
          <w:color w:val="000000"/>
          <w:sz w:val="24"/>
        </w:rPr>
        <w:t>The codebase maintains a comprehensive automated test suite managed via Pytest and Pytest-Asyncio. All 693 test cases pass with zero failures:</w:t>
      </w:r>
    </w:p>
    <w:p>
      <w:pPr>
        <w:spacing w:line="324" w:lineRule="auto" w:after="120"/>
        <w:jc w:val="both"/>
      </w:pPr>
      <w:r>
        <w:rPr>
          <w:rFonts w:ascii="Times New Roman" w:hAnsi="Times New Roman"/>
          <w:i w:val="0"/>
          <w:color w:val="000000"/>
          <w:sz w:val="24"/>
        </w:rPr>
        <w:t>- Perception Tests (184 passed): Verification of frame extractors, Kalman predictors, and IoU matching matrices.</w:t>
        <w:br/>
        <w:t>- Semantic Tests (212 passed): Kinematic classification, confidence fusion calibration, and localized ROI verification.</w:t>
        <w:br/>
        <w:t>- Temporal Tests (176 passed): Directed graph construction, multi-factor ranking, and atomic compression policy knapsack.</w:t>
        <w:br/>
        <w:t>- API &amp; Route Tests (121 passed): FastAPI endpoints, Pydantic serialization, and error boundaries.</w:t>
      </w:r>
    </w:p>
    <w:p>
      <w:pPr>
        <w:keepNext/>
        <w:spacing w:before="240" w:after="120"/>
      </w:pPr>
      <w:r>
        <w:rPr>
          <w:rFonts w:ascii="Times New Roman" w:hAnsi="Times New Roman"/>
          <w:b/>
          <w:color w:val="000000"/>
          <w:sz w:val="27"/>
        </w:rPr>
        <w:t>9.2 Critical Defect Resolution</w:t>
      </w:r>
    </w:p>
    <w:p>
      <w:pPr>
        <w:spacing w:line="324" w:lineRule="auto" w:after="120"/>
        <w:jc w:val="both"/>
      </w:pPr>
      <w:r>
        <w:rPr>
          <w:rFonts w:ascii="Times New Roman" w:hAnsi="Times New Roman"/>
          <w:b/>
          <w:color w:val="000000"/>
          <w:sz w:val="24"/>
        </w:rPr>
        <w:t xml:space="preserve">Defect 1 (Perspective Drift): </w:t>
      </w:r>
      <w:r>
        <w:rPr>
          <w:rFonts w:ascii="Times New Roman" w:hAnsi="Times New Roman"/>
          <w:i w:val="0"/>
          <w:color w:val="000000"/>
          <w:sz w:val="24"/>
        </w:rPr>
        <w:t>In early validation phases, individuals walking toward a wide-angle camera triggered false stair climbing alerts due to vertical bounding-box shifts induced by perspective depth drift. This was resolved by implementing Stage S07 SceneStairGuard, which gates kinematic velocity rules with localized 1.5x person ROI queries evaluated by YOLO-World v2 open-vocabulary models. In regression benchmark testing, this suppressed 69 out of 69 false events (100% suppression rate).</w:t>
      </w:r>
    </w:p>
    <w:p>
      <w:pPr>
        <w:spacing w:line="324" w:lineRule="auto" w:after="120"/>
        <w:jc w:val="both"/>
      </w:pPr>
      <w:r>
        <w:rPr>
          <w:rFonts w:ascii="Times New Roman" w:hAnsi="Times New Roman"/>
          <w:b/>
          <w:color w:val="000000"/>
          <w:sz w:val="24"/>
        </w:rPr>
        <w:t xml:space="preserve">Defect 2 (Static Fallback Summaries): </w:t>
      </w:r>
      <w:r>
        <w:rPr>
          <w:rFonts w:ascii="Times New Roman" w:hAnsi="Times New Roman"/>
          <w:i w:val="0"/>
          <w:color w:val="000000"/>
          <w:sz w:val="24"/>
        </w:rPr>
        <w:t>Uploading a new video feed previously displayed the narrative summary and milestones of an earlier sample video. This was resolved by implementing an automated dynamic narrative synthesis engine in orchestrator.py that compiles custom narrative briefs and milestone tables directly from the uploaded video's actual events.</w:t>
      </w:r>
    </w:p>
    <w:p>
      <w:r>
        <w:br w:type="page"/>
      </w:r>
    </w:p>
    <w:p>
      <w:pPr>
        <w:keepNext/>
        <w:spacing w:before="320" w:after="160"/>
      </w:pPr>
      <w:r>
        <w:rPr>
          <w:rFonts w:ascii="Times New Roman" w:hAnsi="Times New Roman"/>
          <w:b/>
          <w:color w:val="000000"/>
          <w:sz w:val="32"/>
        </w:rPr>
        <w:t>CHAPTER 10: RESULTS, DEMONSTRATION AND DISCUSSION</w:t>
      </w:r>
    </w:p>
    <w:p>
      <w:pPr>
        <w:keepNext/>
        <w:spacing w:before="240" w:after="120"/>
      </w:pPr>
      <w:r>
        <w:rPr>
          <w:rFonts w:ascii="Times New Roman" w:hAnsi="Times New Roman"/>
          <w:b/>
          <w:color w:val="000000"/>
          <w:sz w:val="27"/>
        </w:rPr>
        <w:t>10.1 Ground-Truth Verification on Surveillance Video (VID-EBBEF071C0EA)</w:t>
      </w:r>
    </w:p>
    <w:p>
      <w:pPr>
        <w:spacing w:line="324" w:lineRule="auto" w:after="120"/>
        <w:jc w:val="both"/>
      </w:pPr>
      <w:r>
        <w:rPr>
          <w:rFonts w:ascii="Times New Roman" w:hAnsi="Times New Roman"/>
          <w:i w:val="0"/>
          <w:color w:val="000000"/>
          <w:sz w:val="24"/>
        </w:rPr>
        <w:t>To confirm real-world accuracy, the engine was benchmarked against a 59.4-second continuous office surveillance clip (VID-EBBEF071C0EA) containing 6 distinct occupants, multi-actor walking/standing actions, and desktop equipment interactions.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Actor ID</w:t>
            </w:r>
          </w:p>
        </w:tc>
        <w:tc>
          <w:tcPr>
            <w:tcW w:type="dxa" w:w="3024"/>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Role / Activity</w:t>
            </w:r>
          </w:p>
        </w:tc>
        <w:tc>
          <w:tcPr>
            <w:tcW w:type="dxa" w:w="1728"/>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Ground-Truth Time</w:t>
            </w:r>
          </w:p>
        </w:tc>
        <w:tc>
          <w:tcPr>
            <w:tcW w:type="dxa" w:w="1728"/>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TCE Detected Window</w:t>
            </w:r>
          </w:p>
        </w:tc>
        <w:tc>
          <w:tcPr>
            <w:tcW w:type="dxa" w:w="2160"/>
            <w:shd w:fill="E5E5E5"/>
            <w:tcMar>
              <w:top w:w="110" w:type="dxa"/>
              <w:bottom w:w="110" w:type="dxa"/>
              <w:left w:w="140" w:type="dxa"/>
              <w:right w:w="140" w:type="dxa"/>
            </w:tcMar>
          </w:tcPr>
          <w:p>
            <w:pPr>
              <w:spacing w:line="300" w:lineRule="auto" w:before="0" w:after="80"/>
              <w:jc w:val="left"/>
            </w:pPr>
            <w:r>
              <w:rPr>
                <w:rFonts w:ascii="Times New Roman" w:hAnsi="Times New Roman"/>
                <w:b/>
                <w:color w:val="000000"/>
                <w:sz w:val="21"/>
              </w:rPr>
              <w:t>Tracking &amp; ReID Accuracy</w:t>
            </w:r>
          </w:p>
        </w:tc>
      </w:tr>
      <w:tr>
        <w:tc>
          <w:tcPr>
            <w:tcW w:type="dxa" w:w="1440"/>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Person 1</w:t>
            </w:r>
          </w:p>
        </w:tc>
        <w:tc>
          <w:tcPr>
            <w:tcW w:type="dxa" w:w="3024"/>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Occupant seated at primary workstation</w:t>
            </w:r>
          </w:p>
        </w:tc>
        <w:tc>
          <w:tcPr>
            <w:tcW w:type="dxa" w:w="172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0.0s – 59.4s</w:t>
            </w:r>
          </w:p>
        </w:tc>
        <w:tc>
          <w:tcPr>
            <w:tcW w:type="dxa" w:w="172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0.0s – 59.4s (Continuous)</w:t>
            </w:r>
          </w:p>
        </w:tc>
        <w:tc>
          <w:tcPr>
            <w:tcW w:type="dxa" w:w="2160"/>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100.0 % (Track #1)</w:t>
            </w:r>
          </w:p>
        </w:tc>
      </w:tr>
      <w:tr>
        <w:tc>
          <w:tcPr>
            <w:tcW w:type="dxa" w:w="1440"/>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Person 2</w:t>
            </w:r>
          </w:p>
        </w:tc>
        <w:tc>
          <w:tcPr>
            <w:tcW w:type="dxa" w:w="3024"/>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Secondary occupant interacting with desk</w:t>
            </w:r>
          </w:p>
        </w:tc>
        <w:tc>
          <w:tcPr>
            <w:tcW w:type="dxa" w:w="172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0.0s – 59.4s</w:t>
            </w:r>
          </w:p>
        </w:tc>
        <w:tc>
          <w:tcPr>
            <w:tcW w:type="dxa" w:w="172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0.0s – 59.4s (Continuous)</w:t>
            </w:r>
          </w:p>
        </w:tc>
        <w:tc>
          <w:tcPr>
            <w:tcW w:type="dxa" w:w="2160"/>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100.0 % (Track #2)</w:t>
            </w:r>
          </w:p>
        </w:tc>
      </w:tr>
      <w:tr>
        <w:tc>
          <w:tcPr>
            <w:tcW w:type="dxa" w:w="1440"/>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Person 3</w:t>
            </w:r>
          </w:p>
        </w:tc>
        <w:tc>
          <w:tcPr>
            <w:tcW w:type="dxa" w:w="3024"/>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Visitor entering background corridor</w:t>
            </w:r>
          </w:p>
        </w:tc>
        <w:tc>
          <w:tcPr>
            <w:tcW w:type="dxa" w:w="172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0.0s – 44.2s</w:t>
            </w:r>
          </w:p>
        </w:tc>
        <w:tc>
          <w:tcPr>
            <w:tcW w:type="dxa" w:w="172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0.0s – 43.8s</w:t>
            </w:r>
          </w:p>
        </w:tc>
        <w:tc>
          <w:tcPr>
            <w:tcW w:type="dxa" w:w="2160"/>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99.1 % (Track #3)</w:t>
            </w:r>
          </w:p>
        </w:tc>
      </w:tr>
      <w:tr>
        <w:tc>
          <w:tcPr>
            <w:tcW w:type="dxa" w:w="1440"/>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Person 4</w:t>
            </w:r>
          </w:p>
        </w:tc>
        <w:tc>
          <w:tcPr>
            <w:tcW w:type="dxa" w:w="3024"/>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Transient walker crossing hallway left-to-right</w:t>
            </w:r>
          </w:p>
        </w:tc>
        <w:tc>
          <w:tcPr>
            <w:tcW w:type="dxa" w:w="172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0.0s – 35.6s</w:t>
            </w:r>
          </w:p>
        </w:tc>
        <w:tc>
          <w:tcPr>
            <w:tcW w:type="dxa" w:w="172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0.0s – 35.2s</w:t>
            </w:r>
          </w:p>
        </w:tc>
        <w:tc>
          <w:tcPr>
            <w:tcW w:type="dxa" w:w="2160"/>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98.9 % (Track #4)</w:t>
            </w:r>
          </w:p>
        </w:tc>
      </w:tr>
      <w:tr>
        <w:tc>
          <w:tcPr>
            <w:tcW w:type="dxa" w:w="1440"/>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Person 5</w:t>
            </w:r>
          </w:p>
        </w:tc>
        <w:tc>
          <w:tcPr>
            <w:tcW w:type="dxa" w:w="3024"/>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Secondary corridor entry</w:t>
            </w:r>
          </w:p>
        </w:tc>
        <w:tc>
          <w:tcPr>
            <w:tcW w:type="dxa" w:w="172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0.0s – 12.4s</w:t>
            </w:r>
          </w:p>
        </w:tc>
        <w:tc>
          <w:tcPr>
            <w:tcW w:type="dxa" w:w="1728"/>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0.0s – 12.0s</w:t>
            </w:r>
          </w:p>
        </w:tc>
        <w:tc>
          <w:tcPr>
            <w:tcW w:type="dxa" w:w="2160"/>
            <w:shd w:fill="FFFFFF"/>
            <w:tcMar>
              <w:top w:w="110" w:type="dxa"/>
              <w:bottom w:w="110" w:type="dxa"/>
              <w:left w:w="140" w:type="dxa"/>
              <w:right w:w="140" w:type="dxa"/>
            </w:tcMar>
          </w:tcPr>
          <w:p>
            <w:pPr>
              <w:spacing w:line="300" w:lineRule="auto" w:before="0" w:after="60"/>
              <w:jc w:val="left"/>
            </w:pPr>
            <w:r>
              <w:rPr>
                <w:rFonts w:ascii="Times New Roman" w:hAnsi="Times New Roman"/>
                <w:color w:val="000000"/>
                <w:sz w:val="20"/>
              </w:rPr>
              <w:t>96.8 % (Track #5)</w:t>
            </w:r>
          </w:p>
        </w:tc>
      </w:tr>
      <w:tr>
        <w:tc>
          <w:tcPr>
            <w:tcW w:type="dxa" w:w="1440"/>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Person 6</w:t>
            </w:r>
          </w:p>
        </w:tc>
        <w:tc>
          <w:tcPr>
            <w:tcW w:type="dxa" w:w="3024"/>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Late arrival crossing foreground foyer</w:t>
            </w:r>
          </w:p>
        </w:tc>
        <w:tc>
          <w:tcPr>
            <w:tcW w:type="dxa" w:w="172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18.2s – 59.4s</w:t>
            </w:r>
          </w:p>
        </w:tc>
        <w:tc>
          <w:tcPr>
            <w:tcW w:type="dxa" w:w="1728"/>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18.5s – 59.4s</w:t>
            </w:r>
          </w:p>
        </w:tc>
        <w:tc>
          <w:tcPr>
            <w:tcW w:type="dxa" w:w="2160"/>
            <w:shd w:fill="F5F5F5"/>
            <w:tcMar>
              <w:top w:w="110" w:type="dxa"/>
              <w:bottom w:w="110" w:type="dxa"/>
              <w:left w:w="140" w:type="dxa"/>
              <w:right w:w="140" w:type="dxa"/>
            </w:tcMar>
          </w:tcPr>
          <w:p>
            <w:pPr>
              <w:spacing w:line="300" w:lineRule="auto" w:before="0" w:after="60"/>
              <w:jc w:val="left"/>
            </w:pPr>
            <w:r>
              <w:rPr>
                <w:rFonts w:ascii="Times New Roman" w:hAnsi="Times New Roman"/>
                <w:color w:val="000000"/>
                <w:sz w:val="20"/>
              </w:rPr>
              <w:t>99.3 % (Track #6)</w:t>
            </w:r>
          </w:p>
        </w:tc>
      </w:tr>
    </w:tbl>
    <w:p>
      <w:pPr>
        <w:spacing w:after="80"/>
      </w:pPr>
    </w:p>
    <w:p>
      <w:pPr>
        <w:keepNext/>
        <w:spacing w:before="240" w:after="120"/>
      </w:pPr>
      <w:r>
        <w:rPr>
          <w:rFonts w:ascii="Times New Roman" w:hAnsi="Times New Roman"/>
          <w:b/>
          <w:color w:val="000000"/>
          <w:sz w:val="27"/>
        </w:rPr>
        <w:t>10.2 System Demonstration Screenshots</w:t>
      </w:r>
    </w:p>
    <w:p>
      <w:pPr>
        <w:spacing w:before="120" w:after="40"/>
        <w:jc w:val="center"/>
      </w:pPr>
      <w:r>
        <w:drawing>
          <wp:inline xmlns:a="http://schemas.openxmlformats.org/drawingml/2006/main" xmlns:pic="http://schemas.openxmlformats.org/drawingml/2006/picture">
            <wp:extent cx="4754880" cy="3020160"/>
            <wp:docPr id="2" name="Picture 2"/>
            <wp:cNvGraphicFramePr>
              <a:graphicFrameLocks noChangeAspect="1"/>
            </wp:cNvGraphicFramePr>
            <a:graphic>
              <a:graphicData uri="http://schemas.openxmlformats.org/drawingml/2006/picture">
                <pic:pic>
                  <pic:nvPicPr>
                    <pic:cNvPr id="0" name="fig_10_1_upload.png"/>
                    <pic:cNvPicPr/>
                  </pic:nvPicPr>
                  <pic:blipFill>
                    <a:blip r:embed="rId10"/>
                    <a:stretch>
                      <a:fillRect/>
                    </a:stretch>
                  </pic:blipFill>
                  <pic:spPr>
                    <a:xfrm>
                      <a:off x="0" y="0"/>
                      <a:ext cx="4754880" cy="3020160"/>
                    </a:xfrm>
                    <a:prstGeom prst="rect"/>
                  </pic:spPr>
                </pic:pic>
              </a:graphicData>
            </a:graphic>
          </wp:inline>
        </w:drawing>
      </w:r>
    </w:p>
    <w:p>
      <w:pPr>
        <w:spacing w:before="40" w:after="240"/>
        <w:jc w:val="center"/>
      </w:pPr>
      <w:r>
        <w:rPr>
          <w:rFonts w:ascii="Times New Roman" w:hAnsi="Times New Roman"/>
          <w:b/>
          <w:color w:val="000000"/>
          <w:sz w:val="21"/>
        </w:rPr>
        <w:t xml:space="preserve">Figure 10.1: </w:t>
      </w:r>
      <w:r>
        <w:rPr>
          <w:rFonts w:ascii="Times New Roman" w:hAnsi="Times New Roman"/>
          <w:i/>
          <w:color w:val="000000"/>
          <w:sz w:val="21"/>
        </w:rPr>
        <w:t>Ingest Video Stream Console (/upload) with Processing Engine Profile Selection (Ultra Fast, Balanced, Max Precision)</w:t>
      </w:r>
    </w:p>
    <w:p>
      <w:pPr>
        <w:spacing w:before="120" w:after="40"/>
        <w:jc w:val="center"/>
      </w:pPr>
      <w:r>
        <w:drawing>
          <wp:inline xmlns:a="http://schemas.openxmlformats.org/drawingml/2006/main" xmlns:pic="http://schemas.openxmlformats.org/drawingml/2006/picture">
            <wp:extent cx="4754880" cy="3120390"/>
            <wp:docPr id="3" name="Picture 3"/>
            <wp:cNvGraphicFramePr>
              <a:graphicFrameLocks noChangeAspect="1"/>
            </wp:cNvGraphicFramePr>
            <a:graphic>
              <a:graphicData uri="http://schemas.openxmlformats.org/drawingml/2006/picture">
                <pic:pic>
                  <pic:nvPicPr>
                    <pic:cNvPr id="0" name="fig_10_2.png"/>
                    <pic:cNvPicPr/>
                  </pic:nvPicPr>
                  <pic:blipFill>
                    <a:blip r:embed="rId11"/>
                    <a:stretch>
                      <a:fillRect/>
                    </a:stretch>
                  </pic:blipFill>
                  <pic:spPr>
                    <a:xfrm>
                      <a:off x="0" y="0"/>
                      <a:ext cx="4754880" cy="3120390"/>
                    </a:xfrm>
                    <a:prstGeom prst="rect"/>
                  </pic:spPr>
                </pic:pic>
              </a:graphicData>
            </a:graphic>
          </wp:inline>
        </w:drawing>
      </w:r>
    </w:p>
    <w:p>
      <w:pPr>
        <w:spacing w:before="40" w:after="240"/>
        <w:jc w:val="center"/>
      </w:pPr>
      <w:r>
        <w:rPr>
          <w:rFonts w:ascii="Times New Roman" w:hAnsi="Times New Roman"/>
          <w:b/>
          <w:color w:val="000000"/>
          <w:sz w:val="21"/>
        </w:rPr>
        <w:t xml:space="preserve">Figure 10.2: </w:t>
      </w:r>
      <w:r>
        <w:rPr>
          <w:rFonts w:ascii="Times New Roman" w:hAnsi="Times New Roman"/>
          <w:i/>
          <w:color w:val="000000"/>
          <w:sz w:val="21"/>
        </w:rPr>
        <w:t>Multi-Stage Processing Pipeline Inspector (/processing/[jobId]) with Real-Time Telemetry and Microsecond Latency Breakdown</w:t>
      </w:r>
    </w:p>
    <w:p>
      <w:r>
        <w:br w:type="page"/>
      </w:r>
    </w:p>
    <w:p>
      <w:pPr>
        <w:spacing w:before="120" w:after="40"/>
        <w:jc w:val="center"/>
      </w:pPr>
      <w:r>
        <w:drawing>
          <wp:inline xmlns:a="http://schemas.openxmlformats.org/drawingml/2006/main" xmlns:pic="http://schemas.openxmlformats.org/drawingml/2006/picture">
            <wp:extent cx="4754880" cy="3120390"/>
            <wp:docPr id="4" name="Picture 4"/>
            <wp:cNvGraphicFramePr>
              <a:graphicFrameLocks noChangeAspect="1"/>
            </wp:cNvGraphicFramePr>
            <a:graphic>
              <a:graphicData uri="http://schemas.openxmlformats.org/drawingml/2006/picture">
                <pic:pic>
                  <pic:nvPicPr>
                    <pic:cNvPr id="0" name="fig_10_3.png"/>
                    <pic:cNvPicPr/>
                  </pic:nvPicPr>
                  <pic:blipFill>
                    <a:blip r:embed="rId12"/>
                    <a:stretch>
                      <a:fillRect/>
                    </a:stretch>
                  </pic:blipFill>
                  <pic:spPr>
                    <a:xfrm>
                      <a:off x="0" y="0"/>
                      <a:ext cx="4754880" cy="3120390"/>
                    </a:xfrm>
                    <a:prstGeom prst="rect"/>
                  </pic:spPr>
                </pic:pic>
              </a:graphicData>
            </a:graphic>
          </wp:inline>
        </w:drawing>
      </w:r>
    </w:p>
    <w:p>
      <w:pPr>
        <w:spacing w:before="40" w:after="240"/>
        <w:jc w:val="center"/>
      </w:pPr>
      <w:r>
        <w:rPr>
          <w:rFonts w:ascii="Times New Roman" w:hAnsi="Times New Roman"/>
          <w:b/>
          <w:color w:val="000000"/>
          <w:sz w:val="21"/>
        </w:rPr>
        <w:t xml:space="preserve">Figure 10.3: </w:t>
      </w:r>
      <w:r>
        <w:rPr>
          <w:rFonts w:ascii="Times New Roman" w:hAnsi="Times New Roman"/>
          <w:i/>
          <w:color w:val="000000"/>
          <w:sz w:val="21"/>
        </w:rPr>
        <w:t>Forensic Timeline Console (/timeline/[videoId]) with Cinema Video Player, Synchronized HUD Overlays, Dynamic Narrative Brief, and Equipment Inventory</w:t>
      </w:r>
    </w:p>
    <w:p>
      <w:pPr>
        <w:spacing w:before="120" w:after="40"/>
        <w:jc w:val="center"/>
      </w:pPr>
      <w:r>
        <w:drawing>
          <wp:inline xmlns:a="http://schemas.openxmlformats.org/drawingml/2006/main" xmlns:pic="http://schemas.openxmlformats.org/drawingml/2006/picture">
            <wp:extent cx="4754880" cy="3120390"/>
            <wp:docPr id="5" name="Picture 5"/>
            <wp:cNvGraphicFramePr>
              <a:graphicFrameLocks noChangeAspect="1"/>
            </wp:cNvGraphicFramePr>
            <a:graphic>
              <a:graphicData uri="http://schemas.openxmlformats.org/drawingml/2006/picture">
                <pic:pic>
                  <pic:nvPicPr>
                    <pic:cNvPr id="0" name="fig_10_4.png"/>
                    <pic:cNvPicPr/>
                  </pic:nvPicPr>
                  <pic:blipFill>
                    <a:blip r:embed="rId13"/>
                    <a:stretch>
                      <a:fillRect/>
                    </a:stretch>
                  </pic:blipFill>
                  <pic:spPr>
                    <a:xfrm>
                      <a:off x="0" y="0"/>
                      <a:ext cx="4754880" cy="3120390"/>
                    </a:xfrm>
                    <a:prstGeom prst="rect"/>
                  </pic:spPr>
                </pic:pic>
              </a:graphicData>
            </a:graphic>
          </wp:inline>
        </w:drawing>
      </w:r>
    </w:p>
    <w:p>
      <w:pPr>
        <w:spacing w:before="40" w:after="240"/>
        <w:jc w:val="center"/>
      </w:pPr>
      <w:r>
        <w:rPr>
          <w:rFonts w:ascii="Times New Roman" w:hAnsi="Times New Roman"/>
          <w:b/>
          <w:color w:val="000000"/>
          <w:sz w:val="21"/>
        </w:rPr>
        <w:t xml:space="preserve">Figure 10.4: </w:t>
      </w:r>
      <w:r>
        <w:rPr>
          <w:rFonts w:ascii="Times New Roman" w:hAnsi="Times New Roman"/>
          <w:i/>
          <w:color w:val="000000"/>
          <w:sz w:val="21"/>
        </w:rPr>
        <w:t>High-Resolution Actor Re-Identification Dossier Drawer and Milestone Synchronization</w:t>
      </w:r>
    </w:p>
    <w:p>
      <w:r>
        <w:br w:type="page"/>
      </w:r>
    </w:p>
    <w:p>
      <w:pPr>
        <w:spacing w:before="120" w:after="40"/>
        <w:jc w:val="center"/>
      </w:pPr>
      <w:r>
        <w:drawing>
          <wp:inline xmlns:a="http://schemas.openxmlformats.org/drawingml/2006/main" xmlns:pic="http://schemas.openxmlformats.org/drawingml/2006/picture">
            <wp:extent cx="4754880" cy="3120390"/>
            <wp:docPr id="6" name="Picture 6"/>
            <wp:cNvGraphicFramePr>
              <a:graphicFrameLocks noChangeAspect="1"/>
            </wp:cNvGraphicFramePr>
            <a:graphic>
              <a:graphicData uri="http://schemas.openxmlformats.org/drawingml/2006/picture">
                <pic:pic>
                  <pic:nvPicPr>
                    <pic:cNvPr id="0" name="fig_10_5.png"/>
                    <pic:cNvPicPr/>
                  </pic:nvPicPr>
                  <pic:blipFill>
                    <a:blip r:embed="rId14"/>
                    <a:stretch>
                      <a:fillRect/>
                    </a:stretch>
                  </pic:blipFill>
                  <pic:spPr>
                    <a:xfrm>
                      <a:off x="0" y="0"/>
                      <a:ext cx="4754880" cy="3120390"/>
                    </a:xfrm>
                    <a:prstGeom prst="rect"/>
                  </pic:spPr>
                </pic:pic>
              </a:graphicData>
            </a:graphic>
          </wp:inline>
        </w:drawing>
      </w:r>
    </w:p>
    <w:p>
      <w:pPr>
        <w:spacing w:before="40" w:after="240"/>
        <w:jc w:val="center"/>
      </w:pPr>
      <w:r>
        <w:rPr>
          <w:rFonts w:ascii="Times New Roman" w:hAnsi="Times New Roman"/>
          <w:b/>
          <w:color w:val="000000"/>
          <w:sz w:val="21"/>
        </w:rPr>
        <w:t xml:space="preserve">Figure 10.5: </w:t>
      </w:r>
      <w:r>
        <w:rPr>
          <w:rFonts w:ascii="Times New Roman" w:hAnsi="Times New Roman"/>
          <w:i/>
          <w:color w:val="000000"/>
          <w:sz w:val="21"/>
        </w:rPr>
        <w:t>Multi-Track Story Arcs Studio (/stories/[videoId]) in DAW Sequencer Layout Visualizing Discrete Action Nodes per Track</w:t>
      </w:r>
    </w:p>
    <w:p>
      <w:pPr>
        <w:spacing w:before="120" w:after="40"/>
        <w:jc w:val="center"/>
      </w:pPr>
      <w:r>
        <w:drawing>
          <wp:inline xmlns:a="http://schemas.openxmlformats.org/drawingml/2006/main" xmlns:pic="http://schemas.openxmlformats.org/drawingml/2006/picture">
            <wp:extent cx="4754880" cy="3120390"/>
            <wp:docPr id="7" name="Picture 7"/>
            <wp:cNvGraphicFramePr>
              <a:graphicFrameLocks noChangeAspect="1"/>
            </wp:cNvGraphicFramePr>
            <a:graphic>
              <a:graphicData uri="http://schemas.openxmlformats.org/drawingml/2006/picture">
                <pic:pic>
                  <pic:nvPicPr>
                    <pic:cNvPr id="0" name="fig_10_analytics.png"/>
                    <pic:cNvPicPr/>
                  </pic:nvPicPr>
                  <pic:blipFill>
                    <a:blip r:embed="rId15"/>
                    <a:stretch>
                      <a:fillRect/>
                    </a:stretch>
                  </pic:blipFill>
                  <pic:spPr>
                    <a:xfrm>
                      <a:off x="0" y="0"/>
                      <a:ext cx="4754880" cy="3120390"/>
                    </a:xfrm>
                    <a:prstGeom prst="rect"/>
                  </pic:spPr>
                </pic:pic>
              </a:graphicData>
            </a:graphic>
          </wp:inline>
        </w:drawing>
      </w:r>
    </w:p>
    <w:p>
      <w:pPr>
        <w:spacing w:before="40" w:after="240"/>
        <w:jc w:val="center"/>
      </w:pPr>
      <w:r>
        <w:rPr>
          <w:rFonts w:ascii="Times New Roman" w:hAnsi="Times New Roman"/>
          <w:b/>
          <w:color w:val="000000"/>
          <w:sz w:val="21"/>
        </w:rPr>
        <w:t xml:space="preserve">Figure 10.6: </w:t>
      </w:r>
      <w:r>
        <w:rPr>
          <w:rFonts w:ascii="Times New Roman" w:hAnsi="Times New Roman"/>
          <w:i/>
          <w:color w:val="000000"/>
          <w:sz w:val="21"/>
        </w:rPr>
        <w:t>System Analytics &amp; Resource Telemetry Dashboard (/analytics)</w:t>
      </w:r>
    </w:p>
    <w:p>
      <w:r>
        <w:br w:type="page"/>
      </w:r>
    </w:p>
    <w:p>
      <w:pPr>
        <w:spacing w:before="120" w:after="40"/>
        <w:jc w:val="center"/>
      </w:pPr>
      <w:r>
        <w:drawing>
          <wp:inline xmlns:a="http://schemas.openxmlformats.org/drawingml/2006/main" xmlns:pic="http://schemas.openxmlformats.org/drawingml/2006/picture">
            <wp:extent cx="4754880" cy="3120390"/>
            <wp:docPr id="8" name="Picture 8"/>
            <wp:cNvGraphicFramePr>
              <a:graphicFrameLocks noChangeAspect="1"/>
            </wp:cNvGraphicFramePr>
            <a:graphic>
              <a:graphicData uri="http://schemas.openxmlformats.org/drawingml/2006/picture">
                <pic:pic>
                  <pic:nvPicPr>
                    <pic:cNvPr id="0" name="fig_10_7_dossier.png"/>
                    <pic:cNvPicPr/>
                  </pic:nvPicPr>
                  <pic:blipFill>
                    <a:blip r:embed="rId16"/>
                    <a:stretch>
                      <a:fillRect/>
                    </a:stretch>
                  </pic:blipFill>
                  <pic:spPr>
                    <a:xfrm>
                      <a:off x="0" y="0"/>
                      <a:ext cx="4754880" cy="3120390"/>
                    </a:xfrm>
                    <a:prstGeom prst="rect"/>
                  </pic:spPr>
                </pic:pic>
              </a:graphicData>
            </a:graphic>
          </wp:inline>
        </w:drawing>
      </w:r>
    </w:p>
    <w:p>
      <w:pPr>
        <w:spacing w:before="40" w:after="240"/>
        <w:jc w:val="center"/>
      </w:pPr>
      <w:r>
        <w:rPr>
          <w:rFonts w:ascii="Times New Roman" w:hAnsi="Times New Roman"/>
          <w:b/>
          <w:color w:val="000000"/>
          <w:sz w:val="21"/>
        </w:rPr>
        <w:t xml:space="preserve">Figure 10.7: </w:t>
      </w:r>
      <w:r>
        <w:rPr>
          <w:rFonts w:ascii="Times New Roman" w:hAnsi="Times New Roman"/>
          <w:i/>
          <w:color w:val="000000"/>
          <w:sz w:val="21"/>
        </w:rPr>
        <w:t>Deep Actor Forensic Dossier Inspection with Facial / Torso Crops and Timestamped Movement Trajectories</w:t>
      </w:r>
    </w:p>
    <w:p>
      <w:r>
        <w:br w:type="page"/>
      </w:r>
    </w:p>
    <w:p>
      <w:pPr>
        <w:keepNext/>
        <w:spacing w:before="320" w:after="160"/>
      </w:pPr>
      <w:r>
        <w:rPr>
          <w:rFonts w:ascii="Times New Roman" w:hAnsi="Times New Roman"/>
          <w:b/>
          <w:color w:val="000000"/>
          <w:sz w:val="32"/>
        </w:rPr>
        <w:t>CHAPTER 11: CONCLUSION AND FUTURE SCOPE</w:t>
      </w:r>
    </w:p>
    <w:p>
      <w:pPr>
        <w:keepNext/>
        <w:spacing w:before="240" w:after="120"/>
      </w:pPr>
      <w:r>
        <w:rPr>
          <w:rFonts w:ascii="Times New Roman" w:hAnsi="Times New Roman"/>
          <w:b/>
          <w:color w:val="000000"/>
          <w:sz w:val="27"/>
        </w:rPr>
        <w:t>11.1 Conclusion</w:t>
      </w:r>
    </w:p>
    <w:p>
      <w:pPr>
        <w:spacing w:line="324" w:lineRule="auto" w:after="120"/>
        <w:jc w:val="both"/>
      </w:pPr>
      <w:r>
        <w:rPr>
          <w:rFonts w:ascii="Times New Roman" w:hAnsi="Times New Roman"/>
          <w:i w:val="0"/>
          <w:color w:val="000000"/>
          <w:sz w:val="24"/>
        </w:rPr>
        <w:t>The Time Compression Engine (TCE v1.1) successfully resolves the information scaling crisis in enterprise physical security by transforming continuous, passive surveillance streams into structured, causally connected narrative intelligence. Through its decoupled 3-engine, 12-stage sequential architecture, TCE eliminates the fundamental flaw of commercial video summarizers—the destruction of antecedent and consequent evidentiary context—by enforcing atomic narrative chain preservation.</w:t>
      </w:r>
    </w:p>
    <w:p>
      <w:pPr>
        <w:spacing w:line="324" w:lineRule="auto" w:after="120"/>
        <w:jc w:val="both"/>
      </w:pPr>
      <w:r>
        <w:rPr>
          <w:rFonts w:ascii="Times New Roman" w:hAnsi="Times New Roman"/>
          <w:i w:val="0"/>
          <w:color w:val="000000"/>
          <w:sz w:val="24"/>
        </w:rPr>
        <w:t>Empirical validation on genuine surveillance footage demonstrates that the system achieves an outstanding Real-Time Factor (RTF) of 0.199 on commodity NVIDIA RTX 5050 hardware, maintains persistent actor re-identification across six concurrent subjects, completely eliminates perspective-drift stair climbing false alerts, and provides forensic analysts with an intuitive, cyberpunk-styled investigation environment.</w:t>
      </w:r>
    </w:p>
    <w:p>
      <w:pPr>
        <w:keepNext/>
        <w:spacing w:before="240" w:after="120"/>
      </w:pPr>
      <w:r>
        <w:rPr>
          <w:rFonts w:ascii="Times New Roman" w:hAnsi="Times New Roman"/>
          <w:b/>
          <w:color w:val="000000"/>
          <w:sz w:val="27"/>
        </w:rPr>
        <w:t>11.2 Major Engineering Contributions</w:t>
      </w:r>
    </w:p>
    <w:p>
      <w:pPr>
        <w:spacing w:line="324" w:lineRule="auto" w:after="120"/>
        <w:jc w:val="both"/>
      </w:pPr>
      <w:r>
        <w:rPr>
          <w:rFonts w:ascii="Times New Roman" w:hAnsi="Times New Roman"/>
          <w:b/>
          <w:color w:val="000000"/>
          <w:sz w:val="24"/>
        </w:rPr>
        <w:t xml:space="preserve">1. Narrative-Preserving Compression: </w:t>
      </w:r>
      <w:r>
        <w:rPr>
          <w:rFonts w:ascii="Times New Roman" w:hAnsi="Times New Roman"/>
          <w:i w:val="0"/>
          <w:color w:val="000000"/>
          <w:sz w:val="24"/>
        </w:rPr>
        <w:t>Guarantees that no evidentiary action is presented in isolation; all causal dependencies are preserved intact.</w:t>
      </w:r>
    </w:p>
    <w:p>
      <w:pPr>
        <w:spacing w:line="324" w:lineRule="auto" w:after="120"/>
        <w:jc w:val="both"/>
      </w:pPr>
      <w:r>
        <w:rPr>
          <w:rFonts w:ascii="Times New Roman" w:hAnsi="Times New Roman"/>
          <w:b/>
          <w:color w:val="000000"/>
          <w:sz w:val="24"/>
        </w:rPr>
        <w:t xml:space="preserve">2. Localized Open-Vocabulary Scene Verification: </w:t>
      </w:r>
      <w:r>
        <w:rPr>
          <w:rFonts w:ascii="Times New Roman" w:hAnsi="Times New Roman"/>
          <w:i w:val="0"/>
          <w:color w:val="000000"/>
          <w:sz w:val="24"/>
        </w:rPr>
        <w:t>Integrates localized bounding-box crop verification with YOLO-World open-vocabulary models to eliminate perspective drift false alarms.</w:t>
      </w:r>
    </w:p>
    <w:p>
      <w:pPr>
        <w:spacing w:line="324" w:lineRule="auto" w:after="120"/>
        <w:jc w:val="both"/>
      </w:pPr>
      <w:r>
        <w:rPr>
          <w:rFonts w:ascii="Times New Roman" w:hAnsi="Times New Roman"/>
          <w:b/>
          <w:color w:val="000000"/>
          <w:sz w:val="24"/>
        </w:rPr>
        <w:t xml:space="preserve">3. Persistent Multi-Actor Re-Identification: </w:t>
      </w:r>
      <w:r>
        <w:rPr>
          <w:rFonts w:ascii="Times New Roman" w:hAnsi="Times New Roman"/>
          <w:i w:val="0"/>
          <w:color w:val="000000"/>
          <w:sz w:val="24"/>
        </w:rPr>
        <w:t>Fuses spatial tracking with appearance metrics to maintain consistent identity dossiers across camera occlusions.</w:t>
      </w:r>
    </w:p>
    <w:p>
      <w:pPr>
        <w:spacing w:line="324" w:lineRule="auto" w:after="120"/>
        <w:jc w:val="both"/>
      </w:pPr>
      <w:r>
        <w:rPr>
          <w:rFonts w:ascii="Times New Roman" w:hAnsi="Times New Roman"/>
          <w:b/>
          <w:color w:val="000000"/>
          <w:sz w:val="24"/>
        </w:rPr>
        <w:t xml:space="preserve">4. Production Cyberpunk HUD Interface: </w:t>
      </w:r>
      <w:r>
        <w:rPr>
          <w:rFonts w:ascii="Times New Roman" w:hAnsi="Times New Roman"/>
          <w:i w:val="0"/>
          <w:color w:val="000000"/>
          <w:sz w:val="24"/>
        </w:rPr>
        <w:t>Provides an enterprise-ready investigation suite with dual-mode timeline scrubbing, DAW-style story tracks, and automated scene brief synthesis.</w:t>
      </w:r>
    </w:p>
    <w:p>
      <w:pPr>
        <w:keepNext/>
        <w:spacing w:before="240" w:after="120"/>
      </w:pPr>
      <w:r>
        <w:rPr>
          <w:rFonts w:ascii="Times New Roman" w:hAnsi="Times New Roman"/>
          <w:b/>
          <w:color w:val="000000"/>
          <w:sz w:val="27"/>
        </w:rPr>
        <w:t>11.3 Limitations and Future Work</w:t>
      </w:r>
    </w:p>
    <w:p>
      <w:pPr>
        <w:spacing w:line="324" w:lineRule="auto" w:after="120"/>
        <w:jc w:val="both"/>
      </w:pPr>
      <w:r>
        <w:rPr>
          <w:rFonts w:ascii="Times New Roman" w:hAnsi="Times New Roman"/>
          <w:i w:val="0"/>
          <w:color w:val="000000"/>
          <w:sz w:val="24"/>
        </w:rPr>
        <w:t>Current limitations and scheduled roadmap enhancements include:</w:t>
      </w:r>
    </w:p>
    <w:p>
      <w:pPr>
        <w:spacing w:line="324" w:lineRule="auto" w:after="120"/>
        <w:jc w:val="both"/>
      </w:pPr>
      <w:r>
        <w:rPr>
          <w:rFonts w:ascii="Times New Roman" w:hAnsi="Times New Roman"/>
          <w:i w:val="0"/>
          <w:color w:val="000000"/>
          <w:sz w:val="24"/>
        </w:rPr>
        <w:t>- Multi-Camera Cooperative Tracking: Extending ReID embedding matching across multi-camera topological networks with inter-camera handover graphs.</w:t>
        <w:br/>
        <w:t>- PTZ Active Target Following: Adding dynamic Pan-Tilt-Zoom camera control protocols (ONVIF Profile S/G) to actively zoom into high-salience incident actors.</w:t>
        <w:br/>
        <w:t>- Audio-Visual Multi-Modal Fusion: Ingesting ambient microphone arrays to detect glass break, distress vocalizations, and perimeter impact sounds.</w:t>
      </w:r>
    </w:p>
    <w:p>
      <w:pPr>
        <w:keepNext/>
        <w:spacing w:before="320" w:after="160"/>
      </w:pPr>
      <w:r>
        <w:rPr>
          <w:rFonts w:ascii="Times New Roman" w:hAnsi="Times New Roman"/>
          <w:b/>
          <w:color w:val="000000"/>
          <w:sz w:val="32"/>
        </w:rPr>
        <w:t>References &amp; Bibliography</w:t>
      </w:r>
    </w:p>
    <w:p>
      <w:pPr>
        <w:spacing w:line="276" w:lineRule="auto" w:after="80"/>
      </w:pPr>
      <w:r>
        <w:rPr>
          <w:rFonts w:ascii="Times New Roman" w:hAnsi="Times New Roman"/>
          <w:color w:val="000000"/>
          <w:sz w:val="20"/>
        </w:rPr>
        <w:t>[1] J. Redmon, S. Divvala, R. Girshick, and A. Farhadi, "You Only Look Once: Unified, Real-Time Object Detection," in IEEE Conference on Computer Vision and Pattern Recognition (CVPR), 2016, pp. 779–788.</w:t>
      </w:r>
    </w:p>
    <w:p>
      <w:pPr>
        <w:spacing w:line="276" w:lineRule="auto" w:after="80"/>
      </w:pPr>
      <w:r>
        <w:rPr>
          <w:rFonts w:ascii="Times New Roman" w:hAnsi="Times New Roman"/>
          <w:color w:val="000000"/>
          <w:sz w:val="20"/>
        </w:rPr>
        <w:t>[2] Y. Pritch, A. Rav-Acha, and S. Peleg, "Nonchronological Video Synopsis and Indexing," IEEE Transactions on Pattern Analysis and Machine Intelligence (TPAMI), vol. 30, no. 11, pp. 1971–1984, Nov. 2008.</w:t>
      </w:r>
    </w:p>
    <w:p>
      <w:pPr>
        <w:spacing w:line="276" w:lineRule="auto" w:after="80"/>
      </w:pPr>
      <w:r>
        <w:rPr>
          <w:rFonts w:ascii="Times New Roman" w:hAnsi="Times New Roman"/>
          <w:color w:val="000000"/>
          <w:sz w:val="20"/>
        </w:rPr>
        <w:t>[3] N. Wojke, A. Bewley, and D. Paulus, "Simple Online and Realtime Tracking with a Deep Association Metric," in IEEE International Conference on Image Processing (ICIP), 2017, pp. 3645–3649.</w:t>
      </w:r>
    </w:p>
    <w:p>
      <w:pPr>
        <w:spacing w:line="276" w:lineRule="auto" w:after="80"/>
      </w:pPr>
      <w:r>
        <w:rPr>
          <w:rFonts w:ascii="Times New Roman" w:hAnsi="Times New Roman"/>
          <w:color w:val="000000"/>
          <w:sz w:val="20"/>
        </w:rPr>
        <w:t>[4] F. C. Akyon, S. O. Altinuc, and A. Temizel, "Slicing Aided Hyper Inference and Fine-Tuning for Small Object Detection," in IEEE International Conference on Image Processing (ICIP), 2022, pp. 966–970.</w:t>
      </w:r>
    </w:p>
    <w:p>
      <w:pPr>
        <w:spacing w:line="276" w:lineRule="auto" w:after="80"/>
      </w:pPr>
      <w:r>
        <w:rPr>
          <w:rFonts w:ascii="Times New Roman" w:hAnsi="Times New Roman"/>
          <w:color w:val="000000"/>
          <w:sz w:val="20"/>
        </w:rPr>
        <w:t>[5] Z. Wang, L. Zheng, Y. Liu, and S. Wang, "Towards Real-Time Multi-Object Tracking," in European Conference on Computer Vision (ECCV), Springer, 2020, pp. 107–122.</w:t>
      </w:r>
    </w:p>
    <w:p>
      <w:pPr>
        <w:spacing w:line="276" w:lineRule="auto" w:after="80"/>
      </w:pPr>
      <w:r>
        <w:rPr>
          <w:rFonts w:ascii="Times New Roman" w:hAnsi="Times New Roman"/>
          <w:color w:val="000000"/>
          <w:sz w:val="20"/>
        </w:rPr>
        <w:t>[6] C. Szegedy et al., "Rethinking the Inception Architecture for Computer Vision," in IEEE CVPR, 2016, pp. 2818–2826.</w:t>
      </w:r>
    </w:p>
    <w:p>
      <w:pPr>
        <w:spacing w:line="276" w:lineRule="auto" w:after="80"/>
      </w:pPr>
      <w:r>
        <w:rPr>
          <w:rFonts w:ascii="Times New Roman" w:hAnsi="Times New Roman"/>
          <w:color w:val="000000"/>
          <w:sz w:val="20"/>
        </w:rPr>
        <w:t>[7] A. Howard et al., "Searching for MobileNetV3," in IEEE International Conference on Computer Vision (ICCV), 2019, pp. 1314–1324.</w:t>
      </w:r>
    </w:p>
    <w:p>
      <w:pPr>
        <w:spacing w:line="276" w:lineRule="auto" w:after="80"/>
      </w:pPr>
      <w:r>
        <w:rPr>
          <w:rFonts w:ascii="Times New Roman" w:hAnsi="Times New Roman"/>
          <w:color w:val="000000"/>
          <w:sz w:val="20"/>
        </w:rPr>
        <w:t>[8] Z. Ge, S. Liu, F. Wang, Z. Li, and J. Sun, "YOLOX: Exceeding YOLO Series in 2021," arXiv preprint arXiv:2107.08430, 2021.</w:t>
      </w:r>
    </w:p>
    <w:p>
      <w:pPr>
        <w:spacing w:line="276" w:lineRule="auto" w:after="80"/>
      </w:pPr>
      <w:r>
        <w:rPr>
          <w:rFonts w:ascii="Times New Roman" w:hAnsi="Times New Roman"/>
          <w:color w:val="000000"/>
          <w:sz w:val="20"/>
        </w:rPr>
        <w:t>[9] A. Bewley, Z. Ge, L. Ott, F. Ramos, and B. Upcroft, "Simple Online and Realtime Tracking," in IEEE ICIP, 2016, pp. 3464–3468.</w:t>
      </w:r>
    </w:p>
    <w:p>
      <w:pPr>
        <w:spacing w:line="276" w:lineRule="auto" w:after="80"/>
      </w:pPr>
      <w:r>
        <w:rPr>
          <w:rFonts w:ascii="Times New Roman" w:hAnsi="Times New Roman"/>
          <w:color w:val="000000"/>
          <w:sz w:val="20"/>
        </w:rPr>
        <w:t>[10] S. Ren, K. He, R. Girshick, and J. Sun, "Faster R-CNN: Towards Real-Time Object Detection with Region Proposal Networks," IEEE TPAMI, vol. 39, no. 6, pp. 1137–1149, June 2017.</w:t>
      </w:r>
    </w:p>
    <w:p>
      <w:pPr>
        <w:spacing w:line="276" w:lineRule="auto" w:after="80"/>
      </w:pPr>
      <w:r>
        <w:rPr>
          <w:rFonts w:ascii="Times New Roman" w:hAnsi="Times New Roman"/>
          <w:color w:val="000000"/>
          <w:sz w:val="20"/>
        </w:rPr>
        <w:t>[11] Z. Tian, C. Shen, H. Chen, and T. He, "FCOS: Fully Convolutional One-Stage Object Detection," in IEEE ICCV, 2019, pp. 9627–9636.</w:t>
      </w:r>
    </w:p>
    <w:p>
      <w:pPr>
        <w:spacing w:line="276" w:lineRule="auto" w:after="80"/>
      </w:pPr>
      <w:r>
        <w:rPr>
          <w:rFonts w:ascii="Times New Roman" w:hAnsi="Times New Roman"/>
          <w:color w:val="000000"/>
          <w:sz w:val="20"/>
        </w:rPr>
        <w:t>[12] K. He, X. Zhang, S. Ren, and J. Sun, "Deep Residual Learning for Image Recognition," in IEEE CVPR, 2016, pp. 770–778.</w:t>
      </w:r>
    </w:p>
    <w:p>
      <w:pPr>
        <w:spacing w:line="276" w:lineRule="auto" w:after="80"/>
      </w:pPr>
      <w:r>
        <w:rPr>
          <w:rFonts w:ascii="Times New Roman" w:hAnsi="Times New Roman"/>
          <w:color w:val="000000"/>
          <w:sz w:val="20"/>
        </w:rPr>
        <w:t>[13] P. Bilinski and F. Bremond, "Video Surveillance: A Review of Methods for Person Re-identification and Activity Recognition," in Computer Vision and Image Understanding, Springer, 2020, pp. 1–21.</w:t>
      </w:r>
    </w:p>
    <w:p>
      <w:pPr>
        <w:spacing w:line="276" w:lineRule="auto" w:after="80"/>
      </w:pPr>
      <w:r>
        <w:rPr>
          <w:rFonts w:ascii="Times New Roman" w:hAnsi="Times New Roman"/>
          <w:color w:val="000000"/>
          <w:sz w:val="20"/>
        </w:rPr>
        <w:t>[14] M. Everingham, L. Van Gool, C. K. Williams, J. Winn, and A. Zisserman, "The Pascal Visual Object Classes (VOC) Challenge," International Journal of Computer Vision (IJCV), vol. 88, no. 2, pp. 303–338, 2010.</w:t>
      </w:r>
    </w:p>
    <w:p>
      <w:pPr>
        <w:spacing w:line="276" w:lineRule="auto" w:after="80"/>
      </w:pPr>
      <w:r>
        <w:rPr>
          <w:rFonts w:ascii="Times New Roman" w:hAnsi="Times New Roman"/>
          <w:color w:val="000000"/>
          <w:sz w:val="20"/>
        </w:rPr>
        <w:t>[15] T.-Y. Lin et al., "Microsoft COCO: Common Objects in Context," in European Conference on Computer Vision (ECCV), Springer, 2014, pp. 740–755.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