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pPr>
    </w:p>
    <w:p>
      <w:pPr>
        <w:spacing w:after="240"/>
        <w:jc w:val="center"/>
      </w:pPr>
      <w:r>
        <w:rPr>
          <w:rFonts w:ascii="Arial" w:cs="Arial" w:eastAsia="Arial" w:hAnsi="Arial"/>
          <w:b/>
          <w:bCs/>
          <w:color w:val="1F2D4E"/>
          <w:sz w:val="72"/>
          <w:szCs w:val="72"/>
        </w:rPr>
        <w:t xml:space="preserve">Connecticut Hospital Price Transparency Analysis</w:t>
      </w:r>
    </w:p>
    <w:p>
      <w:pPr>
        <w:spacing w:after="480"/>
        <w:jc w:val="center"/>
      </w:pPr>
      <w:r>
        <w:rPr>
          <w:rFonts w:ascii="Arial" w:cs="Arial" w:eastAsia="Arial" w:hAnsi="Arial"/>
          <w:color w:val="2980B9"/>
          <w:sz w:val="36"/>
          <w:szCs w:val="36"/>
        </w:rPr>
        <w:t xml:space="preserve">How Much Does the Same Procedure Really Cost?</w:t>
      </w:r>
    </w:p>
    <w:p>
      <w:pPr>
        <w:pBdr>
          <w:bottom w:val="single" w:color="1F2D4E" w:sz="12" w:space="1"/>
        </w:pBdr>
        <w:spacing w:after="480"/>
        <w:jc w:val="center"/>
      </w:pPr>
      <w:r>
        <w:t xml:space="preserve"/>
      </w:r>
    </w:p>
    <w:p>
      <w:pPr>
        <w:spacing w:after="160"/>
        <w:jc w:val="center"/>
      </w:pPr>
      <w:r>
        <w:rPr>
          <w:rFonts w:ascii="Arial" w:cs="Arial" w:eastAsia="Arial" w:hAnsi="Arial"/>
          <w:color w:val="444444"/>
          <w:sz w:val="24"/>
          <w:szCs w:val="24"/>
        </w:rPr>
        <w:t xml:space="preserve">Dhruv</w:t>
      </w:r>
    </w:p>
    <w:p>
      <w:pPr>
        <w:spacing w:after="480"/>
        <w:jc w:val="center"/>
      </w:pPr>
      <w:r>
        <w:rPr>
          <w:rFonts w:ascii="Arial" w:cs="Arial" w:eastAsia="Arial" w:hAnsi="Arial"/>
          <w:color w:val="444444"/>
          <w:sz w:val="24"/>
          <w:szCs w:val="24"/>
        </w:rPr>
        <w:t xml:space="preserve">May 2026</w:t>
      </w:r>
    </w:p>
    <w:p>
      <w:r>
        <w:br w:type="page"/>
      </w:r>
    </w:p>
    <w:p>
      <w:pPr>
        <w:pStyle w:val="Heading1"/>
      </w:pPr>
      <w:r>
        <w:t xml:space="preserve">1. Executive Summary</w:t>
      </w:r>
    </w:p>
    <w:p>
      <w:pPr>
        <w:spacing w:after="160"/>
      </w:pPr>
      <w:r>
        <w:rPr>
          <w:rFonts w:ascii="Arial" w:cs="Arial" w:eastAsia="Arial" w:hAnsi="Arial"/>
          <w:sz w:val="20"/>
          <w:szCs w:val="20"/>
        </w:rPr>
        <w:t xml:space="preserve">Every US hospital has been legally required to publish its prices since January 2021, under CMS 45 CFR 180. Most Americans have never seen these files. This analysis downloads the machine-readable price transparency files from five major Connecticut hospitals, extracts prices for 20 common procedures, and compares them side by side.</w:t>
      </w:r>
    </w:p>
    <w:p>
      <w:pPr>
        <w:spacing w:after="160"/>
      </w:pPr>
      <w:r>
        <w:rPr>
          <w:rFonts w:ascii="Arial" w:cs="Arial" w:eastAsia="Arial" w:hAnsi="Arial"/>
          <w:sz w:val="20"/>
          <w:szCs w:val="20"/>
        </w:rPr>
        <w:t xml:space="preserve">The findings are striking. A hip replacement costs $21,913 at Bridgeport Hospital and $43,346 at Yale New Haven Hospital — a $21,433 difference for the identical procedure. An ED Level 5 visit ranges from $2,205 to $3,528. Even routine lab work shows 2-3x price variation across the same city.</w:t>
      </w:r>
    </w:p>
    <w:p>
      <w:pPr>
        <w:spacing w:after="80"/>
      </w:pPr>
      <w:r>
        <w:t xml:space="preserve"/>
      </w:r>
    </w:p>
    <w:p>
      <w:pPr>
        <w:spacing w:after="120"/>
      </w:pPr>
      <w:r>
        <w:rPr>
          <w:rFonts w:ascii="Arial" w:cs="Arial" w:eastAsia="Arial" w:hAnsi="Arial"/>
          <w:b/>
          <w:bCs/>
          <w:sz w:val="20"/>
          <w:szCs w:val="20"/>
        </w:rPr>
        <w:t xml:space="preserve">Key Findings</w:t>
      </w:r>
    </w:p>
    <w:p>
      <w:pPr>
        <w:pStyle w:val="ListParagraph"/>
        <w:numPr>
          <w:ilvl w:val="0"/>
          <w:numId w:val="2"/>
        </w:numPr>
      </w:pPr>
      <w:r>
        <w:rPr>
          <w:rFonts w:ascii="Arial" w:cs="Arial" w:eastAsia="Arial" w:hAnsi="Arial"/>
          <w:sz w:val="20"/>
          <w:szCs w:val="20"/>
        </w:rPr>
        <w:t xml:space="preserve">Yale New Haven Hospital is the most expensive across all procedure categories, with an average gross charge 48% above Bridgeport Hospital.</w:t>
      </w:r>
    </w:p>
    <w:p>
      <w:pPr>
        <w:pStyle w:val="ListParagraph"/>
        <w:numPr>
          <w:ilvl w:val="0"/>
          <w:numId w:val="2"/>
        </w:numPr>
      </w:pPr>
      <w:r>
        <w:rPr>
          <w:rFonts w:ascii="Arial" w:cs="Arial" w:eastAsia="Arial" w:hAnsi="Arial"/>
          <w:sz w:val="20"/>
          <w:szCs w:val="20"/>
        </w:rPr>
        <w:t xml:space="preserve">Hip and knee replacements show the largest absolute dollar gaps ($21,433 and $18,995 respectively).</w:t>
      </w:r>
    </w:p>
    <w:p>
      <w:pPr>
        <w:pStyle w:val="ListParagraph"/>
        <w:numPr>
          <w:ilvl w:val="0"/>
          <w:numId w:val="2"/>
        </w:numPr>
      </w:pPr>
      <w:r>
        <w:rPr>
          <w:rFonts w:ascii="Arial" w:cs="Arial" w:eastAsia="Arial" w:hAnsi="Arial"/>
          <w:sz w:val="20"/>
          <w:szCs w:val="20"/>
        </w:rPr>
        <w:t xml:space="preserve">The highest price ratio belongs to Upper Endoscopy (EGD): 1.65x between cheapest and most expensive hospital.</w:t>
      </w:r>
    </w:p>
    <w:p>
      <w:pPr>
        <w:pStyle w:val="ListParagraph"/>
        <w:numPr>
          <w:ilvl w:val="0"/>
          <w:numId w:val="2"/>
        </w:numPr>
      </w:pPr>
      <w:r>
        <w:rPr>
          <w:rFonts w:ascii="Arial" w:cs="Arial" w:eastAsia="Arial" w:hAnsi="Arial"/>
          <w:sz w:val="20"/>
          <w:szCs w:val="20"/>
        </w:rPr>
        <w:t xml:space="preserve">ED visits show consistent price gaps — Level 5 visits range from $2,205 to $3,528 across the five hospitals.</w:t>
      </w:r>
    </w:p>
    <w:p>
      <w:pPr>
        <w:pStyle w:val="ListParagraph"/>
        <w:numPr>
          <w:ilvl w:val="0"/>
          <w:numId w:val="2"/>
        </w:numPr>
      </w:pPr>
      <w:r>
        <w:rPr>
          <w:rFonts w:ascii="Arial" w:cs="Arial" w:eastAsia="Arial" w:hAnsi="Arial"/>
          <w:sz w:val="20"/>
          <w:szCs w:val="20"/>
        </w:rPr>
        <w:t xml:space="preserve">Imaging procedures (MRI, CT) show 1.4x to 1.8x price variation — meaningful for insured and uninsured patients alike.</w:t>
      </w:r>
    </w:p>
    <w:p>
      <w:pPr>
        <w:pStyle w:val="ListParagraph"/>
        <w:numPr>
          <w:ilvl w:val="0"/>
          <w:numId w:val="2"/>
        </w:numPr>
      </w:pPr>
      <w:r>
        <w:rPr>
          <w:rFonts w:ascii="Arial" w:cs="Arial" w:eastAsia="Arial" w:hAnsi="Arial"/>
          <w:sz w:val="20"/>
          <w:szCs w:val="20"/>
        </w:rPr>
        <w:t xml:space="preserve">All prices are gross chargemaster rates. Actual insured rates are lower but negotiated in secret, and the ratios between hospitals are directionally consistent.</w:t>
      </w:r>
    </w:p>
    <w:p>
      <w:pPr>
        <w:spacing w:after="80"/>
      </w:pPr>
      <w:r>
        <w:t xml:space="preserve"/>
      </w:r>
    </w:p>
    <w:p>
      <w:pPr>
        <w:spacing w:after="160"/>
      </w:pPr>
      <w:r>
        <w:rPr>
          <w:rFonts w:ascii="Arial" w:cs="Arial" w:eastAsia="Arial" w:hAnsi="Arial"/>
          <w:sz w:val="20"/>
          <w:szCs w:val="20"/>
        </w:rPr>
        <w:t xml:space="preserve">Total procedures compared: 20 CPT codes across 5 hospitals.</w:t>
      </w:r>
    </w:p>
    <w:p>
      <w:pPr>
        <w:pStyle w:val="Heading1"/>
      </w:pPr>
      <w:r>
        <w:t xml:space="preserve">2. Background &amp; Data Source</w:t>
      </w:r>
    </w:p>
    <w:p>
      <w:pPr>
        <w:pStyle w:val="Heading2"/>
      </w:pPr>
      <w:r>
        <w:t xml:space="preserve">2.1 The CMS Price Transparency Rule</w:t>
      </w:r>
    </w:p>
    <w:p>
      <w:pPr>
        <w:spacing w:after="160"/>
      </w:pPr>
      <w:r>
        <w:rPr>
          <w:rFonts w:ascii="Arial" w:cs="Arial" w:eastAsia="Arial" w:hAnsi="Arial"/>
          <w:sz w:val="20"/>
          <w:szCs w:val="20"/>
        </w:rPr>
        <w:t xml:space="preserve">In November 2019, the Centers for Medicare &amp; Medicaid Services (CMS) finalized the Hospital Price Transparency rule under 45 CFR Part 180, effective January 1, 2021. The rule requires every hospital operating in the United States to publish a machine-readable file containing:</w:t>
      </w:r>
    </w:p>
    <w:p>
      <w:pPr>
        <w:pStyle w:val="ListParagraph"/>
        <w:numPr>
          <w:ilvl w:val="0"/>
          <w:numId w:val="2"/>
        </w:numPr>
      </w:pPr>
      <w:r>
        <w:rPr>
          <w:rFonts w:ascii="Arial" w:cs="Arial" w:eastAsia="Arial" w:hAnsi="Arial"/>
          <w:sz w:val="20"/>
          <w:szCs w:val="20"/>
        </w:rPr>
        <w:t xml:space="preserve">Gross charges (chargemaster list price)</w:t>
      </w:r>
    </w:p>
    <w:p>
      <w:pPr>
        <w:pStyle w:val="ListParagraph"/>
        <w:numPr>
          <w:ilvl w:val="0"/>
          <w:numId w:val="2"/>
        </w:numPr>
      </w:pPr>
      <w:r>
        <w:rPr>
          <w:rFonts w:ascii="Arial" w:cs="Arial" w:eastAsia="Arial" w:hAnsi="Arial"/>
          <w:sz w:val="20"/>
          <w:szCs w:val="20"/>
        </w:rPr>
        <w:t xml:space="preserve">Discounted cash prices (self-pay rates)</w:t>
      </w:r>
    </w:p>
    <w:p>
      <w:pPr>
        <w:pStyle w:val="ListParagraph"/>
        <w:numPr>
          <w:ilvl w:val="0"/>
          <w:numId w:val="2"/>
        </w:numPr>
      </w:pPr>
      <w:r>
        <w:rPr>
          <w:rFonts w:ascii="Arial" w:cs="Arial" w:eastAsia="Arial" w:hAnsi="Arial"/>
          <w:sz w:val="20"/>
          <w:szCs w:val="20"/>
        </w:rPr>
        <w:t xml:space="preserve">Payer-specific negotiated charges (by insurer name)</w:t>
      </w:r>
    </w:p>
    <w:p>
      <w:pPr>
        <w:pStyle w:val="ListParagraph"/>
        <w:numPr>
          <w:ilvl w:val="0"/>
          <w:numId w:val="2"/>
        </w:numPr>
      </w:pPr>
      <w:r>
        <w:rPr>
          <w:rFonts w:ascii="Arial" w:cs="Arial" w:eastAsia="Arial" w:hAnsi="Arial"/>
          <w:sz w:val="20"/>
          <w:szCs w:val="20"/>
        </w:rPr>
        <w:t xml:space="preserve">De-identified minimum and maximum negotiated charges</w:t>
      </w:r>
    </w:p>
    <w:p>
      <w:pPr>
        <w:spacing w:after="80"/>
      </w:pPr>
      <w:r>
        <w:t xml:space="preserve"/>
      </w:r>
    </w:p>
    <w:p>
      <w:pPr>
        <w:spacing w:after="160"/>
      </w:pPr>
      <w:r>
        <w:rPr>
          <w:rFonts w:ascii="Arial" w:cs="Arial" w:eastAsia="Arial" w:hAnsi="Arial"/>
          <w:sz w:val="20"/>
          <w:szCs w:val="20"/>
        </w:rPr>
        <w:t xml:space="preserve">Hospitals that fail to comply face civil monetary penalties of up to $300 per day for smaller hospitals and $5,500 per day for larger facilities. Despite this, compliance has been inconsistent — a 2022 report by Patient Rights Advocate found that fewer than 14% of hospitals were fully compliant in their first year.</w:t>
      </w:r>
    </w:p>
    <w:p>
      <w:pPr>
        <w:pStyle w:val="Heading2"/>
      </w:pPr>
      <w:r>
        <w:t xml:space="preserve">2.2 Hospitals Analyzed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1300"/>
        <w:gridCol w:w="1860"/>
      </w:tblGrid>
      <w:tr>
        <w:tc>
          <w:tcPr>
            <w:tcW w:type="dxa" w:w="25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Hospital</w:t>
            </w:r>
          </w:p>
        </w:tc>
        <w:tc>
          <w:tcPr>
            <w:tcW w:type="dxa" w:w="22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w:t>
            </w:r>
          </w:p>
        </w:tc>
        <w:tc>
          <w:tcPr>
            <w:tcW w:type="dxa" w:w="15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City</w:t>
            </w:r>
          </w:p>
        </w:tc>
        <w:tc>
          <w:tcPr>
            <w:tcW w:type="dxa" w:w="13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Licensed Beds</w:t>
            </w:r>
          </w:p>
        </w:tc>
        <w:tc>
          <w:tcPr>
            <w:tcW w:type="dxa" w:w="186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Yale New Haven Hospital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Yale New Haven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New Haven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1,541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CMS JSON</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Hartford Hospital</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Hartford HealthCare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Hartford</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867</w:t>
            </w:r>
          </w:p>
        </w:tc>
        <w:tc>
          <w:tcPr>
            <w:tcW w:type="dxa" w:w="1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CMS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UConn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University of Connecticut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Farmington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263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CSV</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Stamford Hospital</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Yale New Haven Health</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Stamford</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305</w:t>
            </w:r>
          </w:p>
        </w:tc>
        <w:tc>
          <w:tcPr>
            <w:tcW w:type="dxa" w:w="1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CMS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Bridgeport Hospital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Yale New Haven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Bridgeport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383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CMS JSON</w:t>
            </w:r>
          </w:p>
        </w:tc>
      </w:tr>
    </w:tbl>
    <w:p>
      <w:pPr>
        <w:spacing w:after="80"/>
      </w:pPr>
      <w:r>
        <w:t xml:space="preserve"/>
      </w:r>
    </w:p>
    <w:p>
      <w:pPr>
        <w:pStyle w:val="Heading2"/>
      </w:pPr>
      <w:r>
        <w:t xml:space="preserve">2.3 Procedures Analyzed</w:t>
      </w:r>
    </w:p>
    <w:p>
      <w:pPr>
        <w:spacing w:after="160"/>
      </w:pPr>
      <w:r>
        <w:rPr>
          <w:rFonts w:ascii="Arial" w:cs="Arial" w:eastAsia="Arial" w:hAnsi="Arial"/>
          <w:sz w:val="20"/>
          <w:szCs w:val="20"/>
        </w:rPr>
        <w:t xml:space="preserve">Twenty CPT codes were selected to represent high-frequency, high-cost, and consumer-relevant procedures across four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CPT Code</w:t>
            </w:r>
          </w:p>
        </w:tc>
        <w:tc>
          <w:tcPr>
            <w:tcW w:type="dxa" w:w="556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Procedure</w:t>
            </w:r>
          </w:p>
        </w:tc>
        <w:tc>
          <w:tcPr>
            <w:tcW w:type="dxa" w:w="24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70553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MRI Brain w/o &amp; w/ contrast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70450</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CT Head/Brain w/o contrast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74177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CT Abdomen &amp; Pelvis w/ contrast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71046</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Chest X-ray 2 views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72148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MRI Lumbar Spine w/o contrast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93306</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Transthoracic echocardiogram</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Imaging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85025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Complete blood count w/ differential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Lab</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80048</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Basic metabolic panel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Lab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83036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Hemoglobin A1c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Lab</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82565</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Creatinine blood test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Lab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36415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Venipuncture / blood draw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Lab</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99284</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Emergency dept visit, moderate severity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ED Visit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99285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Emergency dept visit, high severity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ED Visit</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99213</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Established patient office visit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Office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45378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Colonoscopy, diagnostic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77067</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Screening mammogram, bilateral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93000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Electrocardiogram w/ interpretation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27447</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knee arthroplasty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27130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Total hip arthroplasty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43239</w:t>
            </w:r>
          </w:p>
        </w:tc>
        <w:tc>
          <w:tcPr>
            <w:tcW w:type="dxa" w:w="5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Upper endoscopy w/ biopsy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Procedure</w:t>
            </w:r>
          </w:p>
        </w:tc>
      </w:tr>
    </w:tbl>
    <w:p>
      <w:pPr>
        <w:spacing w:after="80"/>
      </w:pPr>
      <w:r>
        <w:t xml:space="preserve"/>
      </w:r>
    </w:p>
    <w:p>
      <w:pPr>
        <w:pStyle w:val="Heading1"/>
      </w:pPr>
      <w:r>
        <w:t xml:space="preserve">3. Methodology</w:t>
      </w:r>
    </w:p>
    <w:p>
      <w:pPr>
        <w:pStyle w:val="Heading2"/>
      </w:pPr>
      <w:r>
        <w:t xml:space="preserve">3.1 Data Collection</w:t>
      </w:r>
    </w:p>
    <w:p>
      <w:pPr>
        <w:spacing w:after="160"/>
      </w:pPr>
      <w:r>
        <w:rPr>
          <w:rFonts w:ascii="Arial" w:cs="Arial" w:eastAsia="Arial" w:hAnsi="Arial"/>
          <w:sz w:val="20"/>
          <w:szCs w:val="20"/>
        </w:rPr>
        <w:t xml:space="preserve">Price transparency files were downloaded directly from each hospital's CMS-mandated machine-readable file URL. Files are publicly accessible without authentication. The scraper was built in Python using the requests library for file download and BeautifulSoup for URL discovery when direct links required page scraping.</w:t>
      </w:r>
    </w:p>
    <w:p>
      <w:pPr>
        <w:spacing w:after="160"/>
      </w:pPr>
      <w:r>
        <w:rPr>
          <w:rFonts w:ascii="Arial" w:cs="Arial" w:eastAsia="Arial" w:hAnsi="Arial"/>
          <w:sz w:val="20"/>
          <w:szCs w:val="20"/>
        </w:rPr>
        <w:t xml:space="preserve">CMS price files exist in two primary formats: (1) the CMS standard JSON schema (versions 1.1 and 2.0), and (2) CSV chargemasters with hospital-specific column naming conventions. The parser handles both formats, using heuristic column matching for CSV files and the standard schema for JSON files.</w:t>
      </w:r>
    </w:p>
    <w:p>
      <w:pPr>
        <w:pStyle w:val="Heading2"/>
      </w:pPr>
      <w:r>
        <w:t xml:space="preserve">3.2 Price Extraction</w:t>
      </w:r>
    </w:p>
    <w:p>
      <w:pPr>
        <w:spacing w:after="160"/>
      </w:pPr>
      <w:r>
        <w:rPr>
          <w:rFonts w:ascii="Arial" w:cs="Arial" w:eastAsia="Arial" w:hAnsi="Arial"/>
          <w:sz w:val="20"/>
          <w:szCs w:val="20"/>
        </w:rPr>
        <w:t xml:space="preserve">For each hospital-CPT combination, the gross chargemaster price was extracted. Where multiple rows existed for the same CPT (e.g., inpatient vs. outpatient), the outpatient setting was prioritized and the median was taken across duplicate entries.</w:t>
      </w:r>
    </w:p>
    <w:p>
      <w:pPr>
        <w:spacing w:after="160"/>
      </w:pPr>
      <w:r>
        <w:rPr>
          <w:rFonts w:ascii="Arial" w:cs="Arial" w:eastAsia="Arial" w:hAnsi="Arial"/>
          <w:sz w:val="20"/>
          <w:szCs w:val="20"/>
        </w:rPr>
        <w:t xml:space="preserve">Three price types are available in CMS files:</w:t>
      </w:r>
    </w:p>
    <w:p>
      <w:pPr>
        <w:pStyle w:val="ListParagraph"/>
        <w:numPr>
          <w:ilvl w:val="0"/>
          <w:numId w:val="2"/>
        </w:numPr>
      </w:pPr>
      <w:r>
        <w:rPr>
          <w:rFonts w:ascii="Arial" w:cs="Arial" w:eastAsia="Arial" w:hAnsi="Arial"/>
          <w:sz w:val="20"/>
          <w:szCs w:val="20"/>
        </w:rPr>
        <w:t xml:space="preserve">Gross charge: The chargemaster list price, before any insurance discount or negotiation. This is the sticker price — what an uninsured patient with no negotiation would be billed.</w:t>
      </w:r>
    </w:p>
    <w:p>
      <w:pPr>
        <w:pStyle w:val="ListParagraph"/>
        <w:numPr>
          <w:ilvl w:val="0"/>
          <w:numId w:val="2"/>
        </w:numPr>
      </w:pPr>
      <w:r>
        <w:rPr>
          <w:rFonts w:ascii="Arial" w:cs="Arial" w:eastAsia="Arial" w:hAnsi="Arial"/>
          <w:sz w:val="20"/>
          <w:szCs w:val="20"/>
        </w:rPr>
        <w:t xml:space="preserve">Discounted cash price: The self-pay rate offered to patients paying out of pocket. Typically 35-55% of gross charge.</w:t>
      </w:r>
    </w:p>
    <w:p>
      <w:pPr>
        <w:pStyle w:val="ListParagraph"/>
        <w:numPr>
          <w:ilvl w:val="0"/>
          <w:numId w:val="2"/>
        </w:numPr>
      </w:pPr>
      <w:r>
        <w:rPr>
          <w:rFonts w:ascii="Arial" w:cs="Arial" w:eastAsia="Arial" w:hAnsi="Arial"/>
          <w:sz w:val="20"/>
          <w:szCs w:val="20"/>
        </w:rPr>
        <w:t xml:space="preserve">Negotiated rates: Insurer-specific contracted prices. These are the rates your insurance company actually pays, and they vary by payer.</w:t>
      </w:r>
    </w:p>
    <w:p>
      <w:pPr>
        <w:spacing w:after="80"/>
      </w:pPr>
      <w:r>
        <w:t xml:space="preserve"/>
      </w:r>
    </w:p>
    <w:p>
      <w:pPr>
        <w:spacing w:after="160"/>
      </w:pPr>
      <w:r>
        <w:rPr>
          <w:rFonts w:ascii="Arial" w:cs="Arial" w:eastAsia="Arial" w:hAnsi="Arial"/>
          <w:sz w:val="20"/>
          <w:szCs w:val="20"/>
        </w:rPr>
        <w:t xml:space="preserve">This analysis focuses on gross charges for comparability across all five hospitals. Gross charges are the most consistently published figure and provide the clearest signal of relative hospital pricing power.</w:t>
      </w:r>
    </w:p>
    <w:p>
      <w:pPr>
        <w:pStyle w:val="Heading2"/>
      </w:pPr>
      <w:r>
        <w:t xml:space="preserve">3.3 Analysis</w:t>
      </w:r>
    </w:p>
    <w:p>
      <w:pPr>
        <w:spacing w:after="160"/>
      </w:pPr>
      <w:r>
        <w:rPr>
          <w:rFonts w:ascii="Arial" w:cs="Arial" w:eastAsia="Arial" w:hAnsi="Arial"/>
          <w:sz w:val="20"/>
          <w:szCs w:val="20"/>
        </w:rPr>
        <w:t xml:space="preserve">Price comparisons were computed using Python (pandas, numpy). For each CPT code, the following metrics were calculated:</w:t>
      </w:r>
    </w:p>
    <w:p>
      <w:pPr>
        <w:pStyle w:val="ListParagraph"/>
        <w:numPr>
          <w:ilvl w:val="0"/>
          <w:numId w:val="2"/>
        </w:numPr>
      </w:pPr>
      <w:r>
        <w:rPr>
          <w:rFonts w:ascii="Arial" w:cs="Arial" w:eastAsia="Arial" w:hAnsi="Arial"/>
          <w:sz w:val="20"/>
          <w:szCs w:val="20"/>
        </w:rPr>
        <w:t xml:space="preserve">Dollar gap: Maximum gross charge minus minimum gross charge across the five hospitals</w:t>
      </w:r>
    </w:p>
    <w:p>
      <w:pPr>
        <w:pStyle w:val="ListParagraph"/>
        <w:numPr>
          <w:ilvl w:val="0"/>
          <w:numId w:val="2"/>
        </w:numPr>
      </w:pPr>
      <w:r>
        <w:rPr>
          <w:rFonts w:ascii="Arial" w:cs="Arial" w:eastAsia="Arial" w:hAnsi="Arial"/>
          <w:sz w:val="20"/>
          <w:szCs w:val="20"/>
        </w:rPr>
        <w:t xml:space="preserve">Price ratio: Maximum divided by minimum — a ratio of 2.0 means the most expensive hospital charges twice as much as the cheapest</w:t>
      </w:r>
    </w:p>
    <w:p>
      <w:pPr>
        <w:pStyle w:val="ListParagraph"/>
        <w:numPr>
          <w:ilvl w:val="0"/>
          <w:numId w:val="2"/>
        </w:numPr>
      </w:pPr>
      <w:r>
        <w:rPr>
          <w:rFonts w:ascii="Arial" w:cs="Arial" w:eastAsia="Arial" w:hAnsi="Arial"/>
          <w:sz w:val="20"/>
          <w:szCs w:val="20"/>
        </w:rPr>
        <w:t xml:space="preserve">Hospital ranking: Average gross charge across all 20 CPT codes, sorted descending</w:t>
      </w:r>
    </w:p>
    <w:p>
      <w:pPr>
        <w:pStyle w:val="ListParagraph"/>
        <w:numPr>
          <w:ilvl w:val="0"/>
          <w:numId w:val="2"/>
        </w:numPr>
      </w:pPr>
      <w:r>
        <w:rPr>
          <w:rFonts w:ascii="Arial" w:cs="Arial" w:eastAsia="Arial" w:hAnsi="Arial"/>
          <w:sz w:val="20"/>
          <w:szCs w:val="20"/>
        </w:rPr>
        <w:t xml:space="preserve">Category aggregates: Mean price ratio and maximum dollar gap by procedure category</w:t>
      </w:r>
    </w:p>
    <w:p>
      <w:pPr>
        <w:pStyle w:val="Heading1"/>
      </w:pPr>
      <w:r>
        <w:t xml:space="preserve">4. Results</w:t>
      </w:r>
    </w:p>
    <w:p>
      <w:pPr>
        <w:pStyle w:val="Heading2"/>
      </w:pPr>
      <w:r>
        <w:t xml:space="preserve">4.1 Top Price Gaps by Procedure</w:t>
      </w:r>
    </w:p>
    <w:p>
      <w:pPr>
        <w:spacing w:after="160"/>
      </w:pPr>
      <w:r>
        <w:rPr>
          <w:rFonts w:ascii="Arial" w:cs="Arial" w:eastAsia="Arial" w:hAnsi="Arial"/>
          <w:sz w:val="20"/>
          <w:szCs w:val="20"/>
        </w:rPr>
        <w:t xml:space="preserve">The five procedures with the largest absolute dollar gaps between the cheapest and most expensive CT hospital: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400"/>
        <w:gridCol w:w="1400"/>
        <w:gridCol w:w="1400"/>
        <w:gridCol w:w="1060"/>
      </w:tblGrid>
      <w:tr>
        <w:tc>
          <w:tcPr>
            <w:tcW w:type="dxa" w:w="25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Procedure</w:t>
            </w:r>
          </w:p>
        </w:tc>
        <w:tc>
          <w:tcPr>
            <w:tcW w:type="dxa" w:w="10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CPT</w:t>
            </w:r>
          </w:p>
        </w:tc>
        <w:tc>
          <w:tcPr>
            <w:tcW w:type="dxa" w:w="14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Cheapest</w:t>
            </w:r>
          </w:p>
        </w:tc>
        <w:tc>
          <w:tcPr>
            <w:tcW w:type="dxa" w:w="14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Priciest</w:t>
            </w:r>
          </w:p>
        </w:tc>
        <w:tc>
          <w:tcPr>
            <w:tcW w:type="dxa" w:w="14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c>
          <w:tcPr>
            <w:tcW w:type="dxa" w:w="106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Hip Replacement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27130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$21,913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$43,346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$21,433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1.98x</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Knee Replacement</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27447</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$27,251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$46,246</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$18,995</w:t>
            </w:r>
          </w:p>
        </w:tc>
        <w:tc>
          <w:tcPr>
            <w:tcW w:type="dxa" w:w="1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1.70x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Upper Endoscopy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43239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$2,063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$3,409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$1,346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1.65x</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ED Visit Level 5</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99285</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$2,205</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$3,528</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$1,323</w:t>
            </w:r>
          </w:p>
        </w:tc>
        <w:tc>
          <w:tcPr>
            <w:tcW w:type="dxa" w:w="1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1.60x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Colonoscopy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45378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$1,759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$3,066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$1,307</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1.74x</w:t>
            </w:r>
          </w:p>
        </w:tc>
      </w:tr>
    </w:tbl>
    <w:p>
      <w:pPr>
        <w:spacing w:after="80"/>
      </w:pPr>
      <w:r>
        <w:t xml:space="preserve"/>
      </w:r>
    </w:p>
    <w:p>
      <w:pPr>
        <w:pStyle w:val="Heading2"/>
      </w:pPr>
      <w:r>
        <w:t xml:space="preserve">4.2 Hospital Rankings</w:t>
      </w:r>
    </w:p>
    <w:p>
      <w:pPr>
        <w:spacing w:after="160"/>
      </w:pPr>
      <w:r>
        <w:rPr>
          <w:rFonts w:ascii="Arial" w:cs="Arial" w:eastAsia="Arial" w:hAnsi="Arial"/>
          <w:sz w:val="20"/>
          <w:szCs w:val="20"/>
        </w:rPr>
        <w:t xml:space="preserve">Yale New Haven Hospital carries the highest average gross charge across all 20 procedures, followed by Stamford Hospital and Hartford Hospital. Bridgeport Hospital and UConn Health are the lowest-cost options.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500"/>
        <w:gridCol w:w="2500"/>
      </w:tblGrid>
      <w:tr>
        <w:tc>
          <w:tcPr>
            <w:tcW w:type="dxa" w:w="8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Rank</w:t>
            </w:r>
          </w:p>
        </w:tc>
        <w:tc>
          <w:tcPr>
            <w:tcW w:type="dxa" w:w="356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Hospital</w:t>
            </w:r>
          </w:p>
        </w:tc>
        <w:tc>
          <w:tcPr>
            <w:tcW w:type="dxa" w:w="25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Avg Gross Charge</w:t>
            </w:r>
          </w:p>
        </w:tc>
        <w:tc>
          <w:tcPr>
            <w:tcW w:type="dxa" w:w="2500"/>
            <w:tcBorders>
              <w:top w:val="single" w:color="CCCCCC" w:sz="1"/>
              <w:left w:val="single" w:color="CCCCCC" w:sz="1"/>
              <w:bottom w:val="single" w:color="CCCCCC" w:sz="1"/>
              <w:right w:val="single" w:color="CCCCCC" w:sz="1"/>
            </w:tcBorders>
            <w:shd w:fill="1F2D4E" w:val="clear"/>
            <w:tcMar>
              <w:top w:type="dxa" w:w="80"/>
              <w:left w:type="dxa" w:w="120"/>
              <w:bottom w:type="dxa" w:w="80"/>
              <w:right w:type="dxa" w:w="120"/>
            </w:tcMar>
            <w:vAlign w:val="center"/>
          </w:tcPr>
          <w:p>
            <w:r>
              <w:rPr>
                <w:rFonts w:ascii="Arial" w:cs="Arial" w:eastAsia="Arial" w:hAnsi="Arial"/>
                <w:b/>
                <w:bCs/>
                <w:color w:val="FFFFFF"/>
                <w:sz w:val="18"/>
                <w:szCs w:val="18"/>
              </w:rPr>
              <w:t xml:space="preserve">vs. Cheapest</w:t>
            </w:r>
          </w:p>
        </w:tc>
      </w:tr>
      <w:tr>
        <w:tc>
          <w:tcPr>
            <w:tcW w:type="dxa" w:w="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sz w:val="18"/>
                <w:szCs w:val="18"/>
              </w:rPr>
              <w:t xml:space="preserve">Yale New Haven Hospital</w:t>
            </w:r>
          </w:p>
        </w:tc>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right"/>
            </w:pPr>
            <w:r>
              <w:rPr>
                <w:rFonts w:ascii="Arial" w:cs="Arial" w:eastAsia="Arial" w:hAnsi="Arial"/>
                <w:sz w:val="18"/>
                <w:szCs w:val="18"/>
              </w:rPr>
              <w:t xml:space="preserve">$1,639</w:t>
            </w:r>
          </w:p>
        </w:tc>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sz w:val="18"/>
                <w:szCs w:val="18"/>
              </w:rPr>
              <w:t xml:space="preserve">+48%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Stamford Hospital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$1,487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+35%</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3</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Hartford Hospital</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right"/>
            </w:pPr>
            <w:r>
              <w:rPr>
                <w:rFonts w:ascii="Arial" w:cs="Arial" w:eastAsia="Arial" w:hAnsi="Arial"/>
                <w:sz w:val="18"/>
                <w:szCs w:val="18"/>
              </w:rPr>
              <w:t xml:space="preserve">$1,386</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sz w:val="18"/>
                <w:szCs w:val="18"/>
              </w:rPr>
              <w:t xml:space="preserve">+26%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UConn Health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sz w:val="18"/>
                <w:szCs w:val="18"/>
              </w:rPr>
              <w:t xml:space="preserve">$1,113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w:t>
            </w:r>
          </w:p>
        </w:tc>
      </w:tr>
      <w:tr>
        <w:tc>
          <w:tcPr>
            <w:tcW w:type="dxa" w:w="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pPr>
              <w:jc w:val="left"/>
            </w:pPr>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pPr>
              <w:jc w:val="left"/>
            </w:pPr>
            <w:r>
              <w:rPr>
                <w:rFonts w:ascii="Arial" w:cs="Arial" w:eastAsia="Arial" w:hAnsi="Arial"/>
                <w:sz w:val="18"/>
                <w:szCs w:val="18"/>
              </w:rPr>
              <w:t xml:space="preserve">Bridgeport Hospital</w:t>
            </w:r>
          </w:p>
        </w:tc>
        <w:tc>
          <w:tcPr>
            <w:tcW w:type="dxa" w:w="2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pPr>
              <w:jc w:val="right"/>
            </w:pPr>
            <w:r>
              <w:rPr>
                <w:rFonts w:ascii="Arial" w:cs="Arial" w:eastAsia="Arial" w:hAnsi="Arial"/>
                <w:sz w:val="18"/>
                <w:szCs w:val="18"/>
              </w:rPr>
              <w:t xml:space="preserve">$1,103</w:t>
            </w:r>
          </w:p>
        </w:tc>
        <w:tc>
          <w:tcPr>
            <w:tcW w:type="dxa" w:w="2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vAlign w:val="center"/>
          </w:tcPr>
          <w:p>
            <w:pPr>
              <w:jc w:val="left"/>
            </w:pPr>
            <w:r>
              <w:rPr>
                <w:rFonts w:ascii="Arial" w:cs="Arial" w:eastAsia="Arial" w:hAnsi="Arial"/>
                <w:sz w:val="18"/>
                <w:szCs w:val="18"/>
              </w:rPr>
              <w:t xml:space="preserve">baseline</w:t>
            </w:r>
          </w:p>
        </w:tc>
      </w:tr>
    </w:tbl>
    <w:p>
      <w:pPr>
        <w:spacing w:after="80"/>
      </w:pPr>
      <w:r>
        <w:t xml:space="preserve"/>
      </w:r>
    </w:p>
    <w:p>
      <w:pPr>
        <w:spacing w:after="160"/>
      </w:pPr>
      <w:r>
        <w:rPr>
          <w:rFonts w:ascii="Arial" w:cs="Arial" w:eastAsia="Arial" w:hAnsi="Arial"/>
          <w:sz w:val="20"/>
          <w:szCs w:val="20"/>
        </w:rPr>
        <w:t xml:space="preserve">Notably, Yale New Haven and Stamford Hospital are both part of the Yale New Haven Health system — yet Stamford charges 9% less on average than Yale New Haven, and Bridgeport (also YNHH) charges 33% less. Even within the same health system, prices vary substantially.</w:t>
      </w:r>
    </w:p>
    <w:p>
      <w:pPr>
        <w:pStyle w:val="Heading2"/>
      </w:pPr>
      <w:r>
        <w:t xml:space="preserve">4.3 Category-Level Analysis</w:t>
      </w:r>
    </w:p>
    <w:p>
      <w:pPr>
        <w:pStyle w:val="ListParagraph"/>
        <w:numPr>
          <w:ilvl w:val="0"/>
          <w:numId w:val="2"/>
        </w:numPr>
      </w:pPr>
      <w:r>
        <w:rPr>
          <w:rFonts w:ascii="Arial" w:cs="Arial" w:eastAsia="Arial" w:hAnsi="Arial"/>
          <w:sz w:val="20"/>
          <w:szCs w:val="20"/>
        </w:rPr>
        <w:t xml:space="preserve">Imaging: Average price ratio of 1.6x across MRI, CT, and X-ray procedures. MRI Brain shows the widest spread.</w:t>
      </w:r>
    </w:p>
    <w:p>
      <w:pPr>
        <w:pStyle w:val="ListParagraph"/>
        <w:numPr>
          <w:ilvl w:val="0"/>
          <w:numId w:val="2"/>
        </w:numPr>
      </w:pPr>
      <w:r>
        <w:rPr>
          <w:rFonts w:ascii="Arial" w:cs="Arial" w:eastAsia="Arial" w:hAnsi="Arial"/>
          <w:sz w:val="20"/>
          <w:szCs w:val="20"/>
        </w:rPr>
        <w:t xml:space="preserve">Lab: Lowest ratios (1.2x-1.4x) but high volume — small absolute gaps with large patient impact due to frequency.</w:t>
      </w:r>
    </w:p>
    <w:p>
      <w:pPr>
        <w:pStyle w:val="ListParagraph"/>
        <w:numPr>
          <w:ilvl w:val="0"/>
          <w:numId w:val="2"/>
        </w:numPr>
      </w:pPr>
      <w:r>
        <w:rPr>
          <w:rFonts w:ascii="Arial" w:cs="Arial" w:eastAsia="Arial" w:hAnsi="Arial"/>
          <w:sz w:val="20"/>
          <w:szCs w:val="20"/>
        </w:rPr>
        <w:t xml:space="preserve">ED Visits: Consistent 1.5x-1.6x ratios. Most concerning for uninsured patients who cannot choose their ED in an emergency.</w:t>
      </w:r>
    </w:p>
    <w:p>
      <w:pPr>
        <w:pStyle w:val="ListParagraph"/>
        <w:numPr>
          <w:ilvl w:val="0"/>
          <w:numId w:val="2"/>
        </w:numPr>
      </w:pPr>
      <w:r>
        <w:rPr>
          <w:rFonts w:ascii="Arial" w:cs="Arial" w:eastAsia="Arial" w:hAnsi="Arial"/>
          <w:sz w:val="20"/>
          <w:szCs w:val="20"/>
        </w:rPr>
        <w:t xml:space="preserve">Major Procedures: Largest absolute gaps. Hip and knee replacements are shoppable — patients have time to compare hospitals — making price transparency most actionable here.</w:t>
      </w:r>
    </w:p>
    <w:p>
      <w:pPr>
        <w:pStyle w:val="Heading1"/>
      </w:pPr>
      <w:r>
        <w:t xml:space="preserve">5. Implications</w:t>
      </w:r>
    </w:p>
    <w:p>
      <w:pPr>
        <w:pStyle w:val="Heading2"/>
      </w:pPr>
      <w:r>
        <w:t xml:space="preserve">5.1 For Patients</w:t>
      </w:r>
    </w:p>
    <w:p>
      <w:pPr>
        <w:spacing w:after="160"/>
      </w:pPr>
      <w:r>
        <w:rPr>
          <w:rFonts w:ascii="Arial" w:cs="Arial" w:eastAsia="Arial" w:hAnsi="Arial"/>
          <w:sz w:val="20"/>
          <w:szCs w:val="20"/>
        </w:rPr>
        <w:t xml:space="preserve">The most actionable finding is for elective procedures. A patient needing a colonoscopy, knee replacement, or MRI can save thousands of dollars by comparing hospitals in advance. At a $21,433 gap for hip replacements, even insured patients with high deductibles benefit enormously from price shopping.</w:t>
      </w:r>
    </w:p>
    <w:p>
      <w:pPr>
        <w:spacing w:after="160"/>
      </w:pPr>
      <w:r>
        <w:rPr>
          <w:rFonts w:ascii="Arial" w:cs="Arial" w:eastAsia="Arial" w:hAnsi="Arial"/>
          <w:sz w:val="20"/>
          <w:szCs w:val="20"/>
        </w:rPr>
        <w:t xml:space="preserve">For ED visits, price transparency is less actionable — emergencies do not allow for comparison shopping. However, knowing which hospitals charge more can inform where a patient seeks follow-up care or non-emergency treatment.</w:t>
      </w:r>
    </w:p>
    <w:p>
      <w:pPr>
        <w:pStyle w:val="Heading2"/>
      </w:pPr>
      <w:r>
        <w:t xml:space="preserve">5.2 For Health Insurers (Cigna, Aetna, Anthem)</w:t>
      </w:r>
    </w:p>
    <w:p>
      <w:pPr>
        <w:spacing w:after="160"/>
      </w:pPr>
      <w:r>
        <w:rPr>
          <w:rFonts w:ascii="Arial" w:cs="Arial" w:eastAsia="Arial" w:hAnsi="Arial"/>
          <w:sz w:val="20"/>
          <w:szCs w:val="20"/>
        </w:rPr>
        <w:t xml:space="preserve">Health insurers use gross chargemaster prices as a baseline for contract negotiations. Hospitals with higher gross charges typically negotiate higher contracted rates, even if the ratio to list price is similar. Insurers operating in Connecticut should:</w:t>
      </w:r>
    </w:p>
    <w:p>
      <w:pPr>
        <w:pStyle w:val="ListParagraph"/>
        <w:numPr>
          <w:ilvl w:val="0"/>
          <w:numId w:val="2"/>
        </w:numPr>
      </w:pPr>
      <w:r>
        <w:rPr>
          <w:rFonts w:ascii="Arial" w:cs="Arial" w:eastAsia="Arial" w:hAnsi="Arial"/>
          <w:sz w:val="20"/>
          <w:szCs w:val="20"/>
        </w:rPr>
        <w:t xml:space="preserve">Model expected claims cost increases if members shift toward higher-charge hospitals</w:t>
      </w:r>
    </w:p>
    <w:p>
      <w:pPr>
        <w:pStyle w:val="ListParagraph"/>
        <w:numPr>
          <w:ilvl w:val="0"/>
          <w:numId w:val="2"/>
        </w:numPr>
      </w:pPr>
      <w:r>
        <w:rPr>
          <w:rFonts w:ascii="Arial" w:cs="Arial" w:eastAsia="Arial" w:hAnsi="Arial"/>
          <w:sz w:val="20"/>
          <w:szCs w:val="20"/>
        </w:rPr>
        <w:t xml:space="preserve">Use price transparency data to identify renegotiation leverage points</w:t>
      </w:r>
    </w:p>
    <w:p>
      <w:pPr>
        <w:pStyle w:val="ListParagraph"/>
        <w:numPr>
          <w:ilvl w:val="0"/>
          <w:numId w:val="2"/>
        </w:numPr>
      </w:pPr>
      <w:r>
        <w:rPr>
          <w:rFonts w:ascii="Arial" w:cs="Arial" w:eastAsia="Arial" w:hAnsi="Arial"/>
          <w:sz w:val="20"/>
          <w:szCs w:val="20"/>
        </w:rPr>
        <w:t xml:space="preserve">Incorporate price variation data into member-facing cost estimator tools (required under the Transparency in Coverage rule)</w:t>
      </w:r>
    </w:p>
    <w:p>
      <w:pPr>
        <w:pStyle w:val="Heading2"/>
      </w:pPr>
      <w:r>
        <w:t xml:space="preserve">5.3 For Employers and Benefits Consultants</w:t>
      </w:r>
    </w:p>
    <w:p>
      <w:pPr>
        <w:spacing w:after="160"/>
      </w:pPr>
      <w:r>
        <w:rPr>
          <w:rFonts w:ascii="Arial" w:cs="Arial" w:eastAsia="Arial" w:hAnsi="Arial"/>
          <w:sz w:val="20"/>
          <w:szCs w:val="20"/>
        </w:rPr>
        <w:t xml:space="preserve">Connecticut employers self-insuring their health plans have direct financial exposure to hospital price variation. A 200-person employer with moderate surgical volume could save $50,000 to $200,000 annually by steering employees toward lower-cost facilities for elective procedures.</w:t>
      </w:r>
    </w:p>
    <w:p>
      <w:pPr>
        <w:pStyle w:val="Heading1"/>
      </w:pPr>
      <w:r>
        <w:t xml:space="preserve">6. Limitations</w:t>
      </w:r>
    </w:p>
    <w:p>
      <w:pPr>
        <w:pStyle w:val="ListParagraph"/>
        <w:numPr>
          <w:ilvl w:val="0"/>
          <w:numId w:val="3"/>
        </w:numPr>
      </w:pPr>
      <w:r>
        <w:rPr>
          <w:rFonts w:ascii="Arial" w:cs="Arial" w:eastAsia="Arial" w:hAnsi="Arial"/>
          <w:sz w:val="20"/>
          <w:szCs w:val="20"/>
        </w:rPr>
        <w:t xml:space="preserve">Gross charges are list prices, not what most insured patients pay. Actual negotiated rates are lower and not publicly comparable across hospitals.</w:t>
      </w:r>
    </w:p>
    <w:p>
      <w:pPr>
        <w:pStyle w:val="ListParagraph"/>
        <w:numPr>
          <w:ilvl w:val="0"/>
          <w:numId w:val="3"/>
        </w:numPr>
      </w:pPr>
      <w:r>
        <w:rPr>
          <w:rFonts w:ascii="Arial" w:cs="Arial" w:eastAsia="Arial" w:hAnsi="Arial"/>
          <w:sz w:val="20"/>
          <w:szCs w:val="20"/>
        </w:rPr>
        <w:t xml:space="preserve">Price transparency compliance varies. Some hospitals publish incomplete files or use non-standard formats that require manual interpretation.</w:t>
      </w:r>
    </w:p>
    <w:p>
      <w:pPr>
        <w:pStyle w:val="ListParagraph"/>
        <w:numPr>
          <w:ilvl w:val="0"/>
          <w:numId w:val="3"/>
        </w:numPr>
      </w:pPr>
      <w:r>
        <w:rPr>
          <w:rFonts w:ascii="Arial" w:cs="Arial" w:eastAsia="Arial" w:hAnsi="Arial"/>
          <w:sz w:val="20"/>
          <w:szCs w:val="20"/>
        </w:rPr>
        <w:t xml:space="preserve">Price alone does not reflect quality. Hospital rankings by price should not be interpreted as rankings by outcomes or care quality.</w:t>
      </w:r>
    </w:p>
    <w:p>
      <w:pPr>
        <w:pStyle w:val="ListParagraph"/>
        <w:numPr>
          <w:ilvl w:val="0"/>
          <w:numId w:val="3"/>
        </w:numPr>
      </w:pPr>
      <w:r>
        <w:rPr>
          <w:rFonts w:ascii="Arial" w:cs="Arial" w:eastAsia="Arial" w:hAnsi="Arial"/>
          <w:sz w:val="20"/>
          <w:szCs w:val="20"/>
        </w:rPr>
        <w:t xml:space="preserve">Prices change. CMS files are updated periodically; this analysis reflects prices as of May 2026.</w:t>
      </w:r>
    </w:p>
    <w:p>
      <w:pPr>
        <w:pStyle w:val="ListParagraph"/>
        <w:numPr>
          <w:ilvl w:val="0"/>
          <w:numId w:val="3"/>
        </w:numPr>
      </w:pPr>
      <w:r>
        <w:rPr>
          <w:rFonts w:ascii="Arial" w:cs="Arial" w:eastAsia="Arial" w:hAnsi="Arial"/>
          <w:sz w:val="20"/>
          <w:szCs w:val="20"/>
        </w:rPr>
        <w:t xml:space="preserve">The analysis covers 20 CPT codes — a representative but not exhaustive sample of hospital services.</w:t>
      </w:r>
    </w:p>
    <w:p>
      <w:pPr>
        <w:pStyle w:val="Heading1"/>
      </w:pPr>
      <w:r>
        <w:t xml:space="preserve">7. Sources</w:t>
      </w:r>
    </w:p>
    <w:p>
      <w:pPr>
        <w:pStyle w:val="ListParagraph"/>
        <w:numPr>
          <w:ilvl w:val="0"/>
          <w:numId w:val="4"/>
        </w:numPr>
      </w:pPr>
      <w:r>
        <w:rPr>
          <w:rFonts w:ascii="Arial" w:cs="Arial" w:eastAsia="Arial" w:hAnsi="Arial"/>
          <w:sz w:val="20"/>
          <w:szCs w:val="20"/>
        </w:rPr>
        <w:t xml:space="preserve">Centers for Medicare &amp; Medicaid Services. "Hospital Price Transparency." CMS.gov.</w:t>
      </w:r>
    </w:p>
    <w:p>
      <w:pPr>
        <w:pStyle w:val="ListParagraph"/>
        <w:numPr>
          <w:ilvl w:val="0"/>
          <w:numId w:val="4"/>
        </w:numPr>
      </w:pPr>
      <w:r>
        <w:rPr>
          <w:rFonts w:ascii="Arial" w:cs="Arial" w:eastAsia="Arial" w:hAnsi="Arial"/>
          <w:sz w:val="20"/>
          <w:szCs w:val="20"/>
        </w:rPr>
        <w:t xml:space="preserve">45 CFR Part 180 — Hospital Price Transparency Requirements. Federal Register, November 27, 2019.</w:t>
      </w:r>
    </w:p>
    <w:p>
      <w:pPr>
        <w:pStyle w:val="ListParagraph"/>
        <w:numPr>
          <w:ilvl w:val="0"/>
          <w:numId w:val="4"/>
        </w:numPr>
      </w:pPr>
      <w:r>
        <w:rPr>
          <w:rFonts w:ascii="Arial" w:cs="Arial" w:eastAsia="Arial" w:hAnsi="Arial"/>
          <w:sz w:val="20"/>
          <w:szCs w:val="20"/>
        </w:rPr>
        <w:t xml:space="preserve">Patient Rights Advocate. "Hospital Price Transparency Compliance Report." 2022.</w:t>
      </w:r>
    </w:p>
    <w:p>
      <w:pPr>
        <w:pStyle w:val="ListParagraph"/>
        <w:numPr>
          <w:ilvl w:val="0"/>
          <w:numId w:val="4"/>
        </w:numPr>
      </w:pPr>
      <w:r>
        <w:rPr>
          <w:rFonts w:ascii="Arial" w:cs="Arial" w:eastAsia="Arial" w:hAnsi="Arial"/>
          <w:sz w:val="20"/>
          <w:szCs w:val="20"/>
        </w:rPr>
        <w:t xml:space="preserve">Yale New Haven Hospital. Machine-readable standard charges file. Accessed May 2026.</w:t>
      </w:r>
    </w:p>
    <w:p>
      <w:pPr>
        <w:pStyle w:val="ListParagraph"/>
        <w:numPr>
          <w:ilvl w:val="0"/>
          <w:numId w:val="4"/>
        </w:numPr>
      </w:pPr>
      <w:r>
        <w:rPr>
          <w:rFonts w:ascii="Arial" w:cs="Arial" w:eastAsia="Arial" w:hAnsi="Arial"/>
          <w:sz w:val="20"/>
          <w:szCs w:val="20"/>
        </w:rPr>
        <w:t xml:space="preserve">Hartford Hospital / Hartford HealthCare. Machine-readable standard charges file. Accessed May 2026.</w:t>
      </w:r>
    </w:p>
    <w:p>
      <w:pPr>
        <w:pStyle w:val="ListParagraph"/>
        <w:numPr>
          <w:ilvl w:val="0"/>
          <w:numId w:val="4"/>
        </w:numPr>
      </w:pPr>
      <w:r>
        <w:rPr>
          <w:rFonts w:ascii="Arial" w:cs="Arial" w:eastAsia="Arial" w:hAnsi="Arial"/>
          <w:sz w:val="20"/>
          <w:szCs w:val="20"/>
        </w:rPr>
        <w:t xml:space="preserve">UConn Health. Machine-readable standard charges file. Accessed May 2026.</w:t>
      </w:r>
    </w:p>
    <w:p>
      <w:pPr>
        <w:pStyle w:val="ListParagraph"/>
        <w:numPr>
          <w:ilvl w:val="0"/>
          <w:numId w:val="4"/>
        </w:numPr>
      </w:pPr>
      <w:r>
        <w:rPr>
          <w:rFonts w:ascii="Arial" w:cs="Arial" w:eastAsia="Arial" w:hAnsi="Arial"/>
          <w:sz w:val="20"/>
          <w:szCs w:val="20"/>
        </w:rPr>
        <w:t xml:space="preserve">Stamford Hospital / Yale New Haven Health. Machine-readable standard charges file. Accessed May 2026.</w:t>
      </w:r>
    </w:p>
    <w:p>
      <w:pPr>
        <w:pStyle w:val="ListParagraph"/>
        <w:numPr>
          <w:ilvl w:val="0"/>
          <w:numId w:val="4"/>
        </w:numPr>
      </w:pPr>
      <w:r>
        <w:rPr>
          <w:rFonts w:ascii="Arial" w:cs="Arial" w:eastAsia="Arial" w:hAnsi="Arial"/>
          <w:sz w:val="20"/>
          <w:szCs w:val="20"/>
        </w:rPr>
        <w:t xml:space="preserve">Bridgeport Hospital / Yale New Haven Health. Machine-readable standard charges file. Accessed May 2026.</w:t>
      </w:r>
    </w:p>
    <w:p>
      <w:pPr>
        <w:pStyle w:val="ListParagraph"/>
        <w:numPr>
          <w:ilvl w:val="0"/>
          <w:numId w:val="4"/>
        </w:numPr>
      </w:pPr>
      <w:r>
        <w:rPr>
          <w:rFonts w:ascii="Arial" w:cs="Arial" w:eastAsia="Arial" w:hAnsi="Arial"/>
          <w:sz w:val="20"/>
          <w:szCs w:val="20"/>
        </w:rPr>
        <w:t xml:space="preserve">American Hospital Association. "Hospitals and Health Systems Face Unprecedented Financial Pressures." 2023.</w:t>
      </w:r>
    </w:p>
    <w:p>
      <w:pPr>
        <w:pStyle w:val="ListParagraph"/>
        <w:numPr>
          <w:ilvl w:val="0"/>
          <w:numId w:val="4"/>
        </w:numPr>
      </w:pPr>
      <w:r>
        <w:rPr>
          <w:rFonts w:ascii="Arial" w:cs="Arial" w:eastAsia="Arial" w:hAnsi="Arial"/>
          <w:sz w:val="20"/>
          <w:szCs w:val="20"/>
        </w:rPr>
        <w:t xml:space="preserve">Connecticut Office of Health Strategy. "Healthcare Cost Trends Report." 2023.</w:t>
      </w:r>
    </w:p>
    <w:p>
      <w:pPr>
        <w:pStyle w:val="Heading1"/>
      </w:pPr>
      <w:r>
        <w:t xml:space="preserve">Technical Appendix</w:t>
      </w:r>
    </w:p>
    <w:p>
      <w:pPr>
        <w:spacing w:after="160"/>
      </w:pPr>
      <w:r>
        <w:rPr>
          <w:rFonts w:ascii="Arial" w:cs="Arial" w:eastAsia="Arial" w:hAnsi="Arial"/>
          <w:sz w:val="20"/>
          <w:szCs w:val="20"/>
        </w:rPr>
        <w:t xml:space="preserve">Pipeline architecture:</w:t>
      </w:r>
    </w:p>
    <w:p>
      <w:pPr>
        <w:pStyle w:val="ListParagraph"/>
        <w:numPr>
          <w:ilvl w:val="0"/>
          <w:numId w:val="2"/>
        </w:numPr>
      </w:pPr>
      <w:r>
        <w:rPr>
          <w:rFonts w:ascii="Arial" w:cs="Arial" w:eastAsia="Arial" w:hAnsi="Arial"/>
          <w:sz w:val="20"/>
          <w:szCs w:val="20"/>
        </w:rPr>
        <w:t xml:space="preserve">scraper/hospitals.py — hospital config, CMS file URLs, CPT code targets</w:t>
      </w:r>
    </w:p>
    <w:p>
      <w:pPr>
        <w:pStyle w:val="ListParagraph"/>
        <w:numPr>
          <w:ilvl w:val="0"/>
          <w:numId w:val="2"/>
        </w:numPr>
      </w:pPr>
      <w:r>
        <w:rPr>
          <w:rFonts w:ascii="Arial" w:cs="Arial" w:eastAsia="Arial" w:hAnsi="Arial"/>
          <w:sz w:val="20"/>
          <w:szCs w:val="20"/>
        </w:rPr>
        <w:t xml:space="preserve">scraper/scraper.py — requests-based downloader, CMS JSON + CSV parser</w:t>
      </w:r>
    </w:p>
    <w:p>
      <w:pPr>
        <w:pStyle w:val="ListParagraph"/>
        <w:numPr>
          <w:ilvl w:val="0"/>
          <w:numId w:val="2"/>
        </w:numPr>
      </w:pPr>
      <w:r>
        <w:rPr>
          <w:rFonts w:ascii="Arial" w:cs="Arial" w:eastAsia="Arial" w:hAnsi="Arial"/>
          <w:sz w:val="20"/>
          <w:szCs w:val="20"/>
        </w:rPr>
        <w:t xml:space="preserve">analysis/analyze.py — pandas price comparison, gap/ratio analysis</w:t>
      </w:r>
    </w:p>
    <w:p>
      <w:pPr>
        <w:pStyle w:val="ListParagraph"/>
        <w:numPr>
          <w:ilvl w:val="0"/>
          <w:numId w:val="2"/>
        </w:numPr>
      </w:pPr>
      <w:r>
        <w:rPr>
          <w:rFonts w:ascii="Arial" w:cs="Arial" w:eastAsia="Arial" w:hAnsi="Arial"/>
          <w:sz w:val="20"/>
          <w:szCs w:val="20"/>
        </w:rPr>
        <w:t xml:space="preserve">dashboard/create_excel.py — openpyxl 4-sheet Excel workbook generator</w:t>
      </w:r>
    </w:p>
    <w:p>
      <w:pPr>
        <w:pStyle w:val="ListParagraph"/>
        <w:numPr>
          <w:ilvl w:val="0"/>
          <w:numId w:val="2"/>
        </w:numPr>
      </w:pPr>
      <w:r>
        <w:rPr>
          <w:rFonts w:ascii="Arial" w:cs="Arial" w:eastAsia="Arial" w:hAnsi="Arial"/>
          <w:sz w:val="20"/>
          <w:szCs w:val="20"/>
        </w:rPr>
        <w:t xml:space="preserve">data/raw/ — downloaded hospital price files + all_prices.csv</w:t>
      </w:r>
    </w:p>
    <w:p>
      <w:pPr>
        <w:pStyle w:val="ListParagraph"/>
        <w:numPr>
          <w:ilvl w:val="0"/>
          <w:numId w:val="2"/>
        </w:numPr>
      </w:pPr>
      <w:r>
        <w:rPr>
          <w:rFonts w:ascii="Arial" w:cs="Arial" w:eastAsia="Arial" w:hAnsi="Arial"/>
          <w:sz w:val="20"/>
          <w:szCs w:val="20"/>
        </w:rPr>
        <w:t xml:space="preserve">data/processed/ — price_comparison.csv, all_prices_clean.csv, summary_stats.json</w:t>
      </w:r>
    </w:p>
    <w:p>
      <w:pPr>
        <w:spacing w:after="80"/>
      </w:pPr>
      <w:r>
        <w:t xml:space="preserve"/>
      </w:r>
    </w:p>
    <w:p>
      <w:pPr>
        <w:spacing w:after="160"/>
      </w:pPr>
      <w:r>
        <w:rPr>
          <w:rFonts w:ascii="Arial" w:cs="Arial" w:eastAsia="Arial" w:hAnsi="Arial"/>
          <w:sz w:val="20"/>
          <w:szCs w:val="20"/>
        </w:rPr>
        <w:t xml:space="preserve">To reproduce:</w:t>
      </w:r>
    </w:p>
    <w:p>
      <w:pPr>
        <w:spacing w:after="120"/>
      </w:pPr>
      <w:r>
        <w:rPr>
          <w:rFonts w:ascii="Courier New" w:cs="Courier New" w:eastAsia="Courier New" w:hAnsi="Courier New"/>
          <w:sz w:val="20"/>
          <w:szCs w:val="20"/>
        </w:rPr>
        <w:t xml:space="preserve">pip install -r scraper/requirements.txt</w:t>
      </w:r>
    </w:p>
    <w:p>
      <w:pPr>
        <w:spacing w:after="120"/>
      </w:pPr>
      <w:r>
        <w:rPr>
          <w:rFonts w:ascii="Courier New" w:cs="Courier New" w:eastAsia="Courier New" w:hAnsi="Courier New"/>
          <w:sz w:val="20"/>
          <w:szCs w:val="20"/>
        </w:rPr>
        <w:t xml:space="preserve">python scraper/scraper.py</w:t>
      </w:r>
    </w:p>
    <w:p>
      <w:pPr>
        <w:spacing w:after="120"/>
      </w:pPr>
      <w:r>
        <w:rPr>
          <w:rFonts w:ascii="Courier New" w:cs="Courier New" w:eastAsia="Courier New" w:hAnsi="Courier New"/>
          <w:sz w:val="20"/>
          <w:szCs w:val="20"/>
        </w:rPr>
        <w:t xml:space="preserve">python analysis/analyze.py</w:t>
      </w:r>
    </w:p>
    <w:p>
      <w:pPr>
        <w:spacing w:after="160"/>
      </w:pPr>
      <w:r>
        <w:rPr>
          <w:rFonts w:ascii="Courier New" w:cs="Courier New" w:eastAsia="Courier New" w:hAnsi="Courier New"/>
          <w:sz w:val="20"/>
          <w:szCs w:val="20"/>
        </w:rPr>
        <w:t xml:space="preserve">python dashboard/create_excel.py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D4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D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2026-05-14T03:48:51.360Z</dcterms:created>
  <dcterms:modified xsi:type="dcterms:W3CDTF">2026-05-14T03:48:51.368Z</dcterms:modified>
</cp:coreProperties>
</file>

<file path=docProps/custom.xml><?xml version="1.0" encoding="utf-8"?>
<Properties xmlns="http://schemas.openxmlformats.org/officeDocument/2006/custom-properties" xmlns:vt="http://schemas.openxmlformats.org/officeDocument/2006/docPropsVTypes"/>
</file>