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xSquad — Project Retrospective</w:t>
      </w:r>
    </w:p>
    <w:p>
      <w:pPr>
        <w:pStyle w:val="Author"/>
      </w:pPr>
      <w:r>
        <w:t xml:space="preserve">Dhruv Mehrish</w:t>
      </w:r>
    </w:p>
    <w:p>
      <w:pPr>
        <w:pStyle w:val="Date"/>
      </w:pPr>
      <w:r>
        <w:t xml:space="preserve">2026-07-12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xsquad-project-retrospective"/>
    <w:p>
      <w:pPr>
        <w:pStyle w:val="Heading1"/>
      </w:pPr>
      <w:r>
        <w:t xml:space="preserve">xSquad — Project Retrospective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xSquad (formerly FPL Optimizer) — ILP-optimal Fantasy Premier League squad recommendations</w:t>
      </w:r>
      <w:r>
        <w:t xml:space="preserve"> </w:t>
      </w:r>
      <w:r>
        <w:rPr>
          <w:b/>
          <w:bCs/>
        </w:rPr>
        <w:t xml:space="preserve">Period:</w:t>
      </w:r>
      <w:r>
        <w:t xml:space="preserve"> </w:t>
      </w:r>
      <w:r>
        <w:t xml:space="preserve">2026-07-04 → 2026-07-08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Dhruv Mehrish (product owner) with Claude (engineering)</w:t>
      </w:r>
      <w:r>
        <w:t xml:space="preserve"> </w:t>
      </w:r>
      <w:r>
        <w:rPr>
          <w:b/>
          <w:bCs/>
        </w:rPr>
        <w:t xml:space="preserve">Companion documents:</w:t>
      </w:r>
      <w:r>
        <w:t xml:space="preserve"> </w:t>
      </w:r>
      <w:hyperlink r:id="rId9">
        <w:r>
          <w:rPr>
            <w:rStyle w:val="Hyperlink"/>
          </w:rPr>
          <w:t xml:space="preserve">SRS v1.5</w:t>
        </w:r>
      </w:hyperlink>
      <w:r>
        <w:t xml:space="preserve"> </w:t>
      </w:r>
      <w:r>
        <w:t xml:space="preserve">(IEEE 830-1998),</w:t>
      </w:r>
      <w:r>
        <w:t xml:space="preserve"> </w:t>
      </w:r>
      <w:hyperlink r:id="rId10">
        <w:r>
          <w:rPr>
            <w:rStyle w:val="Hyperlink"/>
          </w:rPr>
          <w:t xml:space="preserve">RATING_SPEC.md</w:t>
        </w:r>
      </w:hyperlink>
    </w:p>
    <w:p>
      <w:r>
        <w:pict>
          <v:rect style="width:0;height:1.5pt" o:hralign="center" o:hrstd="t" o:hr="t"/>
        </w:pict>
      </w:r>
    </w:p>
    <w:bookmarkStart w:id="11" w:name="what-was-built"/>
    <w:p>
      <w:pPr>
        <w:pStyle w:val="Heading2"/>
      </w:pPr>
      <w:r>
        <w:t xml:space="preserve">1. What was built</w:t>
      </w:r>
    </w:p>
    <w:p>
      <w:pPr>
        <w:pStyle w:val="FirstParagraph"/>
      </w:pPr>
      <w:r>
        <w:t xml:space="preserve">A local Python full-stack web app (FastAPI + HTMX + SQLite) that recommends a</w:t>
      </w:r>
      <w:r>
        <w:t xml:space="preserve"> </w:t>
      </w:r>
      <w:r>
        <w:t xml:space="preserve">mathematically optimal 15-man FPL squad each gameweek: exact ILP optimization (HiGHS)</w:t>
      </w:r>
      <w:r>
        <w:t xml:space="preserve"> </w:t>
      </w:r>
      <w:r>
        <w:t xml:space="preserve">under the official rules (£100.0m budget, 2/5/5/3 squad, max 3 per club, legal</w:t>
      </w:r>
      <w:r>
        <w:t xml:space="preserve"> </w:t>
      </w:r>
      <w:r>
        <w:t xml:space="preserve">formations, captain/vice/bench), squad import by FPL team ID, transfer plans with</w:t>
      </w:r>
      <w:r>
        <w:t xml:space="preserve"> </w:t>
      </w:r>
      <w:r>
        <w:t xml:space="preserve">−4-hit arithmetic, chip advice, a proprietary backtested match-rating engine, and</w:t>
      </w:r>
      <w:r>
        <w:t xml:space="preserve"> </w:t>
      </w:r>
      <w:r>
        <w:t xml:space="preserve">point projections calibrated to real FPL units.</w:t>
      </w:r>
    </w:p>
    <w:p>
      <w:pPr>
        <w:pStyle w:val="BodyText"/>
      </w:pPr>
      <w:r>
        <w:t xml:space="preserve">Headline numbers: 841 players ingested and scored in ~1.5 s; ILP solves in ~0.1 s;</w:t>
      </w:r>
      <w:r>
        <w:t xml:space="preserve"> </w:t>
      </w:r>
      <w:r>
        <w:t xml:space="preserve">custom rating engine covers 508 players over 10,108 player-matches; its shipped signal</w:t>
      </w:r>
      <w:r>
        <w:t xml:space="preserve"> </w:t>
      </w:r>
      <w:r>
        <w:t xml:space="preserve">predicts next-gameweek points at Spearman</w:t>
      </w:r>
      <w:r>
        <w:t xml:space="preserve"> </w:t>
      </w:r>
      <w:r>
        <w:rPr>
          <w:b/>
          <w:bCs/>
        </w:rPr>
        <w:t xml:space="preserve">+0.178</w:t>
      </w:r>
      <w:r>
        <w:t xml:space="preserve">, beating BPS (+0.147), FPL form</w:t>
      </w:r>
      <w:r>
        <w:t xml:space="preserve"> </w:t>
      </w:r>
      <w:r>
        <w:t xml:space="preserve">(+0.141), and ICT (+0.134) on a 33-gameweek backtest.</w:t>
      </w:r>
    </w:p>
    <w:bookmarkEnd w:id="11"/>
    <w:bookmarkStart w:id="16" w:name="the-process-we-followed"/>
    <w:p>
      <w:pPr>
        <w:pStyle w:val="Heading2"/>
      </w:pPr>
      <w:r>
        <w:t xml:space="preserve">2. The process we followed</w:t>
      </w:r>
    </w:p>
    <w:bookmarkStart w:id="12" w:name="requirements-before-code"/>
    <w:p>
      <w:pPr>
        <w:pStyle w:val="Heading3"/>
      </w:pPr>
      <w:r>
        <w:t xml:space="preserve">2.1 Requirements before code</w:t>
      </w:r>
    </w:p>
    <w:p>
      <w:pPr>
        <w:pStyle w:val="FirstParagraph"/>
      </w:pPr>
      <w:r>
        <w:t xml:space="preserve">The project began with a deliberately interrogative phase: two structured rounds of</w:t>
      </w:r>
      <w:r>
        <w:t xml:space="preserve"> </w:t>
      </w:r>
      <w:r>
        <w:t xml:space="preserve">questions (data sourcing, output scope, optimization method, platform, scoring</w:t>
      </w:r>
      <w:r>
        <w:t xml:space="preserve"> </w:t>
      </w:r>
      <w:r>
        <w:t xml:space="preserve">philosophy, squad state, rule depth, tech stack) before any design. This surfaced the</w:t>
      </w:r>
      <w:r>
        <w:t xml:space="preserve"> </w:t>
      </w:r>
      <w:r>
        <w:t xml:space="preserve">project’s single biggest risk on day one — the requested</w:t>
      </w:r>
      <w:r>
        <w:t xml:space="preserve"> </w:t>
      </w:r>
      <w:r>
        <w:t xml:space="preserve">“FotMob API”</w:t>
      </w:r>
      <w:r>
        <w:t xml:space="preserve"> </w:t>
      </w:r>
      <w:r>
        <w:t xml:space="preserve">does not exist</w:t>
      </w:r>
      <w:r>
        <w:t xml:space="preserve"> </w:t>
      </w:r>
      <w:r>
        <w:t xml:space="preserve">as a licensed product — and let the product owner make an informed sourcing decision</w:t>
      </w:r>
      <w:r>
        <w:t xml:space="preserve"> </w:t>
      </w:r>
      <w:r>
        <w:t xml:space="preserve">rather than inherit a silent assumption.</w:t>
      </w:r>
    </w:p>
    <w:bookmarkEnd w:id="12"/>
    <w:bookmarkStart w:id="13" w:name="a-contractual-living-srs"/>
    <w:p>
      <w:pPr>
        <w:pStyle w:val="Heading3"/>
      </w:pPr>
      <w:r>
        <w:t xml:space="preserve">2.2 A contractual, living SRS</w:t>
      </w:r>
    </w:p>
    <w:p>
      <w:pPr>
        <w:pStyle w:val="FirstParagraph"/>
      </w:pPr>
      <w:r>
        <w:t xml:space="preserve">An IEEE 830-1998 SRS was written and approved before implementation: numbered,</w:t>
      </w:r>
      <w:r>
        <w:t xml:space="preserve"> </w:t>
      </w:r>
      <w:r>
        <w:t xml:space="preserve">testable requirements (40+), a formal ILP model, a scoring specification, a</w:t>
      </w:r>
      <w:r>
        <w:t xml:space="preserve"> </w:t>
      </w:r>
      <w:r>
        <w:t xml:space="preserve">traceability matrix mapping every sentence of the original request to requirements,</w:t>
      </w:r>
      <w:r>
        <w:t xml:space="preserve"> </w:t>
      </w:r>
      <w:r>
        <w:t xml:space="preserve">and an explicit open-issues table requiring sign-off. Crucially, the SRS did not</w:t>
      </w:r>
      <w:r>
        <w:t xml:space="preserve"> </w:t>
      </w:r>
      <w:r>
        <w:t xml:space="preserve">fossilize: five change requests (CR-1…CR-5) were appended as the product evolved, each</w:t>
      </w:r>
      <w:r>
        <w:t xml:space="preserve"> </w:t>
      </w:r>
      <w:r>
        <w:t xml:space="preserve">recording what changed, why, and which requirements it amended. The document ended the</w:t>
      </w:r>
      <w:r>
        <w:t xml:space="preserve"> </w:t>
      </w:r>
      <w:r>
        <w:t xml:space="preserve">project still true.</w:t>
      </w:r>
    </w:p>
    <w:bookmarkEnd w:id="13"/>
    <w:bookmarkStart w:id="14" w:name="build-in-layers-verify-each-one"/>
    <w:p>
      <w:pPr>
        <w:pStyle w:val="Heading3"/>
      </w:pPr>
      <w:r>
        <w:t xml:space="preserve">2.3 Build in layers, verify each one</w:t>
      </w:r>
    </w:p>
    <w:p>
      <w:pPr>
        <w:pStyle w:val="FirstParagraph"/>
      </w:pPr>
      <w:r>
        <w:t xml:space="preserve">Implementation proceeded ingestion → scoring → optimizer → transfers/chips → UI, with</w:t>
      </w:r>
      <w:r>
        <w:t xml:space="preserve"> </w:t>
      </w:r>
      <w:r>
        <w:t xml:space="preserve">the optimizer verified by programmatic constraint assertions (budget, structure, club</w:t>
      </w:r>
      <w:r>
        <w:t xml:space="preserve"> </w:t>
      </w:r>
      <w:r>
        <w:t xml:space="preserve">cap, formation legality) against live data before any UI existed, and every UI change</w:t>
      </w:r>
      <w:r>
        <w:t xml:space="preserve"> </w:t>
      </w:r>
      <w:r>
        <w:t xml:space="preserve">verified in a real browser session (screenshots, DOM inspection, interaction tests)</w:t>
      </w:r>
      <w:r>
        <w:t xml:space="preserve"> </w:t>
      </w:r>
      <w:r>
        <w:t xml:space="preserve">rather than assumed.</w:t>
      </w:r>
    </w:p>
    <w:bookmarkEnd w:id="14"/>
    <w:bookmarkStart w:id="15" w:name="evidence-gates-for-models"/>
    <w:p>
      <w:pPr>
        <w:pStyle w:val="Heading3"/>
      </w:pPr>
      <w:r>
        <w:t xml:space="preserve">2.4 Evidence gates for models</w:t>
      </w:r>
    </w:p>
    <w:p>
      <w:pPr>
        <w:pStyle w:val="FirstParagraph"/>
      </w:pPr>
      <w:r>
        <w:t xml:space="preserve">The defining process decision of the second half:</w:t>
      </w:r>
      <w:r>
        <w:t xml:space="preserve"> </w:t>
      </w:r>
      <w:r>
        <w:rPr>
          <w:b/>
          <w:bCs/>
        </w:rPr>
        <w:t xml:space="preserve">no model ships on plausibility.</w:t>
      </w:r>
      <w:r>
        <w:t xml:space="preserve"> </w:t>
      </w:r>
      <w:r>
        <w:t xml:space="preserve">The custom rating engine was specified first (RATING_SPEC.md), implemented second, and</w:t>
      </w:r>
      <w:r>
        <w:t xml:space="preserve"> </w:t>
      </w:r>
      <w:r>
        <w:t xml:space="preserve">subjected to a predictive backtest with a pre-committed ship gate (</w:t>
      </w:r>
      <w:r>
        <w:t xml:space="preserve">“beats BPS on rank</w:t>
      </w:r>
      <w:r>
        <w:t xml:space="preserve"> </w:t>
      </w:r>
      <w:r>
        <w:t xml:space="preserve">correlation or it doesn’t ship”</w:t>
      </w:r>
      <w:r>
        <w:t xml:space="preserve">). The gate writes an approval flag the app obeys — if a</w:t>
      </w:r>
      <w:r>
        <w:t xml:space="preserve"> </w:t>
      </w:r>
      <w:r>
        <w:t xml:space="preserve">future retune fails, the app silently falls back to the previous source chain.</w:t>
      </w:r>
    </w:p>
    <w:bookmarkEnd w:id="15"/>
    <w:bookmarkEnd w:id="16"/>
    <w:bookmarkStart w:id="25" w:name="X1651223b767ed53f7b13049ae69cf43b43f32b5"/>
    <w:p>
      <w:pPr>
        <w:pStyle w:val="Heading2"/>
      </w:pPr>
      <w:r>
        <w:t xml:space="preserve">3. Problems encountered and how they were solved</w:t>
      </w:r>
    </w:p>
    <w:bookmarkStart w:id="17" w:name="p1-the-requested-data-source-didnt-exist"/>
    <w:p>
      <w:pPr>
        <w:pStyle w:val="Heading3"/>
      </w:pPr>
      <w:r>
        <w:t xml:space="preserve">P1 — The requested data source didn’t exist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The brief assumed a</w:t>
      </w:r>
      <w:r>
        <w:t xml:space="preserve"> </w:t>
      </w:r>
      <w:r>
        <w:t xml:space="preserve">“FotMob API.”</w:t>
      </w:r>
      <w:r>
        <w:t xml:space="preserve"> </w:t>
      </w:r>
      <w:r>
        <w:t xml:space="preserve">FotMob has no licensed API; its internal</w:t>
      </w:r>
      <w:r>
        <w:t xml:space="preserve"> </w:t>
      </w:r>
      <w:r>
        <w:t xml:space="preserve">endpoints require a signed</w:t>
      </w:r>
      <w:r>
        <w:t xml:space="preserve"> </w:t>
      </w:r>
      <w:r>
        <w:rPr>
          <w:rStyle w:val="VerbatimChar"/>
        </w:rPr>
        <w:t xml:space="preserve">x-mas</w:t>
      </w:r>
      <w:r>
        <w:t xml:space="preserve"> </w:t>
      </w:r>
      <w:r>
        <w:t xml:space="preserve">header and are blocked in practice.</w:t>
      </w:r>
      <w:r>
        <w:t xml:space="preserve"> </w:t>
      </w:r>
      <w:r>
        <w:rPr>
          <w:b/>
          <w:bCs/>
        </w:rPr>
        <w:t xml:space="preserve">Solution path:</w:t>
      </w:r>
      <w:r>
        <w:t xml:space="preserve"> </w:t>
      </w:r>
      <w:r>
        <w:t xml:space="preserve">(a) flagged during refinement, not discovered in production;</w:t>
      </w:r>
      <w:r>
        <w:t xml:space="preserve"> </w:t>
      </w:r>
      <w:r>
        <w:t xml:space="preserve">(b) built as a best-effort, throttled, cached module isolated behind an interface</w:t>
      </w:r>
      <w:r>
        <w:t xml:space="preserve"> </w:t>
      </w:r>
      <w:r>
        <w:t xml:space="preserve">(design constraint DC-03) with graceful degradation to FPL-only scoring; (c) when it</w:t>
      </w:r>
      <w:r>
        <w:t xml:space="preserve"> </w:t>
      </w:r>
      <w:r>
        <w:t xml:space="preserve">proved dead, the isolation made three successive source swaps (API-Football → BPS</w:t>
      </w:r>
      <w:r>
        <w:t xml:space="preserve"> </w:t>
      </w:r>
      <w:r>
        <w:t xml:space="preserve">fallback → custom engine) cheap — the optimizer, scoring blend, and UI never changed.</w:t>
      </w:r>
      <w:r>
        <w:t xml:space="preserve"> </w:t>
      </w:r>
      <w:r>
        <w:rPr>
          <w:b/>
          <w:bCs/>
        </w:rPr>
        <w:t xml:space="preserve">Residual:</w:t>
      </w:r>
      <w:r>
        <w:t xml:space="preserve"> </w:t>
      </w:r>
      <w:r>
        <w:t xml:space="preserve">a community FotMob MCP wrapper was evaluated on request and rejected — it</w:t>
      </w:r>
      <w:r>
        <w:t xml:space="preserve"> </w:t>
      </w:r>
      <w:r>
        <w:t xml:space="preserve">passes a static token through without solving the signing problem.</w:t>
      </w:r>
    </w:p>
    <w:bookmarkEnd w:id="17"/>
    <w:bookmarkStart w:id="18" w:name="Xa453a17dd09f328c20192a402c7c7ab15f46823"/>
    <w:p>
      <w:pPr>
        <w:pStyle w:val="Heading3"/>
      </w:pPr>
      <w:r>
        <w:t xml:space="preserve">P2 — The replacement’s free tier didn’t cover the current season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API-Football was recommended and integrated, then its API rejected</w:t>
      </w:r>
      <w:r>
        <w:t xml:space="preserve"> </w:t>
      </w:r>
      <w:r>
        <w:t xml:space="preserve">current-season requests: the free plan only covers 2021–2023. The recommendation had</w:t>
      </w:r>
      <w:r>
        <w:t xml:space="preserve"> </w:t>
      </w:r>
      <w:r>
        <w:t xml:space="preserve">been made without verifying that restriction.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the mistake was owned explicitly, recorded in the SRS (CR-2 finding), and</w:t>
      </w:r>
      <w:r>
        <w:t xml:space="preserve"> </w:t>
      </w:r>
      <w:r>
        <w:t xml:space="preserve">the BPS fallback absorbed the gap — the app never went dark. The episode directly</w:t>
      </w:r>
      <w:r>
        <w:t xml:space="preserve"> </w:t>
      </w:r>
      <w:r>
        <w:t xml:space="preserve">motivated building a rating source we own end-to-end.</w:t>
      </w:r>
    </w:p>
    <w:bookmarkEnd w:id="18"/>
    <w:bookmarkStart w:id="19" w:name="Xc744f04fdcfd1cbcc61b9e3e01e4f2fbc4a08d5"/>
    <w:p>
      <w:pPr>
        <w:pStyle w:val="Heading3"/>
      </w:pPr>
      <w:r>
        <w:t xml:space="preserve">P3 — The solver binary wouldn’t run on the hardware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PuLP’s bundled CBC solver is an Intel binary; the machine is Apple</w:t>
      </w:r>
      <w:r>
        <w:t xml:space="preserve"> </w:t>
      </w:r>
      <w:r>
        <w:t xml:space="preserve">Silicon (</w:t>
      </w:r>
      <w:r>
        <w:t xml:space="preserve">“Bad CPU type in executable”</w:t>
      </w:r>
      <w:r>
        <w:t xml:space="preserve">).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swapped to HiGHS (native arm64 wheels) behind a one-line solver factory</w:t>
      </w:r>
      <w:r>
        <w:t xml:space="preserve"> </w:t>
      </w:r>
      <w:r>
        <w:t xml:space="preserve">with CBC as fallback. Solve times landed at ~0.1 s for the full 841-player ILP.</w:t>
      </w:r>
    </w:p>
    <w:bookmarkEnd w:id="19"/>
    <w:bookmarkStart w:id="20" w:name="p4-the-engine-failed-its-own-backtest"/>
    <w:p>
      <w:pPr>
        <w:pStyle w:val="Heading3"/>
      </w:pPr>
      <w:r>
        <w:t xml:space="preserve">P4 — The engine failed its own backtest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the custom rating engine v1.0 scored Spearman +0.068 vs BPS’s +0.147 —</w:t>
      </w:r>
      <w:r>
        <w:t xml:space="preserve"> </w:t>
      </w:r>
      <w:r>
        <w:t xml:space="preserve">a decisive failure of the pre-committed gate.</w:t>
      </w:r>
      <w:r>
        <w:t xml:space="preserve"> </w:t>
      </w:r>
      <w:r>
        <w:rPr>
          <w:b/>
          <w:bCs/>
        </w:rPr>
        <w:t xml:space="preserve">Diagnosis:</w:t>
      </w:r>
      <w:r>
        <w:t xml:space="preserve"> </w:t>
      </w:r>
      <w:r>
        <w:t xml:space="preserve">the z-score design measures</w:t>
      </w:r>
      <w:r>
        <w:t xml:space="preserve"> </w:t>
      </w:r>
      <w:r>
        <w:rPr>
          <w:i/>
          <w:iCs/>
        </w:rPr>
        <w:t xml:space="preserve">quality per minute</w:t>
      </w:r>
      <w:r>
        <w:t xml:space="preserve"> </w:t>
      </w:r>
      <w:r>
        <w:t xml:space="preserve">(minutes-prorated by</w:t>
      </w:r>
      <w:r>
        <w:t xml:space="preserve"> </w:t>
      </w:r>
      <w:r>
        <w:t xml:space="preserve">construction), but next-gameweek points are dominated by</w:t>
      </w:r>
      <w:r>
        <w:t xml:space="preserve"> </w:t>
      </w:r>
      <w:r>
        <w:rPr>
          <w:i/>
          <w:iCs/>
        </w:rPr>
        <w:t xml:space="preserve">playing volume</w:t>
      </w:r>
      <w:r>
        <w:t xml:space="preserve"> </w:t>
      </w:r>
      <w:r>
        <w:t xml:space="preserve">— a signal</w:t>
      </w:r>
      <w:r>
        <w:t xml:space="preserve"> </w:t>
      </w:r>
      <w:r>
        <w:t xml:space="preserve">raw BPS sums keep and the normalization deliberately stripped.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v1.1 multiplies rating form by recent-minutes share. Result: +0.178,</w:t>
      </w:r>
      <w:r>
        <w:t xml:space="preserve"> </w:t>
      </w:r>
      <w:r>
        <w:t xml:space="preserve">beating every baseline, winning 20/33 gameweeks vs BPS. The gate flipped to PASS and</w:t>
      </w:r>
      <w:r>
        <w:t xml:space="preserve"> </w:t>
      </w:r>
      <w:r>
        <w:t xml:space="preserve">the engine went live.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the failure was reported to the product owner before the fix was attempted —</w:t>
      </w:r>
      <w:r>
        <w:t xml:space="preserve"> </w:t>
      </w:r>
      <w:r>
        <w:t xml:space="preserve">the gate’s credibility depends on failures being visible.</w:t>
      </w:r>
    </w:p>
    <w:bookmarkEnd w:id="20"/>
    <w:bookmarkStart w:id="21" w:name="X7c4f03afa15e829a97db053a20e1937b3a26939"/>
    <w:p>
      <w:pPr>
        <w:pStyle w:val="Heading3"/>
      </w:pPr>
      <w:r>
        <w:t xml:space="preserve">P5 — Never-played players filled the starting XI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after a weight change, nine of eleven starters were academy players with</w:t>
      </w:r>
      <w:r>
        <w:t xml:space="preserve"> </w:t>
      </w:r>
      <w:r>
        <w:t xml:space="preserve">zero career minutes, all scoring a flat 6.00.</w:t>
      </w:r>
      <w:r>
        <w:t xml:space="preserve"> </w:t>
      </w:r>
      <w:r>
        <w:rPr>
          <w:b/>
          <w:bCs/>
        </w:rPr>
        <w:t xml:space="preserve">Diagnosis:</w:t>
      </w:r>
      <w:r>
        <w:t xml:space="preserve"> </w:t>
      </w:r>
      <w:r>
        <w:t xml:space="preserve">the</w:t>
      </w:r>
      <w:r>
        <w:t xml:space="preserve"> </w:t>
      </w:r>
      <w:r>
        <w:t xml:space="preserve">“unavailable term redistributes its weight”</w:t>
      </w:r>
      <w:r>
        <w:t xml:space="preserve"> </w:t>
      </w:r>
      <w:r>
        <w:t xml:space="preserve">rule — designed for</w:t>
      </w:r>
      <w:r>
        <w:t xml:space="preserve"> </w:t>
      </w:r>
      <w:r>
        <w:t xml:space="preserve">source outages — also fired per player. An unrated unknown lost the rating term and</w:t>
      </w:r>
      <w:r>
        <w:t xml:space="preserve"> </w:t>
      </w:r>
      <w:r>
        <w:t xml:space="preserve">inherited his club’s fixture ease at full redistributed weight; absence of evidence</w:t>
      </w:r>
      <w:r>
        <w:t xml:space="preserve"> </w:t>
      </w:r>
      <w:r>
        <w:t xml:space="preserve">had become absence of penalty, and unknowns outscored Haaland.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the scorer now distinguishes</w:t>
      </w:r>
      <w:r>
        <w:t xml:space="preserve"> </w:t>
      </w:r>
      <w:r>
        <w:rPr>
          <w:i/>
          <w:iCs/>
        </w:rPr>
        <w:t xml:space="preserve">source down</w:t>
      </w:r>
      <w:r>
        <w:t xml:space="preserve"> </w:t>
      </w:r>
      <w:r>
        <w:t xml:space="preserve">(redistribute, as designed)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player unseen by a healthy source</w:t>
      </w:r>
      <w:r>
        <w:t xml:space="preserve"> </w:t>
      </w:r>
      <w:r>
        <w:t xml:space="preserve">(conservative prior ≈ a 5.7 rating:</w:t>
      </w:r>
      <w:r>
        <w:t xml:space="preserve"> </w:t>
      </w:r>
      <w:r>
        <w:t xml:space="preserve">“assume bench-warmer”</w:t>
      </w:r>
      <w:r>
        <w:t xml:space="preserve">). Verified: zero unrated players in the XI afterward. The same</w:t>
      </w:r>
      <w:r>
        <w:t xml:space="preserve"> </w:t>
      </w:r>
      <w:r>
        <w:t xml:space="preserve">mechanism doubles as the early-season shrinkage the rating spec prescribed.</w:t>
      </w:r>
    </w:p>
    <w:bookmarkEnd w:id="21"/>
    <w:bookmarkStart w:id="22" w:name="Xa1f6bb6f84b5e7d94dca187571fb014d23c64fa"/>
    <w:p>
      <w:pPr>
        <w:pStyle w:val="Heading3"/>
      </w:pPr>
      <w:r>
        <w:t xml:space="preserve">P6 — The projection number was in the wrong currency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“Projected XI: 65”</w:t>
      </w:r>
      <w:r>
        <w:t xml:space="preserve"> </w:t>
      </w:r>
      <w:r>
        <w:t xml:space="preserve">was read against real FPL scores (</w:t>
      </w:r>
      <w:r>
        <w:t xml:space="preserve">“teams get 100+”</w:t>
      </w:r>
      <w:r>
        <w:t xml:space="preserve">),</w:t>
      </w:r>
      <w:r>
        <w:t xml:space="preserve"> </w:t>
      </w:r>
      <w:r>
        <w:t xml:space="preserve">but it was the optimizer’s internal objective — unit-less, weight-dependent, and</w:t>
      </w:r>
      <w:r>
        <w:t xml:space="preserve"> </w:t>
      </w:r>
      <w:r>
        <w:t xml:space="preserve">incomparable across runs.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 least-squares calibration of blend score → actual next-GW points over</w:t>
      </w:r>
      <w:r>
        <w:t xml:space="preserve"> </w:t>
      </w:r>
      <w:r>
        <w:t xml:space="preserve">8,523 historical player-gameweeks (E[pts] = 1.94 + 0.675·score), displayed on the</w:t>
      </w:r>
      <w:r>
        <w:t xml:space="preserve"> </w:t>
      </w:r>
      <w:r>
        <w:t xml:space="preserve">pitch as</w:t>
      </w:r>
      <w:r>
        <w:t xml:space="preserve"> </w:t>
      </w:r>
      <w:r>
        <w:t xml:space="preserve">“~68 FPL pts ±11”</w:t>
      </w:r>
      <w:r>
        <w:t xml:space="preserve"> </w:t>
      </w:r>
      <w:r>
        <w:t xml:space="preserve">with a measured error band. The internal objective remains</w:t>
      </w:r>
      <w:r>
        <w:t xml:space="preserve"> </w:t>
      </w:r>
      <w:r>
        <w:t xml:space="preserve">available but clearly subordinate.</w:t>
      </w:r>
    </w:p>
    <w:bookmarkEnd w:id="22"/>
    <w:bookmarkStart w:id="23" w:name="Xac3c4181ea5156bdec35368c67b3c0bd55b2f9e"/>
    <w:p>
      <w:pPr>
        <w:pStyle w:val="Heading3"/>
      </w:pPr>
      <w:r>
        <w:t xml:space="preserve">P7 — Nobody knew what the best weights were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weight choices (rating vs fixture vs xP) were being made by intuition.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 grid sweep over the two historically testable terms found a clean</w:t>
      </w:r>
      <w:r>
        <w:t xml:space="preserve"> </w:t>
      </w:r>
      <w:r>
        <w:t xml:space="preserve">inverted-U: rating 0.6 / fixture 0.4 is optimal (+0.189), beating either signal alone</w:t>
      </w:r>
      <w:r>
        <w:t xml:space="preserve"> </w:t>
      </w:r>
      <w:r>
        <w:t xml:space="preserve">(~+0.14) by ~30%, with a flat plateau from 0.5–0.7. Recommended app weights</w:t>
      </w:r>
      <w:r>
        <w:t xml:space="preserve"> </w:t>
      </w:r>
      <w:r>
        <w:t xml:space="preserve">0.50/0.30/0.20 keep that ratio and give untestable xP a modest hedge. xP cannot be</w:t>
      </w:r>
      <w:r>
        <w:t xml:space="preserve"> </w:t>
      </w:r>
      <w:r>
        <w:t xml:space="preserve">backtested (FPL doesn’t archive it) — a fact treated as an argument against</w:t>
      </w:r>
      <w:r>
        <w:t xml:space="preserve"> </w:t>
      </w:r>
      <w:r>
        <w:t xml:space="preserve">concentrating weight in it.</w:t>
      </w:r>
    </w:p>
    <w:bookmarkEnd w:id="23"/>
    <w:bookmarkStart w:id="24" w:name="p8-source-health-was-invisible"/>
    <w:p>
      <w:pPr>
        <w:pStyle w:val="Heading3"/>
      </w:pPr>
      <w:r>
        <w:t xml:space="preserve">P8 — Source health was invisible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the app degraded gracefully but silently; the owner couldn’t see that</w:t>
      </w:r>
      <w:r>
        <w:t xml:space="preserve"> </w:t>
      </w:r>
      <w:r>
        <w:t xml:space="preserve">FotMob was dead.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per-source health surfaced directly in the weights panel — each weight</w:t>
      </w:r>
      <w:r>
        <w:t xml:space="preserve"> </w:t>
      </w:r>
      <w:r>
        <w:t xml:space="preserve">input turns amber (degraded) or red (no data) with a legend and hover detail, updated</w:t>
      </w:r>
      <w:r>
        <w:t xml:space="preserve"> </w:t>
      </w:r>
      <w:r>
        <w:t xml:space="preserve">out-of-band on every optimization run.</w:t>
      </w:r>
    </w:p>
    <w:bookmarkEnd w:id="24"/>
    <w:bookmarkEnd w:id="25"/>
    <w:bookmarkStart w:id="26" w:name="learnings"/>
    <w:p>
      <w:pPr>
        <w:pStyle w:val="Heading2"/>
      </w:pPr>
      <w:r>
        <w:t xml:space="preserve">4. Learnings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Interrogate the brief before honoring it.</w:t>
      </w:r>
      <w:r>
        <w:t xml:space="preserve"> </w:t>
      </w:r>
      <w:r>
        <w:t xml:space="preserve">The two question rounds changed the</w:t>
      </w:r>
      <w:r>
        <w:t xml:space="preserve"> </w:t>
      </w:r>
      <w:r>
        <w:t xml:space="preserve">product materially (data sourcing, transfers, chips, formation control) and caught</w:t>
      </w:r>
      <w:r>
        <w:t xml:space="preserve"> </w:t>
      </w:r>
      <w:r>
        <w:t xml:space="preserve">the nonexistent-API assumption at zero cost.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living SRS earns its keep through change, not stasis.</w:t>
      </w:r>
      <w:r>
        <w:t xml:space="preserve"> </w:t>
      </w:r>
      <w:r>
        <w:t xml:space="preserve">Five CRs later, the</w:t>
      </w:r>
      <w:r>
        <w:t xml:space="preserve"> </w:t>
      </w:r>
      <w:r>
        <w:t xml:space="preserve">traceability matrix still answers</w:t>
      </w:r>
      <w:r>
        <w:t xml:space="preserve"> </w:t>
      </w:r>
      <w:r>
        <w:t xml:space="preserve">“why is the code like this?”</w:t>
      </w:r>
      <w:r>
        <w:t xml:space="preserve"> </w:t>
      </w:r>
      <w:r>
        <w:t xml:space="preserve">— the document was</w:t>
      </w:r>
      <w:r>
        <w:t xml:space="preserve"> </w:t>
      </w:r>
      <w:r>
        <w:t xml:space="preserve">cheap insurance against scope amnesia.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Isolate what you don’t control.</w:t>
      </w:r>
      <w:r>
        <w:t xml:space="preserve"> </w:t>
      </w:r>
      <w:r>
        <w:t xml:space="preserve">Every external dependency (FotMob, API-Football,</w:t>
      </w:r>
      <w:r>
        <w:t xml:space="preserve"> </w:t>
      </w:r>
      <w:r>
        <w:t xml:space="preserve">odds, even the solver) sat behind an interface. All of them changed; the core never did.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Degrade gracefully, but never silently.</w:t>
      </w:r>
      <w:r>
        <w:t xml:space="preserve"> </w:t>
      </w:r>
      <w:r>
        <w:t xml:space="preserve">Fallbacks without surfaced health</w:t>
      </w:r>
      <w:r>
        <w:t xml:space="preserve"> </w:t>
      </w:r>
      <w:r>
        <w:t xml:space="preserve">indicators erode trust precisely when they work best (P8).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Pre-committed evidence gates beat post-hoc judgment.</w:t>
      </w:r>
      <w:r>
        <w:t xml:space="preserve"> </w:t>
      </w:r>
      <w:r>
        <w:t xml:space="preserve">The backtest gate failed</w:t>
      </w:r>
      <w:r>
        <w:t xml:space="preserve"> </w:t>
      </w:r>
      <w:r>
        <w:t xml:space="preserve">its own model on first contact (P4) — that failure, reported honestly, is what makes</w:t>
      </w:r>
      <w:r>
        <w:t xml:space="preserve"> </w:t>
      </w:r>
      <w:r>
        <w:t xml:space="preserve">the shipped +0.178 believable.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Interrogate what a metric strips out.</w:t>
      </w:r>
      <w:r>
        <w:t xml:space="preserve"> </w:t>
      </w:r>
      <w:r>
        <w:t xml:space="preserve">Normalizing to per-minute quality removed</w:t>
      </w:r>
      <w:r>
        <w:t xml:space="preserve"> </w:t>
      </w:r>
      <w:r>
        <w:t xml:space="preserve">the volume signal that actually predicts points; the best fix was multiplication,</w:t>
      </w:r>
      <w:r>
        <w:t xml:space="preserve"> </w:t>
      </w:r>
      <w:r>
        <w:t xml:space="preserve">not a new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data has more than one meaning.</w:t>
      </w:r>
      <w:r>
        <w:t xml:space="preserve"> </w:t>
      </w:r>
      <w:r>
        <w:t xml:space="preserve">“Source down”</w:t>
      </w:r>
      <w:r>
        <w:t xml:space="preserve"> </w:t>
      </w:r>
      <w:r>
        <w:t xml:space="preserve">and</w:t>
      </w:r>
      <w:r>
        <w:t xml:space="preserve"> </w:t>
      </w:r>
      <w:r>
        <w:t xml:space="preserve">“player unknown”</w:t>
      </w:r>
      <w:r>
        <w:t xml:space="preserve"> </w:t>
      </w:r>
      <w:r>
        <w:t xml:space="preserve">demanded opposite treatments (redistribute vs penalize); conflating them produced</w:t>
      </w:r>
      <w:r>
        <w:t xml:space="preserve"> </w:t>
      </w:r>
      <w:r>
        <w:t xml:space="preserve">the project’s most absurd output (P5).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Ensembles beat any single signal — measurably.</w:t>
      </w:r>
      <w:r>
        <w:t xml:space="preserve"> </w:t>
      </w:r>
      <w:r>
        <w:t xml:space="preserve">The sweep’s inverted-U (P7) is</w:t>
      </w:r>
      <w:r>
        <w:t xml:space="preserve"> </w:t>
      </w:r>
      <w:r>
        <w:t xml:space="preserve">the diversification argument in one chart; it also justified refusing to put 100%</w:t>
      </w:r>
      <w:r>
        <w:t xml:space="preserve"> </w:t>
      </w:r>
      <w:r>
        <w:t xml:space="preserve">weight on the one signal that can’t be measured (xP).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Speak to users in real units.</w:t>
      </w:r>
      <w:r>
        <w:t xml:space="preserve"> </w:t>
      </w:r>
      <w:r>
        <w:t xml:space="preserve">An internal objective leaking into the UI caused</w:t>
      </w:r>
      <w:r>
        <w:t xml:space="preserve"> </w:t>
      </w:r>
      <w:r>
        <w:t xml:space="preserve">genuine confusion; calibration to points with an honest ±band resolved it (P6).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Verify in the medium the user lives in.</w:t>
      </w:r>
      <w:r>
        <w:t xml:space="preserve"> </w:t>
      </w:r>
      <w:r>
        <w:t xml:space="preserve">Browser-level verification caught</w:t>
      </w:r>
      <w:r>
        <w:t xml:space="preserve"> </w:t>
      </w:r>
      <w:r>
        <w:t xml:space="preserve">layout overflow, truncated inputs, and stale-server issues that unit-level checks</w:t>
      </w:r>
      <w:r>
        <w:t xml:space="preserve"> </w:t>
      </w:r>
      <w:r>
        <w:t xml:space="preserve">never would.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Own recommendation errors loudly.</w:t>
      </w:r>
      <w:r>
        <w:t xml:space="preserve"> </w:t>
      </w:r>
      <w:r>
        <w:t xml:space="preserve">The API-Football free-tier miss (P2) was</w:t>
      </w:r>
      <w:r>
        <w:t xml:space="preserve"> </w:t>
      </w:r>
      <w:r>
        <w:t xml:space="preserve">documented in the SRS rather than buried — and directly motivated the project’s</w:t>
      </w:r>
      <w:r>
        <w:t xml:space="preserve"> </w:t>
      </w:r>
      <w:r>
        <w:t xml:space="preserve">best feature (the custom engine).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Single-season fits are provisional.</w:t>
      </w:r>
      <w:r>
        <w:t xml:space="preserve"> </w:t>
      </w:r>
      <w:r>
        <w:t xml:space="preserve">The weight optimum and calibration are</w:t>
      </w:r>
      <w:r>
        <w:t xml:space="preserve"> </w:t>
      </w:r>
      <w:r>
        <w:t xml:space="preserve">tuned on 2025-26 alone; both carry explicit instructions to re-validate on fresh</w:t>
      </w:r>
      <w:r>
        <w:t xml:space="preserve"> </w:t>
      </w:r>
      <w:r>
        <w:t xml:space="preserve">2026-27 data before being trusted deep into next season.</w:t>
      </w:r>
    </w:p>
    <w:bookmarkEnd w:id="26"/>
    <w:bookmarkStart w:id="27" w:name="final-state"/>
    <w:p>
      <w:pPr>
        <w:pStyle w:val="Heading2"/>
      </w:pPr>
      <w:r>
        <w:t xml:space="preserve">5. Final state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t xml:space="preserve">Exact ILP (HiGHS), squad+XI+captain joint solve, formation auto/lock, ~0.1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</w:t>
            </w:r>
          </w:p>
        </w:tc>
        <w:tc>
          <w:tcPr/>
          <w:p>
            <w:pPr>
              <w:pStyle w:val="Compact"/>
            </w:pPr>
            <w:r>
              <w:t xml:space="preserve">Match rating 0.50 / fixture ease 0.30 / FPL xP 0.20 (registry, per-source health)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 source</w:t>
            </w:r>
          </w:p>
        </w:tc>
        <w:tc>
          <w:tcPr/>
          <w:p>
            <w:pPr>
              <w:pStyle w:val="Compact"/>
            </w:pPr>
            <w:r>
              <w:t xml:space="preserve">Custom engine v1.1 (backtest-gated, +0.178); fallbacks: API-Football → BPS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Projections</w:t>
            </w:r>
          </w:p>
        </w:tc>
        <w:tc>
          <w:tcPr/>
          <w:p>
            <w:pPr>
              <w:pStyle w:val="Compact"/>
            </w:pPr>
            <w:r>
              <w:t xml:space="preserve">Calibrated to FPL points (±11 band) on the pitch 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Squad state</w:t>
            </w:r>
          </w:p>
        </w:tc>
        <w:tc>
          <w:tcPr/>
          <w:p>
            <w:pPr>
              <w:pStyle w:val="Compact"/>
            </w:pPr>
            <w:r>
              <w:t xml:space="preserve">Import by team ID; transfer plans net of −4 hits; chip advice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SRS v1.5 (+docx), RATING_SPEC.md, README, this retrospective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Standing maintenance:</w:t>
      </w:r>
      <w:r>
        <w:t xml:space="preserve"> </w:t>
      </w:r>
      <w:r>
        <w:t xml:space="preserve">weekly</w:t>
      </w:r>
      <w:r>
        <w:t xml:space="preserve"> </w:t>
      </w:r>
      <w:r>
        <w:rPr>
          <w:rStyle w:val="VerbatimChar"/>
        </w:rPr>
        <w:t xml:space="preserve">--fetch</w:t>
      </w:r>
      <w:r>
        <w:t xml:space="preserve"> </w:t>
      </w:r>
      <w:r>
        <w:t xml:space="preserve">to fold in new matches; re-run</w:t>
      </w:r>
      <w:r>
        <w:t xml:space="preserve"> </w:t>
      </w:r>
      <w:r>
        <w:rPr>
          <w:rStyle w:val="VerbatimChar"/>
        </w:rPr>
        <w:t xml:space="preserve">--sweep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--calibrate</w:t>
      </w:r>
      <w:r>
        <w:t xml:space="preserve"> </w:t>
      </w:r>
      <w:r>
        <w:t xml:space="preserve">after weight changes and once 2026-27 has a few months of data;</w:t>
      </w:r>
      <w:r>
        <w:t xml:space="preserve"> </w:t>
      </w:r>
      <w:r>
        <w:t xml:space="preserve">re-run the backtest gate after any engine retune.</w:t>
      </w:r>
    </w:p>
    <w:p>
      <w:pPr>
        <w:pStyle w:val="BodyText"/>
      </w:pPr>
      <w:r>
        <w:rPr>
          <w:b/>
          <w:bCs/>
        </w:rPr>
        <w:t xml:space="preserve">Known future work:</w:t>
      </w:r>
      <w:r>
        <w:t xml:space="preserve"> </w:t>
      </w:r>
      <w:r>
        <w:t xml:space="preserve">FBref Tier-2 stats for sharper DEF/GK ratings; trailing-window</w:t>
      </w:r>
      <w:r>
        <w:t xml:space="preserve"> </w:t>
      </w:r>
      <w:r>
        <w:t xml:space="preserve">baselines to remove the v1 backtest’s parameter-level leakage; fine-position emphasis</w:t>
      </w:r>
      <w:r>
        <w:t xml:space="preserve"> </w:t>
      </w:r>
      <w:r>
        <w:t xml:space="preserve">(CB vs FB) once Tier-2 lands; bench-boost-aware projection banner.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SRS.md" TargetMode="External" /><Relationship Type="http://schemas.openxmlformats.org/officeDocument/2006/relationships/hyperlink" Id="rId10" Target="fpl-optimizer/RATING_SPEC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SRS.md" TargetMode="External" /><Relationship Type="http://schemas.openxmlformats.org/officeDocument/2006/relationships/hyperlink" Id="rId10" Target="fpl-optimizer/RATING_SPEC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xSquad — Project Retrospective</dc:title>
  <dc:creator>Dhruv Mehrish</dc:creator>
  <cp:keywords/>
  <dcterms:created xsi:type="dcterms:W3CDTF">2026-07-22T21:05:00Z</dcterms:created>
  <dcterms:modified xsi:type="dcterms:W3CDTF">2026-07-22T21:05:00Z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2026-07-12</vt:lpwstr>
  </property>
</Properties>
</file>