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i w:val="0"/>
          <w:color w:val="1F385C"/>
          <w:sz w:val="44"/>
        </w:rPr>
        <w:t>Dhruv Nirmal</w:t>
      </w:r>
    </w:p>
    <w:p>
      <w:pPr>
        <w:spacing w:before="0" w:after="40" w:line="240" w:lineRule="auto"/>
      </w:pPr>
      <w:r>
        <w:rPr>
          <w:rFonts w:ascii="Arial" w:hAnsi="Arial"/>
          <w:b/>
          <w:i w:val="0"/>
          <w:color w:val="2E74B5"/>
          <w:sz w:val="22"/>
          <w:spacing w:val="60"/>
        </w:rPr>
        <w:t>DATA ENGINEER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95959"/>
          <w:sz w:val="17"/>
        </w:rPr>
        <w:t>Melbourne, Australia   |   dhruvnirmal2111@gmail.com   |   +61 406 259 619   |   linkedin.com/in/dhruv-nirmal-data   |   github.com/dhruvnirmal2111-max</w:t>
      </w:r>
    </w:p>
    <w:p>
      <w:pPr>
        <w:spacing w:before="0" w:after="0" w:line="240" w:lineRule="auto"/>
        <w:pBdr>
          <w:bottom w:val="single" w:sz="6" w:space="4" w:color="BFBFBF"/>
        </w:pBdr>
      </w:pPr>
      <w:r>
        <w:rPr>
          <w:rFonts w:ascii="Arial" w:hAnsi="Arial"/>
          <w:b/>
          <w:i w:val="0"/>
          <w:color w:val="595959"/>
          <w:sz w:val="17"/>
        </w:rPr>
        <w:t xml:space="preserve">Current role: </w:t>
      </w:r>
      <w:r>
        <w:rPr>
          <w:rFonts w:ascii="Arial" w:hAnsi="Arial"/>
          <w:b w:val="0"/>
          <w:i w:val="0"/>
          <w:color w:val="595959"/>
          <w:sz w:val="17"/>
        </w:rPr>
        <w:t>Data Engineer, Purchasing Index Data Analytics (Comprara Group), Melbourne  ·  Jun 2024 – Present</w:t>
      </w:r>
    </w:p>
    <w:p>
      <w:pPr>
        <w:spacing w:before="160" w:after="60" w:line="240" w:lineRule="auto"/>
        <w:pBdr>
          <w:bottom w:val="single" w:sz="6" w:space="1" w:color="2E74B5"/>
        </w:pBdr>
      </w:pPr>
      <w:r>
        <w:rPr>
          <w:rFonts w:ascii="Arial" w:hAnsi="Arial"/>
          <w:b/>
          <w:i w:val="0"/>
          <w:color w:val="1F385C"/>
          <w:sz w:val="21"/>
          <w:spacing w:val="30"/>
        </w:rPr>
        <w:t>PROFILE SUMMARY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222222"/>
          <w:sz w:val="20"/>
        </w:rPr>
        <w:t xml:space="preserve">A </w:t>
      </w:r>
      <w:r>
        <w:rPr>
          <w:rFonts w:ascii="Arial" w:hAnsi="Arial"/>
          <w:b/>
          <w:i w:val="0"/>
          <w:color w:val="222222"/>
          <w:sz w:val="20"/>
        </w:rPr>
        <w:t>Data Engineer with 2+ years</w:t>
      </w:r>
      <w:r>
        <w:rPr>
          <w:rFonts w:ascii="Arial" w:hAnsi="Arial"/>
          <w:b w:val="0"/>
          <w:i w:val="0"/>
          <w:color w:val="222222"/>
          <w:sz w:val="20"/>
        </w:rPr>
        <w:t xml:space="preserve"> building and automating the data pipelines behind enterprise client analytics at a Melbourne data &amp; analytics consultancy. Owns </w:t>
      </w:r>
      <w:r>
        <w:rPr>
          <w:rFonts w:ascii="Arial" w:hAnsi="Arial"/>
          <w:b/>
          <w:i w:val="0"/>
          <w:color w:val="222222"/>
          <w:sz w:val="20"/>
        </w:rPr>
        <w:t>end-to-end delivery for five enterprise clients</w:t>
      </w:r>
      <w:r>
        <w:rPr>
          <w:rFonts w:ascii="Arial" w:hAnsi="Arial"/>
          <w:b w:val="0"/>
          <w:i w:val="0"/>
          <w:color w:val="222222"/>
          <w:sz w:val="20"/>
        </w:rPr>
        <w:t xml:space="preserve"> — ingestion, validation, transformation and reporting — across </w:t>
      </w:r>
      <w:r>
        <w:rPr>
          <w:rFonts w:ascii="Arial" w:hAnsi="Arial"/>
          <w:b/>
          <w:i w:val="0"/>
          <w:color w:val="222222"/>
          <w:sz w:val="20"/>
        </w:rPr>
        <w:t>20+ automated ETL pipelines</w:t>
      </w:r>
      <w:r>
        <w:rPr>
          <w:rFonts w:ascii="Arial" w:hAnsi="Arial"/>
          <w:b w:val="0"/>
          <w:i w:val="0"/>
          <w:color w:val="222222"/>
          <w:sz w:val="20"/>
        </w:rPr>
        <w:t xml:space="preserve"> built in </w:t>
      </w:r>
      <w:r>
        <w:rPr>
          <w:rFonts w:ascii="Arial" w:hAnsi="Arial"/>
          <w:b/>
          <w:i w:val="0"/>
          <w:color w:val="222222"/>
          <w:sz w:val="20"/>
        </w:rPr>
        <w:t>Python and advanced SQL</w:t>
      </w:r>
      <w:r>
        <w:rPr>
          <w:rFonts w:ascii="Arial" w:hAnsi="Arial"/>
          <w:b w:val="0"/>
          <w:i w:val="0"/>
          <w:color w:val="222222"/>
          <w:sz w:val="20"/>
        </w:rPr>
        <w:t xml:space="preserve">. Turns slow, manual, error-prone processes into fast, reliable, one-click pipelines, with </w:t>
      </w:r>
      <w:r>
        <w:rPr>
          <w:rFonts w:ascii="Arial" w:hAnsi="Arial"/>
          <w:b/>
          <w:i w:val="0"/>
          <w:color w:val="222222"/>
          <w:sz w:val="20"/>
        </w:rPr>
        <w:t>automated data validation, idempotent incremental refresh, and version control (Git)</w:t>
      </w:r>
      <w:r>
        <w:rPr>
          <w:rFonts w:ascii="Arial" w:hAnsi="Arial"/>
          <w:b w:val="0"/>
          <w:i w:val="0"/>
          <w:color w:val="222222"/>
          <w:sz w:val="20"/>
        </w:rPr>
        <w:t xml:space="preserve"> built into every build. Works across the modern data stack — </w:t>
      </w:r>
      <w:r>
        <w:rPr>
          <w:rFonts w:ascii="Arial" w:hAnsi="Arial"/>
          <w:b/>
          <w:i w:val="0"/>
          <w:color w:val="222222"/>
          <w:sz w:val="20"/>
        </w:rPr>
        <w:t>Databricks and PySpark</w:t>
      </w:r>
      <w:r>
        <w:rPr>
          <w:rFonts w:ascii="Arial" w:hAnsi="Arial"/>
          <w:b w:val="0"/>
          <w:i w:val="0"/>
          <w:color w:val="222222"/>
          <w:sz w:val="20"/>
        </w:rPr>
        <w:t xml:space="preserve"> for distributed processing, </w:t>
      </w:r>
      <w:r>
        <w:rPr>
          <w:rFonts w:ascii="Arial" w:hAnsi="Arial"/>
          <w:b/>
          <w:i w:val="0"/>
          <w:color w:val="222222"/>
          <w:sz w:val="20"/>
        </w:rPr>
        <w:t>Azure and AWS</w:t>
      </w:r>
      <w:r>
        <w:rPr>
          <w:rFonts w:ascii="Arial" w:hAnsi="Arial"/>
          <w:b w:val="0"/>
          <w:i w:val="0"/>
          <w:color w:val="222222"/>
          <w:sz w:val="20"/>
        </w:rPr>
        <w:t xml:space="preserve"> for cloud, and </w:t>
      </w:r>
      <w:r>
        <w:rPr>
          <w:rFonts w:ascii="Arial" w:hAnsi="Arial"/>
          <w:b/>
          <w:i w:val="0"/>
          <w:color w:val="222222"/>
          <w:sz w:val="20"/>
        </w:rPr>
        <w:t>Power BI and Tableau</w:t>
      </w:r>
      <w:r>
        <w:rPr>
          <w:rFonts w:ascii="Arial" w:hAnsi="Arial"/>
          <w:b w:val="0"/>
          <w:i w:val="0"/>
          <w:color w:val="222222"/>
          <w:sz w:val="20"/>
        </w:rPr>
        <w:t xml:space="preserve"> for reporting.</w:t>
      </w:r>
    </w:p>
    <w:p>
      <w:pPr>
        <w:spacing w:before="160" w:after="60" w:line="240" w:lineRule="auto"/>
        <w:pBdr>
          <w:bottom w:val="single" w:sz="6" w:space="1" w:color="2E74B5"/>
        </w:pBdr>
      </w:pPr>
      <w:r>
        <w:rPr>
          <w:rFonts w:ascii="Arial" w:hAnsi="Arial"/>
          <w:b/>
          <w:i w:val="0"/>
          <w:color w:val="1F385C"/>
          <w:sz w:val="21"/>
          <w:spacing w:val="30"/>
        </w:rPr>
        <w:t>CORE TECHNICAL SKILLS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96"/>
        <w:gridCol w:w="7416"/>
      </w:tblGrid>
      <w:tr>
        <w:tc>
          <w:tcPr>
            <w:tcW w:type="dxa" w:w="309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1F385C"/>
                <w:sz w:val="19"/>
              </w:rPr>
              <w:t>Languages &amp; Pipelines</w:t>
            </w:r>
          </w:p>
        </w:tc>
        <w:tc>
          <w:tcPr>
            <w:tcW w:type="dxa" w:w="741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Python (Pandas, NumPy), Advanced SQL, ETL Pipeline Design, Full &amp; Incremental Refresh, Batch Automation, Data Modelling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1F385C"/>
                <w:sz w:val="19"/>
              </w:rPr>
              <w:t>Big Data &amp; Distributed</w:t>
            </w:r>
          </w:p>
        </w:tc>
        <w:tc>
          <w:tcPr>
            <w:tcW w:type="dxa" w:w="7416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Databricks, PySpark, Snowflake, KNIME</w:t>
            </w:r>
          </w:p>
        </w:tc>
      </w:tr>
      <w:tr>
        <w:tc>
          <w:tcPr>
            <w:tcW w:type="dxa" w:w="309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1F385C"/>
                <w:sz w:val="19"/>
              </w:rPr>
              <w:t>Cloud &amp; Orchestration</w:t>
            </w:r>
          </w:p>
        </w:tc>
        <w:tc>
          <w:tcPr>
            <w:tcW w:type="dxa" w:w="741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Azure (Microsoft Graph API), AWS (S3, EC2, IAM, Lambda, Glue), Terraform (IaC), Docker, Windows Task Scheduler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1F385C"/>
                <w:sz w:val="19"/>
              </w:rPr>
              <w:t>Version Control &amp; Data Quality</w:t>
            </w:r>
          </w:p>
        </w:tc>
        <w:tc>
          <w:tcPr>
            <w:tcW w:type="dxa" w:w="7416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Git, Automated Validation, Anomaly Detection, Reproducible &amp; Documented Pipelines</w:t>
            </w:r>
          </w:p>
        </w:tc>
      </w:tr>
      <w:tr>
        <w:tc>
          <w:tcPr>
            <w:tcW w:type="dxa" w:w="309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1F385C"/>
                <w:sz w:val="19"/>
              </w:rPr>
              <w:t>BI &amp; Reporting</w:t>
            </w:r>
          </w:p>
        </w:tc>
        <w:tc>
          <w:tcPr>
            <w:tcW w:type="dxa" w:w="7416"/>
            <w:shd w:val="clear" w:color="auto" w:fill="EEF3F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Power BI, Tableau, Dashboard Design, KPI Reporting</w:t>
            </w:r>
          </w:p>
        </w:tc>
      </w:tr>
    </w:tbl>
    <w:p>
      <w:pPr>
        <w:spacing w:before="160" w:after="60" w:line="240" w:lineRule="auto"/>
        <w:pBdr>
          <w:bottom w:val="single" w:sz="6" w:space="1" w:color="2E74B5"/>
        </w:pBdr>
      </w:pPr>
      <w:r>
        <w:rPr>
          <w:rFonts w:ascii="Arial" w:hAnsi="Arial"/>
          <w:b/>
          <w:i w:val="0"/>
          <w:color w:val="1F385C"/>
          <w:sz w:val="21"/>
          <w:spacing w:val="30"/>
        </w:rPr>
        <w:t>SELECTED EXPERIENCE &amp; IMPACT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Flagship pipeline — 6M rows/week: </w:t>
      </w:r>
      <w:r>
        <w:rPr>
          <w:rFonts w:ascii="Arial" w:hAnsi="Arial"/>
          <w:b w:val="0"/>
          <w:i w:val="0"/>
          <w:color w:val="222222"/>
          <w:sz w:val="19"/>
        </w:rPr>
        <w:t>Replaced a 4–5 hour manual weekly process with a ~75-minute automated run over ~6 million invoice rows across 5 global regions and 13 sub-regions, using Microsoft Graph API ingestion into SQL Server with automated validation (≈3–3.5 hours saved every week).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Self-service refresh app — 26 accounts (current): </w:t>
      </w:r>
      <w:r>
        <w:rPr>
          <w:rFonts w:ascii="Arial" w:hAnsi="Arial"/>
          <w:b w:val="0"/>
          <w:i w:val="0"/>
          <w:color w:val="222222"/>
          <w:sz w:val="19"/>
        </w:rPr>
        <w:t>Leading a company-wide app that standardises one-click pipeline refreshes, full and incremental, across all 26 client accounts, maintained end to end in Git — turning a specialist manual task into a run anyone on the team can trigger.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Large-scale categorisation — ~A$12B spend: </w:t>
      </w:r>
      <w:r>
        <w:rPr>
          <w:rFonts w:ascii="Arial" w:hAnsi="Arial"/>
          <w:b w:val="0"/>
          <w:i w:val="0"/>
          <w:color w:val="222222"/>
          <w:sz w:val="19"/>
        </w:rPr>
        <w:t>Built a Python and scikit-learn classifier over a five-year, ~A$12B spend book that cut a month of manual categorisation to a single day's run, then reused it across client accounts.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Distributed processing — Databricks &amp; PySpark: </w:t>
      </w:r>
      <w:r>
        <w:rPr>
          <w:rFonts w:ascii="Arial" w:hAnsi="Arial"/>
          <w:b w:val="0"/>
          <w:i w:val="0"/>
          <w:color w:val="222222"/>
          <w:sz w:val="19"/>
        </w:rPr>
        <w:t>Built a distributed anomaly-detection pipeline in Databricks with PySpark (Victorian Centre for Data Insights internship), engineering scalable transformation layers and improving detection accuracy by ~20%.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Reliability by design: </w:t>
      </w:r>
      <w:r>
        <w:rPr>
          <w:rFonts w:ascii="Arial" w:hAnsi="Arial"/>
          <w:b w:val="0"/>
          <w:i w:val="0"/>
          <w:color w:val="222222"/>
          <w:sz w:val="19"/>
        </w:rPr>
        <w:t>Idempotent, incremental-refresh pipelines with automated row, type and column validation and failure alerting, ensuring safe, reproducible re-runs and clean, trusted data.</w:t>
      </w:r>
    </w:p>
    <w:p>
      <w:pPr>
        <w:pStyle w:val="ListBullet"/>
        <w:spacing w:before="20" w:after="40" w:line="252" w:lineRule="auto"/>
        <w:ind w:left="317" w:hanging="230"/>
      </w:pPr>
      <w:r>
        <w:rPr>
          <w:rFonts w:ascii="Arial" w:hAnsi="Arial"/>
          <w:b/>
          <w:i w:val="0"/>
          <w:color w:val="1F385C"/>
          <w:sz w:val="19"/>
        </w:rPr>
        <w:t xml:space="preserve">Reporting &amp; BI: </w:t>
      </w:r>
      <w:r>
        <w:rPr>
          <w:rFonts w:ascii="Arial" w:hAnsi="Arial"/>
          <w:b w:val="0"/>
          <w:i w:val="0"/>
          <w:color w:val="222222"/>
          <w:sz w:val="19"/>
        </w:rPr>
        <w:t>Built and maintained 16+ Tableau dashboards and a Power BI solution giving procurement and finance stakeholders live visibility into spend, supplier performance and business KPIs.</w:t>
      </w:r>
    </w:p>
    <w:p>
      <w:pPr>
        <w:spacing w:before="160" w:after="60" w:line="240" w:lineRule="auto"/>
        <w:pBdr>
          <w:bottom w:val="single" w:sz="6" w:space="1" w:color="2E74B5"/>
        </w:pBdr>
      </w:pPr>
      <w:r>
        <w:rPr>
          <w:rFonts w:ascii="Arial" w:hAnsi="Arial"/>
          <w:b/>
          <w:i w:val="0"/>
          <w:color w:val="1F385C"/>
          <w:sz w:val="21"/>
          <w:spacing w:val="30"/>
        </w:rPr>
        <w:t>EDUCATION</w:t>
      </w:r>
    </w:p>
    <w:p>
      <w:pPr>
        <w:spacing w:before="20" w:after="20" w:line="240" w:lineRule="auto"/>
      </w:pPr>
      <w:r>
        <w:rPr>
          <w:rFonts w:ascii="Arial" w:hAnsi="Arial"/>
          <w:b/>
          <w:i w:val="0"/>
          <w:color w:val="222222"/>
          <w:sz w:val="19"/>
        </w:rPr>
        <w:t>Master of Data Science</w:t>
      </w:r>
      <w:r>
        <w:rPr>
          <w:rFonts w:ascii="Arial" w:hAnsi="Arial"/>
          <w:b w:val="0"/>
          <w:i w:val="0"/>
          <w:color w:val="595959"/>
          <w:sz w:val="19"/>
        </w:rPr>
        <w:t xml:space="preserve">   —   Monash University, Melbourne  ·  2022 – 2023</w:t>
      </w:r>
    </w:p>
    <w:p>
      <w:pPr>
        <w:spacing w:before="20" w:after="20" w:line="240" w:lineRule="auto"/>
      </w:pPr>
      <w:r>
        <w:rPr>
          <w:rFonts w:ascii="Arial" w:hAnsi="Arial"/>
          <w:b/>
          <w:i w:val="0"/>
          <w:color w:val="222222"/>
          <w:sz w:val="19"/>
        </w:rPr>
        <w:t>Bachelor of Engineering</w:t>
      </w:r>
      <w:r>
        <w:rPr>
          <w:rFonts w:ascii="Arial" w:hAnsi="Arial"/>
          <w:b w:val="0"/>
          <w:i w:val="0"/>
          <w:color w:val="595959"/>
          <w:sz w:val="19"/>
        </w:rPr>
        <w:t xml:space="preserve">   —   Thapar University  ·  2017 – 2021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