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AF9B" w14:textId="77777777" w:rsidR="00FE0D24" w:rsidRDefault="00D32079">
      <w:pPr>
        <w:spacing w:after="40"/>
        <w:jc w:val="center"/>
        <w:rPr>
          <w:rFonts w:hint="eastAsia"/>
        </w:rPr>
      </w:pPr>
      <w:r>
        <w:rPr>
          <w:b/>
          <w:sz w:val="32"/>
        </w:rPr>
        <w:t xml:space="preserve"> </w:t>
      </w:r>
      <w:r w:rsidR="00000000">
        <w:rPr>
          <w:b/>
          <w:sz w:val="32"/>
        </w:rPr>
        <w:t>PES UNIVERSITY</w:t>
      </w:r>
    </w:p>
    <w:p w14:paraId="0F89A4FA" w14:textId="77777777" w:rsidR="00FE0D24" w:rsidRDefault="00000000">
      <w:pPr>
        <w:spacing w:after="40"/>
        <w:jc w:val="center"/>
        <w:rPr>
          <w:rFonts w:hint="eastAsia"/>
        </w:rPr>
      </w:pPr>
      <w:r>
        <w:rPr>
          <w:b/>
          <w:sz w:val="20"/>
        </w:rPr>
        <w:t>Department of Computer Science and Engineering</w:t>
      </w:r>
    </w:p>
    <w:p w14:paraId="2E8AD23A" w14:textId="77777777" w:rsidR="00FE0D24" w:rsidRDefault="00000000">
      <w:pPr>
        <w:spacing w:after="40"/>
        <w:jc w:val="center"/>
        <w:rPr>
          <w:rFonts w:hint="eastAsia"/>
        </w:rPr>
      </w:pPr>
      <w:r>
        <w:rPr>
          <w:b/>
          <w:sz w:val="24"/>
        </w:rPr>
        <w:t>LAB 1: REQUIREMENTS ENGINEERING &amp; UML USE-CASE MODELLING</w:t>
      </w:r>
    </w:p>
    <w:p w14:paraId="1EAFD8E2" w14:textId="77777777" w:rsidR="00FE0D24" w:rsidRDefault="00000000">
      <w:pPr>
        <w:spacing w:after="40"/>
        <w:jc w:val="center"/>
        <w:rPr>
          <w:rFonts w:hint="eastAsia"/>
        </w:rPr>
      </w:pPr>
      <w:r>
        <w:rPr>
          <w:b/>
          <w:sz w:val="22"/>
        </w:rPr>
        <w:t>Problem Statement #26 — Peer-to-Peer Carpooling &amp; Expense Splitter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3636"/>
        <w:gridCol w:w="3636"/>
        <w:gridCol w:w="3636"/>
      </w:tblGrid>
      <w:tr w:rsidR="00FE0D24" w14:paraId="430BE6A0" w14:textId="77777777">
        <w:trPr>
          <w:jc w:val="center"/>
        </w:trPr>
        <w:tc>
          <w:tcPr>
            <w:tcW w:w="3636" w:type="dxa"/>
          </w:tcPr>
          <w:p w14:paraId="5B201976" w14:textId="26C7B61C" w:rsidR="00FE0D24" w:rsidRDefault="00000000">
            <w:pPr>
              <w:rPr>
                <w:rFonts w:hint="eastAsia"/>
              </w:rPr>
            </w:pPr>
            <w:r>
              <w:rPr>
                <w:b/>
              </w:rPr>
              <w:t>Name:</w:t>
            </w:r>
            <w:r w:rsidR="00D32079">
              <w:rPr>
                <w:b/>
              </w:rPr>
              <w:t xml:space="preserve"> Dhruv </w:t>
            </w:r>
            <w:proofErr w:type="spellStart"/>
            <w:r w:rsidR="00D32079">
              <w:rPr>
                <w:b/>
              </w:rPr>
              <w:t>Purushotham</w:t>
            </w:r>
            <w:proofErr w:type="spellEnd"/>
          </w:p>
        </w:tc>
        <w:tc>
          <w:tcPr>
            <w:tcW w:w="3636" w:type="dxa"/>
          </w:tcPr>
          <w:p w14:paraId="797DA904" w14:textId="77777777" w:rsidR="00FE0D24" w:rsidRDefault="00FE0D24">
            <w:pPr>
              <w:rPr>
                <w:rFonts w:hint="eastAsia"/>
              </w:rPr>
            </w:pPr>
          </w:p>
        </w:tc>
        <w:tc>
          <w:tcPr>
            <w:tcW w:w="3636" w:type="dxa"/>
          </w:tcPr>
          <w:p w14:paraId="64CA06E5" w14:textId="5E836D94" w:rsidR="00FE0D24" w:rsidRDefault="00000000">
            <w:pPr>
              <w:rPr>
                <w:rFonts w:hint="eastAsia"/>
              </w:rPr>
            </w:pPr>
            <w:r>
              <w:rPr>
                <w:b/>
              </w:rPr>
              <w:t>S</w:t>
            </w:r>
            <w:r w:rsidR="00D32079">
              <w:rPr>
                <w:b/>
              </w:rPr>
              <w:t>R</w:t>
            </w:r>
            <w:r>
              <w:rPr>
                <w:b/>
              </w:rPr>
              <w:t>N</w:t>
            </w:r>
            <w:r w:rsidR="00D32079">
              <w:rPr>
                <w:b/>
              </w:rPr>
              <w:t>: PES1UG24CS154</w:t>
            </w:r>
          </w:p>
        </w:tc>
        <w:tc>
          <w:tcPr>
            <w:tcW w:w="3636" w:type="dxa"/>
          </w:tcPr>
          <w:p w14:paraId="3577768E" w14:textId="77777777" w:rsidR="00FE0D24" w:rsidRDefault="00FE0D24">
            <w:pPr>
              <w:rPr>
                <w:rFonts w:hint="eastAsia"/>
              </w:rPr>
            </w:pPr>
          </w:p>
        </w:tc>
      </w:tr>
      <w:tr w:rsidR="00FE0D24" w14:paraId="6BEBD6C0" w14:textId="77777777">
        <w:trPr>
          <w:jc w:val="center"/>
        </w:trPr>
        <w:tc>
          <w:tcPr>
            <w:tcW w:w="3636" w:type="dxa"/>
          </w:tcPr>
          <w:p w14:paraId="3A9B5514" w14:textId="2366C6F7" w:rsidR="00FE0D24" w:rsidRDefault="00000000">
            <w:pPr>
              <w:rPr>
                <w:rFonts w:hint="eastAsia"/>
              </w:rPr>
            </w:pPr>
            <w:r>
              <w:rPr>
                <w:b/>
              </w:rPr>
              <w:t>Section:</w:t>
            </w:r>
            <w:r w:rsidR="00D32079">
              <w:rPr>
                <w:b/>
              </w:rPr>
              <w:t xml:space="preserve"> C</w:t>
            </w:r>
          </w:p>
        </w:tc>
        <w:tc>
          <w:tcPr>
            <w:tcW w:w="3636" w:type="dxa"/>
          </w:tcPr>
          <w:p w14:paraId="741BA8A5" w14:textId="77777777" w:rsidR="00FE0D24" w:rsidRDefault="00FE0D24">
            <w:pPr>
              <w:rPr>
                <w:rFonts w:hint="eastAsia"/>
              </w:rPr>
            </w:pPr>
          </w:p>
        </w:tc>
        <w:tc>
          <w:tcPr>
            <w:tcW w:w="3636" w:type="dxa"/>
          </w:tcPr>
          <w:p w14:paraId="6421AD9D" w14:textId="26A4659C" w:rsidR="00FE0D24" w:rsidRDefault="00000000">
            <w:pPr>
              <w:rPr>
                <w:rFonts w:hint="eastAsia"/>
              </w:rPr>
            </w:pPr>
            <w:r>
              <w:rPr>
                <w:b/>
              </w:rPr>
              <w:t>Date:</w:t>
            </w:r>
            <w:r w:rsidR="00D32079">
              <w:rPr>
                <w:b/>
              </w:rPr>
              <w:t xml:space="preserve"> 27/08/2026</w:t>
            </w:r>
          </w:p>
        </w:tc>
        <w:tc>
          <w:tcPr>
            <w:tcW w:w="3636" w:type="dxa"/>
          </w:tcPr>
          <w:p w14:paraId="7B0E3A9F" w14:textId="77777777" w:rsidR="00FE0D24" w:rsidRDefault="00FE0D24">
            <w:pPr>
              <w:rPr>
                <w:rFonts w:hint="eastAsia"/>
              </w:rPr>
            </w:pPr>
          </w:p>
        </w:tc>
      </w:tr>
    </w:tbl>
    <w:p w14:paraId="519A80A8" w14:textId="77777777" w:rsidR="00FE0D24" w:rsidRDefault="00FE0D24">
      <w:pPr>
        <w:rPr>
          <w:rFonts w:hint="eastAsia"/>
        </w:rPr>
      </w:pPr>
    </w:p>
    <w:p w14:paraId="2F467F14" w14:textId="77777777" w:rsidR="00FE0D24" w:rsidRDefault="00000000">
      <w:pPr>
        <w:rPr>
          <w:rFonts w:hint="eastAsia"/>
        </w:rPr>
      </w:pPr>
      <w:r>
        <w:rPr>
          <w:b/>
          <w:sz w:val="22"/>
        </w:rPr>
        <w:t>Revised Requirements Table</w:t>
      </w:r>
    </w:p>
    <w:tbl>
      <w:tblPr>
        <w:tblStyle w:val="TableGrid"/>
        <w:tblW w:w="15321" w:type="dxa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1311"/>
        <w:gridCol w:w="4348"/>
        <w:gridCol w:w="938"/>
        <w:gridCol w:w="4624"/>
        <w:gridCol w:w="3106"/>
      </w:tblGrid>
      <w:tr w:rsidR="00FE0D24" w14:paraId="2679CEB3" w14:textId="77777777" w:rsidTr="00D32079">
        <w:trPr>
          <w:trHeight w:val="175"/>
          <w:jc w:val="center"/>
        </w:trPr>
        <w:tc>
          <w:tcPr>
            <w:tcW w:w="994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85F822" w14:textId="77777777" w:rsidR="00FE0D2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Req ID</w:t>
            </w:r>
          </w:p>
        </w:tc>
        <w:tc>
          <w:tcPr>
            <w:tcW w:w="1311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D1056" w14:textId="77777777" w:rsidR="00FE0D2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Type</w:t>
            </w:r>
          </w:p>
        </w:tc>
        <w:tc>
          <w:tcPr>
            <w:tcW w:w="434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B880DF" w14:textId="77777777" w:rsidR="00FE0D2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93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4A562" w14:textId="77777777" w:rsidR="00FE0D2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w="4624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9672F" w14:textId="77777777" w:rsidR="00FE0D2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Acceptance Criteria</w:t>
            </w:r>
          </w:p>
        </w:tc>
        <w:tc>
          <w:tcPr>
            <w:tcW w:w="3106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B853F5" w14:textId="77777777" w:rsidR="00FE0D2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Rationale</w:t>
            </w:r>
          </w:p>
        </w:tc>
      </w:tr>
      <w:tr w:rsidR="00FE0D24" w14:paraId="0354EFD3" w14:textId="77777777" w:rsidTr="00D32079">
        <w:trPr>
          <w:trHeight w:val="479"/>
          <w:jc w:val="center"/>
        </w:trPr>
        <w:tc>
          <w:tcPr>
            <w:tcW w:w="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B63B3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FR-001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C861F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220AA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calculate the detour distance between a Driver Host's commute route and a Rider Commuter's commute route and permit a match only when the detour is at most 1.5 km.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BE597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37E6F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For a route with a detour of 1.5 km or less, the system marks the pair as compatible; for a route with a detour greater than 1.5 km, the system rejects the match.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66B74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Implements the problem statement's core route-compatibility constraint.</w:t>
            </w:r>
          </w:p>
        </w:tc>
      </w:tr>
      <w:tr w:rsidR="00FE0D24" w14:paraId="7FE8DF59" w14:textId="77777777" w:rsidTr="00D32079">
        <w:trPr>
          <w:trHeight w:val="467"/>
          <w:jc w:val="center"/>
        </w:trPr>
        <w:tc>
          <w:tcPr>
            <w:tcW w:w="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12B58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FR-002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8C9EE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77CB5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allow a Rider Commuter to enter an origin and destination and view available Driver Host rides that satisfy the 1.5 km detour tolerance.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83660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EAB5D9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For a rider search, every displayed ride has a calculated detour of 1.5 km or less, and no ride exceeding 1.5 km is displayed as compatible.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F2FC8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Enables riders to find suitable carpool options while enforcing the stated tolerance.</w:t>
            </w:r>
          </w:p>
        </w:tc>
      </w:tr>
      <w:tr w:rsidR="00FE0D24" w14:paraId="4257CE21" w14:textId="77777777" w:rsidTr="00D32079">
        <w:trPr>
          <w:trHeight w:val="479"/>
          <w:jc w:val="center"/>
        </w:trPr>
        <w:tc>
          <w:tcPr>
            <w:tcW w:w="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D556A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FR-003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2958F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03E74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allow a Driver Host to publish a daily carpool ride with an origin, destination, departure time, and number of available seats greater than zero.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8C81F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124140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When valid origin, destination, departure time, and at least one available seat are entered, the ride is published and becomes available to eligible rider searches.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E14FB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Allows drivers to advertise available carpool journeys.</w:t>
            </w:r>
          </w:p>
        </w:tc>
      </w:tr>
      <w:tr w:rsidR="00FE0D24" w14:paraId="1B769E4B" w14:textId="77777777" w:rsidTr="00D32079">
        <w:trPr>
          <w:trHeight w:val="479"/>
          <w:jc w:val="center"/>
        </w:trPr>
        <w:tc>
          <w:tcPr>
            <w:tcW w:w="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8BA5E0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FR-004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74CB5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6766C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allow a Rider Commuter to request and confirm one available seat on a compatible carpool ride.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9EFB1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D26B3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When a rider confirms a compatible ride with at least one available seat, exactly one seat is reserved and the rider receives a confirmation containing the ride details.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29337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Provides the mechanism for forming a confirmed carpool.</w:t>
            </w:r>
          </w:p>
        </w:tc>
      </w:tr>
      <w:tr w:rsidR="00FE0D24" w14:paraId="5797D67D" w14:textId="77777777" w:rsidTr="00D32079">
        <w:trPr>
          <w:trHeight w:val="631"/>
          <w:jc w:val="center"/>
        </w:trPr>
        <w:tc>
          <w:tcPr>
            <w:tcW w:w="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359B8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FR-005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5C3B6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1C4C2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calculate and display each participant's fuel-cost share for a confirmed carpool ride using the recorded trip fuel cost and number of cost-sharing participants.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5FD54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4317F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For a confirmed ride with a recorded fuel cost and participant count, the system calculates the share as the defined trip fuel cost divided by the number of cost-sharing participants and displays the amount to each participant.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B8E89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Implements the automated fuel-cost splitting function stated in the scenario.</w:t>
            </w:r>
          </w:p>
        </w:tc>
      </w:tr>
      <w:tr w:rsidR="00FE0D24" w14:paraId="02EDBC58" w14:textId="77777777" w:rsidTr="00D32079">
        <w:trPr>
          <w:trHeight w:val="467"/>
          <w:jc w:val="center"/>
        </w:trPr>
        <w:tc>
          <w:tcPr>
            <w:tcW w:w="994" w:type="dxa"/>
            <w:shd w:val="clear" w:color="auto" w:fill="FCE4E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C6681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NFR-001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54EB0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Nonfunctional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87819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store user ratings, driving license verification documents, and travel histories using encryption at rest and shall maintain encrypted backups of these records.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43FD5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1A5D1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Security testing confirms that the specified records are encrypted at rest and that backup copies are encrypted; unauthorized access attempts to the stored records are denied.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34228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Protects sensitive user, verification, and travel-history information.</w:t>
            </w:r>
          </w:p>
        </w:tc>
      </w:tr>
      <w:tr w:rsidR="00FE0D24" w14:paraId="20C24F09" w14:textId="77777777" w:rsidTr="00D32079">
        <w:trPr>
          <w:trHeight w:val="491"/>
          <w:jc w:val="center"/>
        </w:trPr>
        <w:tc>
          <w:tcPr>
            <w:tcW w:w="994" w:type="dxa"/>
            <w:shd w:val="clear" w:color="auto" w:fill="FCE4E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F3E34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b/>
                <w:sz w:val="14"/>
              </w:rPr>
              <w:t>NFR-002</w:t>
            </w:r>
          </w:p>
        </w:tc>
        <w:tc>
          <w:tcPr>
            <w:tcW w:w="131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2409C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Nonfunctional</w:t>
            </w:r>
          </w:p>
        </w:tc>
        <w:tc>
          <w:tcPr>
            <w:tcW w:w="434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58AD8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The system shall return compatible carpool search results within 5 seconds for at least 95 out of 100 consecutive searches under the defined normal operating load.</w:t>
            </w:r>
          </w:p>
        </w:tc>
        <w:tc>
          <w:tcPr>
            <w:tcW w:w="93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C6911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High</w:t>
            </w:r>
          </w:p>
        </w:tc>
        <w:tc>
          <w:tcPr>
            <w:tcW w:w="462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7A0E4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A benchmark of 100 consecutive searches under normal operating load records at least 95 responses completed within 5 seconds.</w:t>
            </w:r>
          </w:p>
        </w:tc>
        <w:tc>
          <w:tcPr>
            <w:tcW w:w="31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44470" w14:textId="77777777" w:rsidR="00FE0D24" w:rsidRDefault="00000000">
            <w:pPr>
              <w:spacing w:line="228" w:lineRule="auto"/>
              <w:rPr>
                <w:rFonts w:hint="eastAsia"/>
              </w:rPr>
            </w:pPr>
            <w:r>
              <w:rPr>
                <w:sz w:val="14"/>
              </w:rPr>
              <w:t>Provides a measurable responsiveness target for commuter searches.</w:t>
            </w:r>
          </w:p>
        </w:tc>
      </w:tr>
    </w:tbl>
    <w:p w14:paraId="595ED7A5" w14:textId="77777777" w:rsidR="00FE0D24" w:rsidRDefault="00FE0D24">
      <w:pPr>
        <w:rPr>
          <w:rFonts w:hint="eastAsia"/>
        </w:rPr>
      </w:pPr>
    </w:p>
    <w:p w14:paraId="2683CACE" w14:textId="77777777" w:rsidR="00FE0D24" w:rsidRDefault="00000000">
      <w:pPr>
        <w:rPr>
          <w:rFonts w:hint="eastAsia"/>
        </w:rPr>
      </w:pPr>
      <w:r>
        <w:rPr>
          <w:b/>
          <w:sz w:val="15"/>
        </w:rPr>
        <w:t xml:space="preserve">Revision note: </w:t>
      </w:r>
      <w:r>
        <w:rPr>
          <w:sz w:val="15"/>
        </w:rPr>
        <w:t>Requirements were refined for clarity, testability, and relevance. The 1.5 km tolerance, seat reservation, fuel-cost inputs, encryption controls, and performance benchmark are explicit.</w:t>
      </w:r>
    </w:p>
    <w:sectPr w:rsidR="00FE0D24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655567">
    <w:abstractNumId w:val="8"/>
  </w:num>
  <w:num w:numId="2" w16cid:durableId="376663877">
    <w:abstractNumId w:val="6"/>
  </w:num>
  <w:num w:numId="3" w16cid:durableId="1534801886">
    <w:abstractNumId w:val="5"/>
  </w:num>
  <w:num w:numId="4" w16cid:durableId="1207062012">
    <w:abstractNumId w:val="4"/>
  </w:num>
  <w:num w:numId="5" w16cid:durableId="43604231">
    <w:abstractNumId w:val="7"/>
  </w:num>
  <w:num w:numId="6" w16cid:durableId="932976688">
    <w:abstractNumId w:val="3"/>
  </w:num>
  <w:num w:numId="7" w16cid:durableId="1256397795">
    <w:abstractNumId w:val="2"/>
  </w:num>
  <w:num w:numId="8" w16cid:durableId="1040326701">
    <w:abstractNumId w:val="1"/>
  </w:num>
  <w:num w:numId="9" w16cid:durableId="87558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03BD"/>
    <w:rsid w:val="00AA1D8D"/>
    <w:rsid w:val="00B47730"/>
    <w:rsid w:val="00CB0664"/>
    <w:rsid w:val="00D32079"/>
    <w:rsid w:val="00FC693F"/>
    <w:rsid w:val="00FE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A5B53"/>
  <w14:defaultImageDpi w14:val="300"/>
  <w15:docId w15:val="{48E67C51-F2C6-456E-9C0F-09BFB440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P</cp:lastModifiedBy>
  <cp:revision>2</cp:revision>
  <dcterms:created xsi:type="dcterms:W3CDTF">2026-08-27T06:46:00Z</dcterms:created>
  <dcterms:modified xsi:type="dcterms:W3CDTF">2026-08-27T06:46:00Z</dcterms:modified>
  <cp:category/>
</cp:coreProperties>
</file>