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40"/>
        </w:rPr>
        <w:t>TECHNOLOGY DECISIONS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TDM-001 • Technology selection and adoption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Field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Document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Technology Decisions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v1.0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FINAL / LOCKED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Product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AI Software Co-Agent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 technology-selection principles, default implementation choices, adapters, evaluation criteria and deferred selections without coupling architecture to vendors.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Technology choices must satisfy Master Architecture, Architecture Decision Matrix, Security/Sandbox and Testing/Validation.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policy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Material technology changes require compatibility, security, performance and migration review.</w:t>
            </w:r>
          </w:p>
        </w:tc>
      </w:tr>
    </w:tbl>
    <w:p/>
    <w:p>
      <w:r>
        <w:rPr>
          <w:b/>
        </w:rPr>
        <w:t xml:space="preserve">Lock Statement: </w:t>
      </w:r>
      <w:r>
        <w:t>Technology Decisions v1.0 is the final locked technology-selection baseline. It intentionally locks architectural technology principles and implementation defaults while keeping provider-specific choices replaceable where evidence is still required.</w:t>
      </w:r>
    </w:p>
    <w:p>
      <w:r>
        <w:br w:type="page"/>
      </w:r>
    </w:p>
    <w:p>
      <w:pPr>
        <w:pStyle w:val="Heading1"/>
      </w:pPr>
      <w:r>
        <w:t>1. Technology Mission</w:t>
      </w:r>
    </w:p>
    <w:p>
      <w:r>
        <w:t>Technology is selected to serve the locked architecture, not to define it. The Co-Agent must remain replaceable at provider, client, storage, sandbox and external-integration boundaries. Core security and control-plane semantics must remain internally owned and testable.</w:t>
      </w:r>
    </w:p>
    <w:p>
      <w:r>
        <w:rPr>
          <w:b/>
        </w:rPr>
        <w:t xml:space="preserve">Primary principle: </w:t>
      </w:r>
      <w:r>
        <w:t>Choose boring, typed, testable and replaceable technology for the core; use specialized frameworks only where measurable benefit justifies the dependency.</w:t>
      </w:r>
    </w:p>
    <w:p>
      <w:pPr>
        <w:pStyle w:val="Heading1"/>
      </w:pPr>
      <w:r>
        <w:t>2. Technology Selection Criteria</w:t>
      </w:r>
    </w:p>
    <w:p>
      <w:pPr>
        <w:pStyle w:val="ListBullet"/>
        <w:spacing w:after="20"/>
      </w:pPr>
      <w:r>
        <w:t>Security and isolation.</w:t>
      </w:r>
    </w:p>
    <w:p>
      <w:pPr>
        <w:pStyle w:val="ListBullet"/>
        <w:spacing w:after="20"/>
      </w:pPr>
      <w:r>
        <w:t>Correctness and deterministic behavior where practical.</w:t>
      </w:r>
    </w:p>
    <w:p>
      <w:pPr>
        <w:pStyle w:val="ListBullet"/>
        <w:spacing w:after="20"/>
      </w:pPr>
      <w:r>
        <w:t>Typed interfaces and schema validation.</w:t>
      </w:r>
    </w:p>
    <w:p>
      <w:pPr>
        <w:pStyle w:val="ListBullet"/>
        <w:spacing w:after="20"/>
      </w:pPr>
      <w:r>
        <w:t>Testability and observability.</w:t>
      </w:r>
    </w:p>
    <w:p>
      <w:pPr>
        <w:pStyle w:val="ListBullet"/>
        <w:spacing w:after="20"/>
      </w:pPr>
      <w:r>
        <w:t>Performance under representative repository workloads.</w:t>
      </w:r>
    </w:p>
    <w:p>
      <w:pPr>
        <w:pStyle w:val="ListBullet"/>
        <w:spacing w:after="20"/>
      </w:pPr>
      <w:r>
        <w:t>Maintainability and ecosystem health.</w:t>
      </w:r>
    </w:p>
    <w:p>
      <w:pPr>
        <w:pStyle w:val="ListBullet"/>
        <w:spacing w:after="20"/>
      </w:pPr>
      <w:r>
        <w:t>License compatibility.</w:t>
      </w:r>
    </w:p>
    <w:p>
      <w:pPr>
        <w:pStyle w:val="ListBullet"/>
        <w:spacing w:after="20"/>
      </w:pPr>
      <w:r>
        <w:t>Operational simplicity.</w:t>
      </w:r>
    </w:p>
    <w:p>
      <w:pPr>
        <w:pStyle w:val="ListBullet"/>
        <w:spacing w:after="20"/>
      </w:pPr>
      <w:r>
        <w:t>Portability across supported developer environments.</w:t>
      </w:r>
    </w:p>
    <w:p>
      <w:pPr>
        <w:pStyle w:val="ListBullet"/>
        <w:spacing w:after="20"/>
      </w:pPr>
      <w:r>
        <w:t>Replaceability through adapters.</w:t>
      </w:r>
    </w:p>
    <w:p>
      <w:pPr>
        <w:pStyle w:val="ListBullet"/>
        <w:spacing w:after="20"/>
      </w:pPr>
      <w:r>
        <w:t>Documentation quality.</w:t>
      </w:r>
    </w:p>
    <w:p>
      <w:pPr>
        <w:pStyle w:val="ListBullet"/>
        <w:spacing w:after="20"/>
      </w:pPr>
      <w:r>
        <w:t>Failure behavior and recovery characteristics.</w:t>
      </w:r>
    </w:p>
    <w:p>
      <w:pPr>
        <w:pStyle w:val="Heading1"/>
      </w:pPr>
      <w:r>
        <w:t>3. Technology Decision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Required architectural technology principle/default.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Preferred v1 implementation unless evidence shows a material issue.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CONDITIONAL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Allowed only after stated evaluation/constraints.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Must be benchmarked/decided later; do not hard-code assumptions.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REJECTED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Not permitted for the v1 architecture.</w:t>
            </w:r>
          </w:p>
        </w:tc>
      </w:tr>
    </w:tbl>
    <w:p/>
    <w:p>
      <w:pPr>
        <w:pStyle w:val="Heading1"/>
      </w:pPr>
      <w:r>
        <w:t>4. Master Technology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3"/>
              </w:rPr>
              <w:t>Area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3"/>
              </w:rPr>
              <w:t>Decision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3"/>
              </w:rPr>
              <w:t>Reason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Primary runtime language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Python 3.12+ target; pin exact supported minor/patch in project tooling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Fast iteration, strong ecosystem, suitable for orchestration/integration; final pin validated in P0.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Type system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Python type hints + strict static checking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Contracts must be explicit.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Data validation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Pydantic v2-style typed models for runtime/config boundaries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Schema validation and serialization; benchmark/confirm before final dependency pin.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TD-004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Package/build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pyproject.toml with modern standards-based build tooling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Single canonical Python project configuration.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TD-005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Testing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pytest + coverage tooling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Mature test ecosystem and fixture support.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Lint/format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Ruff or equivalent single-tool baseline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Fast consistent quality checks; exact version pinned.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TD-007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Static type checking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mypy or pyright; choose one canonical checker in P0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CONDITIONAL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Avoid duplicate type systems.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TD-008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Client protocol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Versioned typed JSON/JSONL or equivalent message protocol over local IPC/transport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Client/runtime independence.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TD-009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Schema format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JSON Schema for externally inspectable configuration/protocol schemas where useful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Interoperability.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VS Code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TypeScript + official VS Code Extension API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Primary client.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CLI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Python CLI using same runtime protocol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 second runtime.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Model gateway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Internal provider adapter interface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Provider replaceability.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LLM provider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Provider-specific SDK/API selected by benchmark and operational need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DEFERRED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 provider lock-in in v1 architecture.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TD-014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Context storage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Internal ContextProvider/Store interfaces; concrete storage selected by workload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Architecture independent of storage vendor.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TD-015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Vector search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Optional, benchmark-driven; not mandatory for v1 core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CONDITIONAL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Avoid premature vector dependency.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Primary persistence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SQLite/local transactional store acceptable for v1 where persistence is required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Simple local deployment; scale path remains adapterized.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TD-017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Database abstraction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Repository/store interfaces around persistence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Future storage replacement.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TD-018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Sandbox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OS/container/process isolation behind internal Sandbox interface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Defense in depth.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TD-019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Container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Docker/OCI-compatible runtime may be used for stronger isolation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CONDITIONAL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Deployment/security evaluation required.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MCP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Internal MCP adapter using MCP-compatible client implementation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External tools remain behind policy.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Git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Git CLI/library adapter behind internal Git interface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Provider/implementation replaceability.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IPC/process transport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Local process/IPC transport selected for v1 runtime-client deployment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Simple local architecture.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Async execution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asyncio for concurrent I/O; bounded task concurrency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Fits tool/model/IPC workloads.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TD-024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Logging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Structured Python logging/events with redaction layer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Audit and secret safety.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TD-025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Metrics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OpenTelemetry-compatible abstraction optional for v1; internal event model mandatory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CONDITIONAL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Avoid provider lock-in.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Secrets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Environment/OS secret store integration; never repository config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Credential safety.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TD-027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Configuration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YAML/JSON/TOML accepted only through typed schema layer; canonical runtime representation typed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Human-editable + validated.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TD-028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Serialization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JSON for protocol/interchange unless binary is justified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Debuggability/interoperability.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TD-029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Caching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Explicit scoped caches with TTL/invalidation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 hidden stale authority.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Search/index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Ripgrep/filesystem/symbol adapters as appropriate; internal interface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Repository intelligence.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Embeddings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Deferred until benchmark proves value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DEFERRED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Not required for deterministic baseline.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Browser automation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Separate optional capability adapter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CONDITIONAL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High-risk external side effect.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Web UI framework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Not part of v1 core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REJECTED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VS Code/CLI are primary clients.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TD-034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Microservices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Not required for v1 local runtime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REJECTED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Avoid distributed complexity.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TD-035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Kubernetes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Not required for v1 developer-local deployment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REJECTED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Operational overhead not justified.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Message broker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Not required for v1 local runtime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REJECTED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Direct typed runtime protocol is sufficient.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TD-037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Agent framework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No framework owns the core control plane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Internal contracts remain authoritative.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TD-038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Graph orchestration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Internal explicit state machine preferred; framework optional later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DEFAULT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Understandability/control.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TD-039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Multi-agent framework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Deferred until bounded multi-agent benchmark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DEFERRED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Single-agent core first.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TD-040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Dependency management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Pinned/constraint-managed production dependencies + automated update review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3"/>
              </w:rPr>
              <w:t>Reproducibility/security.</w:t>
            </w:r>
          </w:p>
        </w:tc>
      </w:tr>
    </w:tbl>
    <w:p/>
    <w:p>
      <w:pPr>
        <w:pStyle w:val="Heading1"/>
      </w:pPr>
      <w:r>
        <w:t>5. Recommended v1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Recommended v1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Python 3.12+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Types/contracts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typing + Pydantic-style models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Build/package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pyproject.toml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pytest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Ruff + one static type checker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 protocol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Versioned JSON/JSONL typed messages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IDE client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TypeScript + VS Code API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Python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Async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asyncio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Persistence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SQLite behind repository interfaces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Schema-validated YAML/JSON/TOML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Search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Filesystem/ripgrep/symbol adapters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DEFAULT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Git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Internal adapter around Git implementation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Internal MCP adapter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Sandbox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Sandbox interface + platform/container implementation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Observability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Structured events/audit; telemetry adapter optional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Secrets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OS/environment secret mechanisms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</w:tr>
    </w:tbl>
    <w:p/>
    <w:p>
      <w:pPr>
        <w:pStyle w:val="Heading1"/>
      </w:pPr>
      <w:r>
        <w:t>6. What Is Intentionally NOT Locked</w:t>
      </w:r>
    </w:p>
    <w:p>
      <w:pPr>
        <w:pStyle w:val="ListBullet"/>
        <w:spacing w:after="20"/>
      </w:pPr>
      <w:r>
        <w:t>Specific LLM provider/model.</w:t>
      </w:r>
    </w:p>
    <w:p>
      <w:pPr>
        <w:pStyle w:val="ListBullet"/>
        <w:spacing w:after="20"/>
      </w:pPr>
      <w:r>
        <w:t>Exact embedding model.</w:t>
      </w:r>
    </w:p>
    <w:p>
      <w:pPr>
        <w:pStyle w:val="ListBullet"/>
        <w:spacing w:after="20"/>
      </w:pPr>
      <w:r>
        <w:t>Exact vector database.</w:t>
      </w:r>
    </w:p>
    <w:p>
      <w:pPr>
        <w:pStyle w:val="ListBullet"/>
        <w:spacing w:after="20"/>
      </w:pPr>
      <w:r>
        <w:t>Exact remote database.</w:t>
      </w:r>
    </w:p>
    <w:p>
      <w:pPr>
        <w:pStyle w:val="ListBullet"/>
        <w:spacing w:after="20"/>
      </w:pPr>
      <w:r>
        <w:t>Exact container runtime beyond supported sandbox contract.</w:t>
      </w:r>
    </w:p>
    <w:p>
      <w:pPr>
        <w:pStyle w:val="ListBullet"/>
        <w:spacing w:after="20"/>
      </w:pPr>
      <w:r>
        <w:t>Exact telemetry backend.</w:t>
      </w:r>
    </w:p>
    <w:p>
      <w:pPr>
        <w:pStyle w:val="ListBullet"/>
        <w:spacing w:after="20"/>
      </w:pPr>
      <w:r>
        <w:t>Exact MCP server set.</w:t>
      </w:r>
    </w:p>
    <w:p>
      <w:pPr>
        <w:pStyle w:val="ListBullet"/>
        <w:spacing w:after="20"/>
      </w:pPr>
      <w:r>
        <w:t>Exact multi-agent framework.</w:t>
      </w:r>
    </w:p>
    <w:p>
      <w:pPr>
        <w:pStyle w:val="ListBullet"/>
        <w:spacing w:after="20"/>
      </w:pPr>
      <w:r>
        <w:t>Cloud deployment platform.</w:t>
      </w:r>
    </w:p>
    <w:p>
      <w:pPr>
        <w:pStyle w:val="ListBullet"/>
        <w:spacing w:after="20"/>
      </w:pPr>
      <w:r>
        <w:t>Paid SaaS dependency for core operation.</w:t>
      </w:r>
    </w:p>
    <w:p>
      <w:r>
        <w:t>These choices are deliberately deferred so that implementation evidence—not popularity—determines adoption.</w:t>
      </w:r>
    </w:p>
    <w:p>
      <w:pPr>
        <w:pStyle w:val="Heading1"/>
      </w:pPr>
      <w:r>
        <w:t>7. Technology Boundary Architecture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INTERNAL CONTRACTS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┌───────────────────┼───────────────────┐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     ▼                   ▼                   ▼</w:t>
      </w:r>
    </w:p>
    <w:p>
      <w:pPr>
        <w:spacing w:after="0"/>
      </w:pPr>
      <w:r>
        <w:rPr>
          <w:rFonts w:ascii="Consolas" w:hAnsi="Consolas"/>
          <w:sz w:val="14"/>
        </w:rPr>
        <w:t xml:space="preserve">   Model Adapter       Storage Adapter     Sandbox Adapter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│                   │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Provider SDK/API      SQLite/other DB      OS/container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 xml:space="preserve">       ┌───────────────────┼───────────────────┐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     ▼                   ▼                   ▼</w:t>
      </w:r>
    </w:p>
    <w:p>
      <w:pPr>
        <w:spacing w:after="0"/>
      </w:pPr>
      <w:r>
        <w:rPr>
          <w:rFonts w:ascii="Consolas" w:hAnsi="Consolas"/>
          <w:sz w:val="14"/>
        </w:rPr>
        <w:t xml:space="preserve">    Git Adapter         MCP Adapter       Telemetry Adapter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│                   │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Git impl          MCP server(s)       OTel/backend</w:t>
      </w:r>
    </w:p>
    <w:p>
      <w:r>
        <w:rPr>
          <w:b/>
        </w:rPr>
        <w:t xml:space="preserve">Boundary rule: </w:t>
      </w:r>
      <w:r>
        <w:t>External technology must not leak its assumptions into the control-plane contracts.</w:t>
      </w:r>
    </w:p>
    <w:p>
      <w:pPr>
        <w:pStyle w:val="Heading1"/>
      </w:pPr>
      <w:r>
        <w:t>8. Technology Selection Workflow</w:t>
      </w:r>
    </w:p>
    <w:p>
      <w:pPr>
        <w:spacing w:after="0"/>
      </w:pPr>
      <w:r>
        <w:rPr>
          <w:rFonts w:ascii="Consolas" w:hAnsi="Consolas"/>
          <w:sz w:val="14"/>
        </w:rPr>
        <w:t>NEED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ARCHITECTURE CONSTRAINTS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SHORTLIST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SECURITY + LICENSE REVIEW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FUNCTIONAL FIT TEST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PERFORMANCE / RELIABILITY BENCHMARK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OPERABILITY REVIEW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ADOPT / ADAPT / DEFER / REJECT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PIN VERSION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RECORD DECISION</w:t>
      </w:r>
    </w:p>
    <w:p>
      <w:pPr>
        <w:pStyle w:val="Heading1"/>
      </w:pPr>
      <w:r>
        <w:t>9. Dependency Governance</w:t>
      </w:r>
    </w:p>
    <w:p>
      <w:pPr>
        <w:pStyle w:val="ListBullet"/>
        <w:spacing w:after="20"/>
      </w:pPr>
      <w:r>
        <w:t>Every production dependency has a purpose.</w:t>
      </w:r>
    </w:p>
    <w:p>
      <w:pPr>
        <w:pStyle w:val="ListBullet"/>
        <w:spacing w:after="20"/>
      </w:pPr>
      <w:r>
        <w:t>Direct dependencies are preferred over unnecessary transitive reliance.</w:t>
      </w:r>
    </w:p>
    <w:p>
      <w:pPr>
        <w:pStyle w:val="ListBullet"/>
        <w:spacing w:after="20"/>
      </w:pPr>
      <w:r>
        <w:t>Versions are pinned or constrained reproducibly.</w:t>
      </w:r>
    </w:p>
    <w:p>
      <w:pPr>
        <w:pStyle w:val="ListBullet"/>
        <w:spacing w:after="20"/>
      </w:pPr>
      <w:r>
        <w:t>Security advisories are monitored.</w:t>
      </w:r>
    </w:p>
    <w:p>
      <w:pPr>
        <w:pStyle w:val="ListBullet"/>
        <w:spacing w:after="20"/>
      </w:pPr>
      <w:r>
        <w:t>License information is recorded.</w:t>
      </w:r>
    </w:p>
    <w:p>
      <w:pPr>
        <w:pStyle w:val="ListBullet"/>
        <w:spacing w:after="20"/>
      </w:pPr>
      <w:r>
        <w:t>Unused dependencies are removed.</w:t>
      </w:r>
    </w:p>
    <w:p>
      <w:pPr>
        <w:pStyle w:val="ListBullet"/>
        <w:spacing w:after="20"/>
      </w:pPr>
      <w:r>
        <w:t>High-risk dependencies require explicit review.</w:t>
      </w:r>
    </w:p>
    <w:p>
      <w:pPr>
        <w:pStyle w:val="ListBullet"/>
        <w:spacing w:after="20"/>
      </w:pPr>
      <w:r>
        <w:t>Framework upgrades must pass the affected test suites.</w:t>
      </w:r>
    </w:p>
    <w:p>
      <w:pPr>
        <w:pStyle w:val="ListBullet"/>
        <w:spacing w:after="20"/>
      </w:pPr>
      <w:r>
        <w:t>External code copied into the repository requires separate license/security review.</w:t>
      </w:r>
    </w:p>
    <w:p>
      <w:pPr>
        <w:pStyle w:val="Heading1"/>
      </w:pPr>
      <w:r>
        <w:t>10. LLM/Model Technology Strategy</w:t>
      </w:r>
    </w:p>
    <w:p>
      <w:pPr>
        <w:pStyle w:val="ListBullet"/>
        <w:spacing w:after="20"/>
      </w:pPr>
      <w:r>
        <w:t>Model access is isolated behind ModelGateway.</w:t>
      </w:r>
    </w:p>
    <w:p>
      <w:pPr>
        <w:pStyle w:val="ListBullet"/>
        <w:spacing w:after="20"/>
      </w:pPr>
      <w:r>
        <w:t>Provider-specific SDKs stay inside adapters.</w:t>
      </w:r>
    </w:p>
    <w:p>
      <w:pPr>
        <w:pStyle w:val="ListBullet"/>
        <w:spacing w:after="20"/>
      </w:pPr>
      <w:r>
        <w:t>Model output is treated as untrusted proposal data.</w:t>
      </w:r>
    </w:p>
    <w:p>
      <w:pPr>
        <w:pStyle w:val="ListBullet"/>
        <w:spacing w:after="20"/>
      </w:pPr>
      <w:r>
        <w:t>Tool authorization never depends on provider-specific features.</w:t>
      </w:r>
    </w:p>
    <w:p>
      <w:pPr>
        <w:pStyle w:val="ListBullet"/>
        <w:spacing w:after="20"/>
      </w:pPr>
      <w:r>
        <w:t>Prompt/context construction remains internal.</w:t>
      </w:r>
    </w:p>
    <w:p>
      <w:pPr>
        <w:pStyle w:val="ListBullet"/>
        <w:spacing w:after="20"/>
      </w:pPr>
      <w:r>
        <w:t>Model selection is benchmarked using representative coding tasks.</w:t>
      </w:r>
    </w:p>
    <w:p>
      <w:pPr>
        <w:pStyle w:val="ListBullet"/>
        <w:spacing w:after="20"/>
      </w:pPr>
      <w:r>
        <w:t>Track quality, latency, context capacity, cost and failure modes.</w:t>
      </w:r>
    </w:p>
    <w:p>
      <w:pPr>
        <w:pStyle w:val="ListBullet"/>
        <w:spacing w:after="20"/>
      </w:pPr>
      <w:r>
        <w:t>Use fallback only when fallback behavior is explicitly safe and authorized.</w:t>
      </w:r>
    </w:p>
    <w:p>
      <w:pPr>
        <w:pStyle w:val="Heading1"/>
      </w:pPr>
      <w:r>
        <w:t>11. Model Evaluation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Required evaluation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Task success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Correct implementation on representative tasks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 pass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Tests/lint/type checks after change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False completion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Must remain near zero; release-critical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 correctness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Appropriate tool selection/arguments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Ability to diagnose and repair bounded failures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 efficiency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Useful result within context budget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Latency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End-to-end task/tool/model timing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Cost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Token/API/runtime cost per task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Injection/bypass resistance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Stability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Repeated-run consistency</w:t>
            </w:r>
          </w:p>
        </w:tc>
      </w:tr>
    </w:tbl>
    <w:p/>
    <w:p>
      <w:pPr>
        <w:pStyle w:val="Heading1"/>
      </w:pPr>
      <w:r>
        <w:t>12. Storage &amp; Memory Technology Strategy</w:t>
      </w:r>
    </w:p>
    <w:p>
      <w:pPr>
        <w:pStyle w:val="ListBullet"/>
        <w:spacing w:after="20"/>
      </w:pPr>
      <w:r>
        <w:t>Use interfaces for memory and persistence.</w:t>
      </w:r>
    </w:p>
    <w:p>
      <w:pPr>
        <w:pStyle w:val="ListBullet"/>
        <w:spacing w:after="20"/>
      </w:pPr>
      <w:r>
        <w:t>SQLite is the v1 default for local durable state where needed.</w:t>
      </w:r>
    </w:p>
    <w:p>
      <w:pPr>
        <w:pStyle w:val="ListBullet"/>
        <w:spacing w:after="20"/>
      </w:pPr>
      <w:r>
        <w:t>Do not make vector search a prerequisite for core operation.</w:t>
      </w:r>
    </w:p>
    <w:p>
      <w:pPr>
        <w:pStyle w:val="ListBullet"/>
        <w:spacing w:after="20"/>
      </w:pPr>
      <w:r>
        <w:t>Memory records require scope/provenance/freshness metadata.</w:t>
      </w:r>
    </w:p>
    <w:p>
      <w:pPr>
        <w:pStyle w:val="ListBullet"/>
        <w:spacing w:after="20"/>
      </w:pPr>
      <w:r>
        <w:t>Large artifacts remain outside ordinary memory payloads.</w:t>
      </w:r>
    </w:p>
    <w:p>
      <w:pPr>
        <w:pStyle w:val="ListBullet"/>
        <w:spacing w:after="20"/>
      </w:pPr>
      <w:r>
        <w:t>Storage failures must not create authorization failures that default to ALLOW.</w:t>
      </w:r>
    </w:p>
    <w:p>
      <w:pPr>
        <w:pStyle w:val="ListBullet"/>
        <w:spacing w:after="20"/>
      </w:pPr>
      <w:r>
        <w:t>Migration paths are required before changing durable schemas.</w:t>
      </w:r>
    </w:p>
    <w:p>
      <w:pPr>
        <w:pStyle w:val="Heading1"/>
      </w:pPr>
      <w:r>
        <w:t>13. Search &amp; Repository Intelligence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Need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Technology direction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Filename/content search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Fast local search adapter, e.g. ripgrep/filesystem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Symbol search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Language-aware/index adapter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Repository map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Internal repository index abstraction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Diff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Git/native diff adapter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Large repo handling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Incremental indexing + bounded context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Semantic retrieval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Optional embedding/vector adapter after benchmark</w:t>
            </w:r>
          </w:p>
        </w:tc>
      </w:tr>
    </w:tbl>
    <w:p/>
    <w:p>
      <w:r>
        <w:t>The architecture must function for ordinary repository navigation without requiring semantic/vector infrastructure.</w:t>
      </w:r>
    </w:p>
    <w:p>
      <w:pPr>
        <w:pStyle w:val="Heading1"/>
      </w:pPr>
      <w:r>
        <w:t>14. Sandbox Technology Strategy</w:t>
      </w:r>
    </w:p>
    <w:p>
      <w:pPr>
        <w:pStyle w:val="ListBullet"/>
        <w:spacing w:after="20"/>
      </w:pPr>
      <w:r>
        <w:t>Define internal Sandbox interface first.</w:t>
      </w:r>
    </w:p>
    <w:p>
      <w:pPr>
        <w:pStyle w:val="ListBullet"/>
        <w:spacing w:after="20"/>
      </w:pPr>
      <w:r>
        <w:t>Implement platform-appropriate process/resource controls.</w:t>
      </w:r>
    </w:p>
    <w:p>
      <w:pPr>
        <w:pStyle w:val="ListBullet"/>
        <w:spacing w:after="20"/>
      </w:pPr>
      <w:r>
        <w:t>Use container isolation where deployment/security evaluation supports it.</w:t>
      </w:r>
    </w:p>
    <w:p>
      <w:pPr>
        <w:pStyle w:val="ListBullet"/>
        <w:spacing w:after="20"/>
      </w:pPr>
      <w:r>
        <w:t>Apply workspace, network, environment, timeout and resource restrictions independently.</w:t>
      </w:r>
    </w:p>
    <w:p>
      <w:pPr>
        <w:pStyle w:val="ListBullet"/>
        <w:spacing w:after="20"/>
      </w:pPr>
      <w:r>
        <w:t>Do not treat a container as the sole security control.</w:t>
      </w:r>
    </w:p>
    <w:p>
      <w:pPr>
        <w:pStyle w:val="ListBullet"/>
        <w:spacing w:after="20"/>
      </w:pPr>
      <w:r>
        <w:t>Sandbox failure blocks operations that require the missing guarantee.</w:t>
      </w:r>
    </w:p>
    <w:p>
      <w:pPr>
        <w:pStyle w:val="Heading1"/>
      </w:pPr>
      <w:r>
        <w:t>15. Protocol Technology Strategy</w:t>
      </w:r>
    </w:p>
    <w:p>
      <w:pPr>
        <w:spacing w:after="0"/>
      </w:pPr>
      <w:r>
        <w:rPr>
          <w:rFonts w:ascii="Consolas" w:hAnsi="Consolas"/>
          <w:sz w:val="14"/>
        </w:rPr>
        <w:t>Client → Runtime</w:t>
      </w:r>
    </w:p>
    <w:p>
      <w:pPr>
        <w:spacing w:after="0"/>
      </w:pPr>
      <w:r>
        <w:rPr>
          <w:rFonts w:ascii="Consolas" w:hAnsi="Consolas"/>
          <w:sz w:val="14"/>
        </w:rPr>
        <w:t xml:space="preserve">  Request {version, request_id, session_id, task_id, type, payload}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Runtime → Client</w:t>
      </w:r>
    </w:p>
    <w:p>
      <w:pPr>
        <w:spacing w:after="0"/>
      </w:pPr>
      <w:r>
        <w:rPr>
          <w:rFonts w:ascii="Consolas" w:hAnsi="Consolas"/>
          <w:sz w:val="14"/>
        </w:rPr>
        <w:t xml:space="preserve">  Event {version, event_id, request_id, session_id, task_id, type, payload}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Rules:</w:t>
      </w:r>
    </w:p>
    <w:p>
      <w:pPr>
        <w:spacing w:after="0"/>
      </w:pPr>
      <w:r>
        <w:rPr>
          <w:rFonts w:ascii="Consolas" w:hAnsi="Consolas"/>
          <w:sz w:val="14"/>
        </w:rPr>
        <w:t>- schema validation</w:t>
      </w:r>
    </w:p>
    <w:p>
      <w:pPr>
        <w:spacing w:after="0"/>
      </w:pPr>
      <w:r>
        <w:rPr>
          <w:rFonts w:ascii="Consolas" w:hAnsi="Consolas"/>
          <w:sz w:val="14"/>
        </w:rPr>
        <w:t>- correlation IDs</w:t>
      </w:r>
    </w:p>
    <w:p>
      <w:pPr>
        <w:spacing w:after="0"/>
      </w:pPr>
      <w:r>
        <w:rPr>
          <w:rFonts w:ascii="Consolas" w:hAnsi="Consolas"/>
          <w:sz w:val="14"/>
        </w:rPr>
        <w:t>- version compatibility</w:t>
      </w:r>
    </w:p>
    <w:p>
      <w:pPr>
        <w:spacing w:after="0"/>
      </w:pPr>
      <w:r>
        <w:rPr>
          <w:rFonts w:ascii="Consolas" w:hAnsi="Consolas"/>
          <w:sz w:val="14"/>
        </w:rPr>
        <w:t>- bounded payloads</w:t>
      </w:r>
    </w:p>
    <w:p>
      <w:pPr>
        <w:spacing w:after="0"/>
      </w:pPr>
      <w:r>
        <w:rPr>
          <w:rFonts w:ascii="Consolas" w:hAnsi="Consolas"/>
          <w:sz w:val="14"/>
        </w:rPr>
        <w:t>- explicit error envelopes</w:t>
      </w:r>
    </w:p>
    <w:p>
      <w:pPr>
        <w:spacing w:after="0"/>
      </w:pPr>
      <w:r>
        <w:rPr>
          <w:rFonts w:ascii="Consolas" w:hAnsi="Consolas"/>
          <w:sz w:val="14"/>
        </w:rPr>
        <w:t>- no privileged semantics hidden in UI-only messages</w:t>
      </w:r>
    </w:p>
    <w:p>
      <w:pPr>
        <w:pStyle w:val="Heading1"/>
      </w:pPr>
      <w:r>
        <w:t>16. Configuration Technology Strategy</w:t>
      </w:r>
    </w:p>
    <w:p>
      <w:pPr>
        <w:pStyle w:val="ListBullet"/>
        <w:spacing w:after="20"/>
      </w:pPr>
      <w:r>
        <w:t>Canonical configuration becomes typed internal objects after validation.</w:t>
      </w:r>
    </w:p>
    <w:p>
      <w:pPr>
        <w:pStyle w:val="ListBullet"/>
        <w:spacing w:after="20"/>
      </w:pPr>
      <w:r>
        <w:t>User/project configuration is lower authority than hard security policy.</w:t>
      </w:r>
    </w:p>
    <w:p>
      <w:pPr>
        <w:pStyle w:val="ListBullet"/>
        <w:spacing w:after="20"/>
      </w:pPr>
      <w:r>
        <w:t>Environment-specific values remain separate from source-controlled defaults.</w:t>
      </w:r>
    </w:p>
    <w:p>
      <w:pPr>
        <w:pStyle w:val="ListBullet"/>
        <w:spacing w:after="20"/>
      </w:pPr>
      <w:r>
        <w:t>Secrets are never stored in repository configuration.</w:t>
      </w:r>
    </w:p>
    <w:p>
      <w:pPr>
        <w:pStyle w:val="ListBullet"/>
        <w:spacing w:after="20"/>
      </w:pPr>
      <w:r>
        <w:t>Invalid configuration fails safely before privileged operations begin.</w:t>
      </w:r>
    </w:p>
    <w:p>
      <w:pPr>
        <w:pStyle w:val="ListBullet"/>
        <w:spacing w:after="20"/>
      </w:pPr>
      <w:r>
        <w:t>Configuration migrations are versioned.</w:t>
      </w:r>
    </w:p>
    <w:p>
      <w:pPr>
        <w:pStyle w:val="Heading1"/>
      </w:pPr>
      <w:r>
        <w:t>17. Observability Technology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v1 requirement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Structured events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Correlation IDs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Audit trail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 for material actions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Redaction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Metrics backend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OPTIONAL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Distributed tracing backend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OPTIONAL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Local diagnostics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Evidence artifacts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 for validation/release</w:t>
            </w:r>
          </w:p>
        </w:tc>
      </w:tr>
    </w:tbl>
    <w:p/>
    <w:p>
      <w:pPr>
        <w:pStyle w:val="Heading1"/>
      </w:pPr>
      <w:r>
        <w:t>18. Technology Alternatives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Preferred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Alternative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Python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TypeScript/Go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Python default; alternatives only with architecture evidence.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Protocol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JSON/JSONL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gRPC/MessagePack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JSON/JSONL default; binary later if measured need.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Persistence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SQLite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PostgreSQL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SQLite v1 local; PostgreSQL later if scale requires.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Sandbox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Internal interface + platform/container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Container-only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Defense-in-depth; no container-only dependency.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Search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Filesystem/ripgrep adapters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Dedicated search service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Local first; service only if benchmark requires.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Vector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None initially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Qdrant/pgvector/etc.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Deferred.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Orchestration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Internal state machine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LangGraph/etc.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Internal default; framework optional.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Multi-agent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Internal bounded abstraction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AutoGen/MetaGPT/etc.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Deferred.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Telemetry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Internal events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OpenTelemetry backend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Internal events mandatory; backend optional.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Client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VS Code + CLI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Web UI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Web UI rejected for v1 core.</w:t>
            </w:r>
          </w:p>
        </w:tc>
      </w:tr>
    </w:tbl>
    <w:p/>
    <w:p>
      <w:pPr>
        <w:pStyle w:val="Heading1"/>
      </w:pPr>
      <w:r>
        <w:t>19. Technology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Risk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Impact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Mitigation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Provider lock-in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ModelGateway adapter + benchmark-based selection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Framework lock-in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Internal contracts/state machine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Dependency vulnerability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Scanning, pinning, update review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License incompatibility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License review before adoption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Sandbox weakness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Defense-in-depth + dedicated tests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Storage migration pain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 interfaces + schema versioning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 technology overbuild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Start deterministic; benchmark vector needs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Performance 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Representative benchmarks in P10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Protocol drift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Versioned schemas + contract tests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Client/runtime coupling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Protocol boundary + dependency rules</w:t>
            </w:r>
          </w:p>
        </w:tc>
      </w:tr>
    </w:tbl>
    <w:p/>
    <w:p>
      <w:pPr>
        <w:pStyle w:val="Heading1"/>
      </w:pPr>
      <w:r>
        <w:t>20. Technology Decision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Gate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Required before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Adding any production dependency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Selecting model/provider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Selecting persistence implementation beyond default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Enabling semantic/vector retrieval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Enabling remote/network capability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Introducing a framework into core control plane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Introducing multi-agent framework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T7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Changing sandbox implementation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T8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Changing client/runtime protocol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T9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Release dependency update with security/behavior impact</w:t>
            </w:r>
          </w:p>
        </w:tc>
      </w:tr>
    </w:tbl>
    <w:p/>
    <w:p>
      <w:pPr>
        <w:pStyle w:val="Heading1"/>
      </w:pPr>
      <w:r>
        <w:t>21. Technology Test Requirements</w:t>
      </w:r>
    </w:p>
    <w:p>
      <w:pPr>
        <w:pStyle w:val="ListBullet"/>
        <w:spacing w:after="20"/>
      </w:pPr>
      <w:r>
        <w:t>Dependency imports/build must be reproducible.</w:t>
      </w:r>
    </w:p>
    <w:p>
      <w:pPr>
        <w:pStyle w:val="ListBullet"/>
        <w:spacing w:after="20"/>
      </w:pPr>
      <w:r>
        <w:t>Security-sensitive dependencies have vulnerability checks.</w:t>
      </w:r>
    </w:p>
    <w:p>
      <w:pPr>
        <w:pStyle w:val="ListBullet"/>
        <w:spacing w:after="20"/>
      </w:pPr>
      <w:r>
        <w:t>Protocol implementations pass contract tests.</w:t>
      </w:r>
    </w:p>
    <w:p>
      <w:pPr>
        <w:pStyle w:val="ListBullet"/>
        <w:spacing w:after="20"/>
      </w:pPr>
      <w:r>
        <w:t>Adapters pass conformance tests against internal interfaces.</w:t>
      </w:r>
    </w:p>
    <w:p>
      <w:pPr>
        <w:pStyle w:val="ListBullet"/>
        <w:spacing w:after="20"/>
      </w:pPr>
      <w:r>
        <w:t>Sandbox implementations pass escape/resource tests.</w:t>
      </w:r>
    </w:p>
    <w:p>
      <w:pPr>
        <w:pStyle w:val="ListBullet"/>
        <w:spacing w:after="20"/>
      </w:pPr>
      <w:r>
        <w:t>Storage adapters pass persistence/migration tests.</w:t>
      </w:r>
    </w:p>
    <w:p>
      <w:pPr>
        <w:pStyle w:val="ListBullet"/>
        <w:spacing w:after="20"/>
      </w:pPr>
      <w:r>
        <w:t>Model adapters pass gateway contract tests.</w:t>
      </w:r>
    </w:p>
    <w:p>
      <w:pPr>
        <w:pStyle w:val="ListBullet"/>
        <w:spacing w:after="20"/>
      </w:pPr>
      <w:r>
        <w:t>MCP adapter passes policy-boundary tests.</w:t>
      </w:r>
    </w:p>
    <w:p>
      <w:pPr>
        <w:pStyle w:val="ListBullet"/>
        <w:spacing w:after="20"/>
      </w:pPr>
      <w:r>
        <w:t>Client builds pass protocol compatibility tests.</w:t>
      </w:r>
    </w:p>
    <w:p>
      <w:pPr>
        <w:pStyle w:val="ListBullet"/>
        <w:spacing w:after="20"/>
      </w:pPr>
      <w:r>
        <w:t>Performance-sensitive technology choices pass benchmark gates.</w:t>
      </w:r>
    </w:p>
    <w:p>
      <w:pPr>
        <w:pStyle w:val="Heading1"/>
      </w:pPr>
      <w:r>
        <w:t>22. Technology-to-Repository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Technology area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Repository location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Python/runtime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pyproject.toml + src/coagent/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Type/schema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src/coagent/core/ + protocol/ + config/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Model SDKs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src/coagent/models/adapters/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Persistence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src/coagent/memory/store/ or repository store adapters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Sandbox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src/coagent/security/sandbox/ + execution/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MCP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src/coagent/tools/mcp/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Git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src/coagent/git/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Search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src/coagent/repository/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Protocol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src/coagent/protocol/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cli/coagent_cli/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 Code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vscode-extension/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Dependency reviews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docs/research/dependency-reviews/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Technology ADRs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docs/decisions/</w:t>
            </w:r>
          </w:p>
        </w:tc>
      </w:tr>
    </w:tbl>
    <w:p/>
    <w:p>
      <w:pPr>
        <w:pStyle w:val="Heading1"/>
      </w:pPr>
      <w:r>
        <w:t>23. Locked Technology Invariants</w:t>
      </w:r>
    </w:p>
    <w:p>
      <w:pPr>
        <w:pStyle w:val="ListBullet"/>
        <w:spacing w:after="20"/>
      </w:pPr>
      <w:r>
        <w:t>TDI1: Core architecture is not vendor-owned.</w:t>
      </w:r>
    </w:p>
    <w:p>
      <w:pPr>
        <w:pStyle w:val="ListBullet"/>
        <w:spacing w:after="20"/>
      </w:pPr>
      <w:r>
        <w:t>TDI2: External providers are behind replaceable adapters.</w:t>
      </w:r>
    </w:p>
    <w:p>
      <w:pPr>
        <w:pStyle w:val="ListBullet"/>
        <w:spacing w:after="20"/>
      </w:pPr>
      <w:r>
        <w:t>TDI3: Security controls are internally owned and independently testable.</w:t>
      </w:r>
    </w:p>
    <w:p>
      <w:pPr>
        <w:pStyle w:val="ListBullet"/>
        <w:spacing w:after="20"/>
      </w:pPr>
      <w:r>
        <w:t>TDI4: No framework may become the authorization authority.</w:t>
      </w:r>
    </w:p>
    <w:p>
      <w:pPr>
        <w:pStyle w:val="ListBullet"/>
        <w:spacing w:after="20"/>
      </w:pPr>
      <w:r>
        <w:t>TDI5: No model provider may define tool permissions.</w:t>
      </w:r>
    </w:p>
    <w:p>
      <w:pPr>
        <w:pStyle w:val="ListBullet"/>
        <w:spacing w:after="20"/>
      </w:pPr>
      <w:r>
        <w:t>TDI6: Core operation must not require vector search.</w:t>
      </w:r>
    </w:p>
    <w:p>
      <w:pPr>
        <w:pStyle w:val="ListBullet"/>
        <w:spacing w:after="20"/>
      </w:pPr>
      <w:r>
        <w:t>TDI7: Client technology cannot bypass runtime boundaries.</w:t>
      </w:r>
    </w:p>
    <w:p>
      <w:pPr>
        <w:pStyle w:val="ListBullet"/>
        <w:spacing w:after="20"/>
      </w:pPr>
      <w:r>
        <w:t>TDI8: Protocols are typed/versioned and contract-tested.</w:t>
      </w:r>
    </w:p>
    <w:p>
      <w:pPr>
        <w:pStyle w:val="ListBullet"/>
        <w:spacing w:after="20"/>
      </w:pPr>
      <w:r>
        <w:t>TDI9: Production dependencies require reproducible version management.</w:t>
      </w:r>
    </w:p>
    <w:p>
      <w:pPr>
        <w:pStyle w:val="ListBullet"/>
        <w:spacing w:after="20"/>
      </w:pPr>
      <w:r>
        <w:t>TDI10: Secrets never belong in source-controlled configuration.</w:t>
      </w:r>
    </w:p>
    <w:p>
      <w:pPr>
        <w:pStyle w:val="ListBullet"/>
        <w:spacing w:after="20"/>
      </w:pPr>
      <w:r>
        <w:t>TDI11: Sandbox is defense-in-depth, not a single technology dependency.</w:t>
      </w:r>
    </w:p>
    <w:p>
      <w:pPr>
        <w:pStyle w:val="ListBullet"/>
        <w:spacing w:after="20"/>
      </w:pPr>
      <w:r>
        <w:t>TDI12: Observability uses a stable internal event model.</w:t>
      </w:r>
    </w:p>
    <w:p>
      <w:pPr>
        <w:pStyle w:val="ListBullet"/>
        <w:spacing w:after="20"/>
      </w:pPr>
      <w:r>
        <w:t>TDI13: Technology adoption requires security/license review where applicable.</w:t>
      </w:r>
    </w:p>
    <w:p>
      <w:pPr>
        <w:pStyle w:val="ListBullet"/>
        <w:spacing w:after="20"/>
      </w:pPr>
      <w:r>
        <w:t>TDI14: Deferred technologies cannot be treated as hidden prerequisites.</w:t>
      </w:r>
    </w:p>
    <w:p>
      <w:pPr>
        <w:pStyle w:val="ListBullet"/>
        <w:spacing w:after="20"/>
      </w:pPr>
      <w:r>
        <w:t>TDI15: Material technology changes require formal change control.</w:t>
      </w:r>
    </w:p>
    <w:p>
      <w:pPr>
        <w:pStyle w:val="Heading1"/>
      </w:pPr>
      <w:r>
        <w:t>24.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condition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Stack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v1 defaults and status are explicitly defined.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Replaceability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Provider/storage/sandbox integrations use adapters.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 technology does not bypass architecture.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Protocol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Typed/versioned protocol technology is defined.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technology is independent and testable.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Dependencies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Dependency governance is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LLM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Model provider is not hard-wired into core.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Persistence is interface-driven and migration-aware.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TD-A09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Sandbox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Sandbox technology is defense-in-depth.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 remains behind internal adapter/policy.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Code/CLI remain protocol clients.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Technology choices have test requirements.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Risks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Major technology risks have mitigations.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Deferred choices are explicitly bounded.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TD-A15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Technology changes require formal review.</w:t>
            </w:r>
          </w:p>
        </w:tc>
      </w:tr>
    </w:tbl>
    <w:p/>
    <w:p>
      <w:pPr>
        <w:pStyle w:val="Heading1"/>
      </w:pPr>
      <w:r>
        <w:t>25.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Baseline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Technology Decisions role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01 PRD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Supports product capability and deployment goals.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02 SRS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non-functional and technical requirements.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03 System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Preserves architectural boundaries.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04 Technical Design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Defines implementation technology interfaces.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05 Agent Behaviour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Supports controlled agent lifecycle.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06 Tool &amp; Permission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Keeps authorization independent of vendors.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07 Memory &amp; Context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replaceable storage/context technologies.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08 Error Recovery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Supports bounded async/process/recovery mechanisms.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09 Testing &amp; Validation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Defines technology conformance and quality gates.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10 Security &amp; Sandbox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Controls sandbox, secrets, dependencies and fail-closed behavior.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11 VS Code Integration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TypeScript/VS Code client boundary.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12 Project Plan &amp; Progress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technology choices to implementation phases.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13 Research Synthesis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external pattern/dependency adoption discipline.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14 Architecture Decision Matrix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Constrains technology choices to architecture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15 Master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the architectural target technology must serve.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16 Repository Blueprint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technology into canonical repository locations.</w:t>
            </w:r>
          </w:p>
        </w:tc>
      </w:tr>
    </w:tbl>
    <w:p/>
    <w:p>
      <w:pPr>
        <w:pStyle w:val="Heading1"/>
      </w:pPr>
      <w:r>
        <w:t>26. Implementation Sequence</w:t>
      </w:r>
    </w:p>
    <w:p>
      <w:pPr>
        <w:spacing w:after="0"/>
      </w:pPr>
      <w:r>
        <w:rPr>
          <w:rFonts w:ascii="Consolas" w:hAnsi="Consolas"/>
          <w:sz w:val="14"/>
        </w:rPr>
        <w:t>T0  Tooling/bootstrap + Python/Node versions</w:t>
      </w:r>
    </w:p>
    <w:p>
      <w:pPr>
        <w:spacing w:after="0"/>
      </w:pPr>
      <w:r>
        <w:rPr>
          <w:rFonts w:ascii="Consolas" w:hAnsi="Consolas"/>
          <w:sz w:val="14"/>
        </w:rPr>
        <w:t>T1  Type/schema/config foundations</w:t>
      </w:r>
    </w:p>
    <w:p>
      <w:pPr>
        <w:spacing w:after="0"/>
      </w:pPr>
      <w:r>
        <w:rPr>
          <w:rFonts w:ascii="Consolas" w:hAnsi="Consolas"/>
          <w:sz w:val="14"/>
        </w:rPr>
        <w:t>T2  Protocol + runtime contracts</w:t>
      </w:r>
    </w:p>
    <w:p>
      <w:pPr>
        <w:spacing w:after="0"/>
      </w:pPr>
      <w:r>
        <w:rPr>
          <w:rFonts w:ascii="Consolas" w:hAnsi="Consolas"/>
          <w:sz w:val="14"/>
        </w:rPr>
        <w:t>T3  Security/scope/sandbox interfaces</w:t>
      </w:r>
    </w:p>
    <w:p>
      <w:pPr>
        <w:spacing w:after="0"/>
      </w:pPr>
      <w:r>
        <w:rPr>
          <w:rFonts w:ascii="Consolas" w:hAnsi="Consolas"/>
          <w:sz w:val="14"/>
        </w:rPr>
        <w:t>T4  Tool Gateway + policy</w:t>
      </w:r>
    </w:p>
    <w:p>
      <w:pPr>
        <w:spacing w:after="0"/>
      </w:pPr>
      <w:r>
        <w:rPr>
          <w:rFonts w:ascii="Consolas" w:hAnsi="Consolas"/>
          <w:sz w:val="14"/>
        </w:rPr>
        <w:t>T5  Execution + Git + MCP adapters</w:t>
      </w:r>
    </w:p>
    <w:p>
      <w:pPr>
        <w:spacing w:after="0"/>
      </w:pPr>
      <w:r>
        <w:rPr>
          <w:rFonts w:ascii="Consolas" w:hAnsi="Consolas"/>
          <w:sz w:val="14"/>
        </w:rPr>
        <w:t>T6  Context/memory/repository adapters</w:t>
      </w:r>
    </w:p>
    <w:p>
      <w:pPr>
        <w:spacing w:after="0"/>
      </w:pPr>
      <w:r>
        <w:rPr>
          <w:rFonts w:ascii="Consolas" w:hAnsi="Consolas"/>
          <w:sz w:val="14"/>
        </w:rPr>
        <w:t>T7  Agent/model gateway</w:t>
      </w:r>
    </w:p>
    <w:p>
      <w:pPr>
        <w:spacing w:after="0"/>
      </w:pPr>
      <w:r>
        <w:rPr>
          <w:rFonts w:ascii="Consolas" w:hAnsi="Consolas"/>
          <w:sz w:val="14"/>
        </w:rPr>
        <w:t>T8  Validation/recovery/audit</w:t>
      </w:r>
    </w:p>
    <w:p>
      <w:pPr>
        <w:spacing w:after="0"/>
      </w:pPr>
      <w:r>
        <w:rPr>
          <w:rFonts w:ascii="Consolas" w:hAnsi="Consolas"/>
          <w:sz w:val="14"/>
        </w:rPr>
        <w:t>T9  CLI + VS Code</w:t>
      </w:r>
    </w:p>
    <w:p>
      <w:pPr>
        <w:spacing w:after="0"/>
      </w:pPr>
      <w:r>
        <w:rPr>
          <w:rFonts w:ascii="Consolas" w:hAnsi="Consolas"/>
          <w:sz w:val="14"/>
        </w:rPr>
        <w:t>T10 E2E/performance/security benchmarks</w:t>
      </w:r>
    </w:p>
    <w:p>
      <w:pPr>
        <w:spacing w:after="0"/>
      </w:pPr>
      <w:r>
        <w:rPr>
          <w:rFonts w:ascii="Consolas" w:hAnsi="Consolas"/>
          <w:sz w:val="14"/>
        </w:rPr>
        <w:t>T11 Finalize deferred technology decisions from evidence</w:t>
      </w:r>
    </w:p>
    <w:p>
      <w:pPr>
        <w:pStyle w:val="Heading1"/>
      </w:pPr>
      <w:r>
        <w:t>27. Final Change Control</w:t>
      </w:r>
    </w:p>
    <w:p>
      <w:pPr>
        <w:pStyle w:val="ListBullet"/>
        <w:spacing w:after="20"/>
      </w:pPr>
      <w:r>
        <w:t>Changing a LOCKED technology principle requires Architecture Decision Matrix review.</w:t>
      </w:r>
    </w:p>
    <w:p>
      <w:pPr>
        <w:pStyle w:val="ListBullet"/>
        <w:spacing w:after="20"/>
      </w:pPr>
      <w:r>
        <w:t>Changing a DEFAULT technology requires compatibility/regression review.</w:t>
      </w:r>
    </w:p>
    <w:p>
      <w:pPr>
        <w:pStyle w:val="ListBullet"/>
        <w:spacing w:after="20"/>
      </w:pPr>
      <w:r>
        <w:t>Selecting a DEFERRED technology requires documented evidence and an ADR.</w:t>
      </w:r>
    </w:p>
    <w:p>
      <w:pPr>
        <w:pStyle w:val="ListBullet"/>
        <w:spacing w:after="20"/>
      </w:pPr>
      <w:r>
        <w:t>Adding a production dependency requires dependency/license/security review.</w:t>
      </w:r>
    </w:p>
    <w:p>
      <w:pPr>
        <w:pStyle w:val="ListBullet"/>
        <w:spacing w:after="20"/>
      </w:pPr>
      <w:r>
        <w:t>Changing model/provider must not alter tool/security contracts.</w:t>
      </w:r>
    </w:p>
    <w:p>
      <w:pPr>
        <w:pStyle w:val="ListBullet"/>
        <w:spacing w:after="20"/>
      </w:pPr>
      <w:r>
        <w:t>Changing protocol technology requires migration and compatibility analysis.</w:t>
      </w:r>
    </w:p>
    <w:p>
      <w:pPr>
        <w:pStyle w:val="ListBullet"/>
        <w:spacing w:after="20"/>
      </w:pPr>
      <w:r>
        <w:t>Changing sandbox technology requires security and escape testing.</w:t>
      </w:r>
    </w:p>
    <w:p>
      <w:pPr>
        <w:pStyle w:val="ListBullet"/>
        <w:spacing w:after="20"/>
      </w:pPr>
      <w:r>
        <w:t>Future approved changes create Technology Decisions v1.1+; v1.0 remains immutable.</w:t>
      </w:r>
    </w:p>
    <w:p>
      <w:pPr>
        <w:pStyle w:val="Heading1"/>
      </w:pPr>
      <w:r>
        <w:t>28. Final Status</w:t>
      </w:r>
    </w:p>
    <w:p>
      <w:r>
        <w:rPr>
          <w:b/>
        </w:rPr>
        <w:t>STATUS: FINAL / LOCKED — v1.0</w:t>
      </w:r>
    </w:p>
    <w:p>
      <w:r>
        <w:t>Technology Decisions v1.0 is the final locked technology-selection baseline for the AI Software Co-Agent. It establishes the v1 implementation defaults, technology boundaries, dependency governance, model/storage/sandbox strategy, deferred technology decisions, evaluation gates, technology invariants and repository mapping while preserving the architecture's vendor independence.</w:t>
      </w:r>
    </w:p>
    <w:p>
      <w:pPr>
        <w:jc w:val="center"/>
      </w:pPr>
      <w:r>
        <w:rPr>
          <w:b/>
        </w:rPr>
        <w:t>— END OF TECHNOLOGY DECISIONS v1.0 —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Technology Decisions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