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38"/>
        </w:rPr>
        <w:t>TOOL &amp; PERMISSION SPECIFICATION</w:t>
      </w:r>
    </w:p>
    <w:p>
      <w:pPr>
        <w:jc w:val="center"/>
      </w:pPr>
      <w:r>
        <w:rPr>
          <w:b/>
          <w:sz w:val="27"/>
        </w:rPr>
        <w:t>Version 1.0 — FINAL / LOCKED</w:t>
      </w:r>
    </w:p>
    <w:p>
      <w:pPr>
        <w:jc w:val="center"/>
      </w:pPr>
      <w:r>
        <w:rPr>
          <w:i/>
        </w:rPr>
        <w:t>Document ID: TPS-001 • Derived from PRD, SRS, System Architecture, Technical Design &amp; Agent Behaviour v1.0</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Value</w:t>
            </w:r>
          </w:p>
        </w:tc>
      </w:tr>
      <w:tr>
        <w:tc>
          <w:tcPr>
            <w:tcW w:type="dxa" w:w="5083"/>
            <w:vAlign w:val="center"/>
          </w:tcPr>
          <w:p>
            <w:r/>
            <w:r>
              <w:rPr>
                <w:b w:val="0"/>
                <w:sz w:val="16"/>
              </w:rPr>
              <w:t>Document</w:t>
            </w:r>
          </w:p>
        </w:tc>
        <w:tc>
          <w:tcPr>
            <w:tcW w:type="dxa" w:w="5083"/>
            <w:vAlign w:val="center"/>
          </w:tcPr>
          <w:p>
            <w:r/>
            <w:r>
              <w:rPr>
                <w:b w:val="0"/>
                <w:sz w:val="16"/>
              </w:rPr>
              <w:t>Tool &amp; Permission Specification</w:t>
            </w:r>
          </w:p>
        </w:tc>
      </w:tr>
      <w:tr>
        <w:tc>
          <w:tcPr>
            <w:tcW w:type="dxa" w:w="5083"/>
            <w:vAlign w:val="center"/>
          </w:tcPr>
          <w:p>
            <w:r/>
            <w:r>
              <w:rPr>
                <w:b w:val="0"/>
                <w:sz w:val="16"/>
              </w:rPr>
              <w:t>Version</w:t>
            </w:r>
          </w:p>
        </w:tc>
        <w:tc>
          <w:tcPr>
            <w:tcW w:type="dxa" w:w="5083"/>
            <w:vAlign w:val="center"/>
          </w:tcPr>
          <w:p>
            <w:r/>
            <w:r>
              <w:rPr>
                <w:b w:val="0"/>
                <w:sz w:val="16"/>
              </w:rPr>
              <w:t>v1.0</w:t>
            </w:r>
          </w:p>
        </w:tc>
      </w:tr>
      <w:tr>
        <w:tc>
          <w:tcPr>
            <w:tcW w:type="dxa" w:w="5083"/>
            <w:vAlign w:val="center"/>
          </w:tcPr>
          <w:p>
            <w:r/>
            <w:r>
              <w:rPr>
                <w:b w:val="0"/>
                <w:sz w:val="16"/>
              </w:rPr>
              <w:t>Status</w:t>
            </w:r>
          </w:p>
        </w:tc>
        <w:tc>
          <w:tcPr>
            <w:tcW w:type="dxa" w:w="5083"/>
            <w:vAlign w:val="center"/>
          </w:tcPr>
          <w:p>
            <w:r/>
            <w:r>
              <w:rPr>
                <w:b w:val="0"/>
                <w:sz w:val="16"/>
              </w:rPr>
              <w:t>FINAL / LOCKED</w:t>
            </w:r>
          </w:p>
        </w:tc>
      </w:tr>
      <w:tr>
        <w:tc>
          <w:tcPr>
            <w:tcW w:type="dxa" w:w="5083"/>
            <w:vAlign w:val="center"/>
          </w:tcPr>
          <w:p>
            <w:r/>
            <w:r>
              <w:rPr>
                <w:b w:val="0"/>
                <w:sz w:val="16"/>
              </w:rPr>
              <w:t>Product</w:t>
            </w:r>
          </w:p>
        </w:tc>
        <w:tc>
          <w:tcPr>
            <w:tcW w:type="dxa" w:w="5083"/>
            <w:vAlign w:val="center"/>
          </w:tcPr>
          <w:p>
            <w:r/>
            <w:r>
              <w:rPr>
                <w:b w:val="0"/>
                <w:sz w:val="16"/>
              </w:rPr>
              <w:t>AI Software Co-Agent</w:t>
            </w:r>
          </w:p>
        </w:tc>
      </w:tr>
      <w:tr>
        <w:tc>
          <w:tcPr>
            <w:tcW w:type="dxa" w:w="5083"/>
            <w:vAlign w:val="center"/>
          </w:tcPr>
          <w:p>
            <w:r/>
            <w:r>
              <w:rPr>
                <w:b w:val="0"/>
                <w:sz w:val="16"/>
              </w:rPr>
              <w:t>Source baselines</w:t>
            </w:r>
          </w:p>
        </w:tc>
        <w:tc>
          <w:tcPr>
            <w:tcW w:type="dxa" w:w="5083"/>
            <w:vAlign w:val="center"/>
          </w:tcPr>
          <w:p>
            <w:r/>
            <w:r>
              <w:rPr>
                <w:b w:val="0"/>
                <w:sz w:val="16"/>
              </w:rPr>
              <w:t>PRD + SRS + System Architecture + Technical Design + Agent Behaviour v1.0</w:t>
            </w:r>
          </w:p>
        </w:tc>
      </w:tr>
      <w:tr>
        <w:tc>
          <w:tcPr>
            <w:tcW w:type="dxa" w:w="5083"/>
            <w:vAlign w:val="center"/>
          </w:tcPr>
          <w:p>
            <w:r/>
            <w:r>
              <w:rPr>
                <w:b w:val="0"/>
                <w:sz w:val="16"/>
              </w:rPr>
              <w:t>Purpose</w:t>
            </w:r>
          </w:p>
        </w:tc>
        <w:tc>
          <w:tcPr>
            <w:tcW w:type="dxa" w:w="5083"/>
            <w:vAlign w:val="center"/>
          </w:tcPr>
          <w:p>
            <w:r/>
            <w:r>
              <w:rPr>
                <w:b w:val="0"/>
                <w:sz w:val="16"/>
              </w:rPr>
              <w:t>Define tool contracts, capability metadata, permission evaluation, approval, execution routing and audit behavior</w:t>
            </w:r>
          </w:p>
        </w:tc>
      </w:tr>
    </w:tbl>
    <w:p/>
    <w:p>
      <w:r>
        <w:rPr>
          <w:b/>
        </w:rPr>
        <w:t xml:space="preserve">Lock Statement: </w:t>
      </w:r>
      <w:r>
        <w:t>This Tool &amp; Permission Specification v1.0 is the final locked authorization baseline. Every AI-requested tool action must conform to these contracts, policy decisions, scope rules and execution boundaries unless formally changed.</w:t>
      </w:r>
    </w:p>
    <w:p>
      <w:r>
        <w:br w:type="page"/>
      </w:r>
    </w:p>
    <w:p>
      <w:pPr>
        <w:pStyle w:val="Heading1"/>
      </w:pPr>
      <w:r>
        <w:t>1. Purpose &amp; Security Objective</w:t>
      </w:r>
    </w:p>
    <w:p>
      <w:r>
        <w:t>The Tool &amp; Permission layer is the authoritative control boundary between AI reasoning and executable side effects. The model may propose actions, but it does not receive direct filesystem, process, Git, network or external-tool authority. Actions become executable only after explicit tool validation and Policy Engine evaluation.</w:t>
      </w:r>
    </w:p>
    <w:p>
      <w:r>
        <w:rPr>
          <w:b/>
        </w:rPr>
        <w:t xml:space="preserve">Primary rule: </w:t>
      </w:r>
      <w:r>
        <w:t>LLM intent is not authorization.</w:t>
      </w:r>
    </w:p>
    <w:p>
      <w:pPr>
        <w:pStyle w:val="Heading1"/>
      </w:pPr>
      <w:r>
        <w:t>2. Core Principles</w:t>
      </w:r>
    </w:p>
    <w:p>
      <w:pPr>
        <w:pStyle w:val="ListBullet"/>
        <w:spacing w:after="26"/>
      </w:pPr>
      <w:r>
        <w:t>Every executable capability is an explicit tool.</w:t>
      </w:r>
    </w:p>
    <w:p>
      <w:pPr>
        <w:pStyle w:val="ListBullet"/>
        <w:spacing w:after="26"/>
      </w:pPr>
      <w:r>
        <w:t>Every tool has a typed input/output contract.</w:t>
      </w:r>
    </w:p>
    <w:p>
      <w:pPr>
        <w:pStyle w:val="ListBullet"/>
        <w:spacing w:after="26"/>
      </w:pPr>
      <w:r>
        <w:t>Every tool request passes through one Tool Gateway.</w:t>
      </w:r>
    </w:p>
    <w:p>
      <w:pPr>
        <w:pStyle w:val="ListBullet"/>
        <w:spacing w:after="26"/>
      </w:pPr>
      <w:r>
        <w:t>Every tool request is evaluated by one authoritative Policy Engine before execution.</w:t>
      </w:r>
    </w:p>
    <w:p>
      <w:pPr>
        <w:pStyle w:val="ListBullet"/>
        <w:spacing w:after="26"/>
      </w:pPr>
      <w:r>
        <w:t>Policy decisions consider tool, arguments, scope, resource, risk and autonomy mode.</w:t>
      </w:r>
    </w:p>
    <w:p>
      <w:pPr>
        <w:pStyle w:val="ListBullet"/>
        <w:spacing w:after="26"/>
      </w:pPr>
      <w:r>
        <w:t>ALLOW, ASK, DENY and RESTRICT are the only policy outcomes.</w:t>
      </w:r>
    </w:p>
    <w:p>
      <w:pPr>
        <w:pStyle w:val="ListBullet"/>
        <w:spacing w:after="26"/>
      </w:pPr>
      <w:r>
        <w:t>ASK pauses the affected action until appropriate approval.</w:t>
      </w:r>
    </w:p>
    <w:p>
      <w:pPr>
        <w:pStyle w:val="ListBullet"/>
        <w:spacing w:after="26"/>
      </w:pPr>
      <w:r>
        <w:t>DENY cannot be converted into execution by the model.</w:t>
      </w:r>
    </w:p>
    <w:p>
      <w:pPr>
        <w:pStyle w:val="ListBullet"/>
        <w:spacing w:after="26"/>
      </w:pPr>
      <w:r>
        <w:t>RESTRICT narrows an action to an allowed scope/capability.</w:t>
      </w:r>
    </w:p>
    <w:p>
      <w:pPr>
        <w:pStyle w:val="ListBullet"/>
        <w:spacing w:after="26"/>
      </w:pPr>
      <w:r>
        <w:t>Built-in and MCP tools use the same authorization path.</w:t>
      </w:r>
    </w:p>
    <w:p>
      <w:pPr>
        <w:pStyle w:val="ListBullet"/>
        <w:spacing w:after="26"/>
      </w:pPr>
      <w:r>
        <w:t>Tool execution returns normalized structured results.</w:t>
      </w:r>
    </w:p>
    <w:p>
      <w:pPr>
        <w:pStyle w:val="ListBullet"/>
        <w:spacing w:after="26"/>
      </w:pPr>
      <w:r>
        <w:t>Important requests, decisions, approvals and results are auditable.</w:t>
      </w:r>
    </w:p>
    <w:p>
      <w:pPr>
        <w:pStyle w:val="ListBullet"/>
        <w:spacing w:after="26"/>
      </w:pPr>
      <w:r>
        <w:t>Security policy cannot be weakened by normal agent tools.</w:t>
      </w:r>
    </w:p>
    <w:p>
      <w:pPr>
        <w:pStyle w:val="ListBullet"/>
        <w:spacing w:after="26"/>
      </w:pPr>
      <w:r>
        <w:t>Tool permission is capability-based and deny-by-default for unknown/high-risk actions.</w:t>
      </w:r>
    </w:p>
    <w:p>
      <w:pPr>
        <w:pStyle w:val="Heading1"/>
      </w:pPr>
      <w:r>
        <w:t>3. Authorization Architecture</w:t>
      </w:r>
    </w:p>
    <w:p>
      <w:pPr>
        <w:spacing w:after="0"/>
      </w:pPr>
      <w:r>
        <w:rPr>
          <w:rFonts w:ascii="Consolas" w:hAnsi="Consolas"/>
          <w:sz w:val="15"/>
        </w:rPr>
        <w:t>MODEL / AGENT ROLE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Tool Intent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ToolRequest construction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Schema + Argument Validation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TOOL GATEWAY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POLICY / PERMISSION ENGINE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               ▼</w:t>
      </w:r>
    </w:p>
    <w:p>
      <w:pPr>
        <w:spacing w:after="0"/>
      </w:pPr>
      <w:r>
        <w:rPr>
          <w:rFonts w:ascii="Consolas" w:hAnsi="Consolas"/>
          <w:sz w:val="15"/>
        </w:rPr>
        <w:t xml:space="preserve"> ALLOW ASK             DENY</w:t>
      </w:r>
    </w:p>
    <w:p>
      <w:pPr>
        <w:spacing w:after="0"/>
      </w:pPr>
      <w:r>
        <w:rPr>
          <w:rFonts w:ascii="Consolas" w:hAnsi="Consolas"/>
          <w:sz w:val="15"/>
        </w:rPr>
        <w:t xml:space="preserve">   │    │               │</w:t>
      </w:r>
    </w:p>
    <w:p>
      <w:pPr>
        <w:spacing w:after="0"/>
      </w:pPr>
      <w:r>
        <w:rPr>
          <w:rFonts w:ascii="Consolas" w:hAnsi="Consolas"/>
          <w:sz w:val="15"/>
        </w:rPr>
        <w:t xml:space="preserve">   │    ▼               └── Audit + Result</w:t>
      </w:r>
    </w:p>
    <w:p>
      <w:pPr>
        <w:spacing w:after="0"/>
      </w:pPr>
      <w:r>
        <w:rPr>
          <w:rFonts w:ascii="Consolas" w:hAnsi="Consolas"/>
          <w:sz w:val="15"/>
        </w:rPr>
        <w:t xml:space="preserve">   │  Approval</w:t>
      </w:r>
    </w:p>
    <w:p>
      <w:pPr>
        <w:spacing w:after="0"/>
      </w:pPr>
      <w:r>
        <w:rPr>
          <w:rFonts w:ascii="Consolas" w:hAnsi="Consolas"/>
          <w:sz w:val="15"/>
        </w:rPr>
        <w:t xml:space="preserve">   │    │</w:t>
      </w:r>
    </w:p>
    <w:p>
      <w:pPr>
        <w:spacing w:after="0"/>
      </w:pPr>
      <w:r>
        <w:rPr>
          <w:rFonts w:ascii="Consolas" w:hAnsi="Consolas"/>
          <w:sz w:val="15"/>
        </w:rPr>
        <w:t xml:space="preserve">   └────┴── approved ──┐</w:t>
      </w:r>
    </w:p>
    <w:p>
      <w:pPr>
        <w:spacing w:after="0"/>
      </w:pPr>
      <w:r>
        <w:rPr>
          <w:rFonts w:ascii="Consolas" w:hAnsi="Consolas"/>
          <w:sz w:val="15"/>
        </w:rPr>
        <w:t xml:space="preserve">                       ▼</w:t>
      </w:r>
    </w:p>
    <w:p>
      <w:pPr>
        <w:spacing w:after="0"/>
      </w:pPr>
      <w:r>
        <w:rPr>
          <w:rFonts w:ascii="Consolas" w:hAnsi="Consolas"/>
          <w:sz w:val="15"/>
        </w:rPr>
        <w:t xml:space="preserve">                AUTHORIZED EXECUTOR</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NORMALIZED RESULT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Audit + State</w:t>
      </w:r>
    </w:p>
    <w:p>
      <w:r>
        <w:t>No model-facing component may call an executor directly. No executor may be treated as an implicit policy engine.</w:t>
      </w:r>
    </w:p>
    <w:p>
      <w:pPr>
        <w:pStyle w:val="Heading1"/>
      </w:pPr>
      <w:r>
        <w:t>4. Tool Contract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Required behavior</w:t>
            </w:r>
          </w:p>
        </w:tc>
      </w:tr>
      <w:tr>
        <w:tc>
          <w:tcPr>
            <w:tcW w:type="dxa" w:w="5083"/>
            <w:vAlign w:val="center"/>
          </w:tcPr>
          <w:p>
            <w:r/>
            <w:r>
              <w:rPr>
                <w:b w:val="0"/>
                <w:sz w:val="16"/>
              </w:rPr>
              <w:t>tool_id</w:t>
            </w:r>
          </w:p>
        </w:tc>
        <w:tc>
          <w:tcPr>
            <w:tcW w:type="dxa" w:w="5083"/>
            <w:vAlign w:val="center"/>
          </w:tcPr>
          <w:p>
            <w:r/>
            <w:r>
              <w:rPr>
                <w:b w:val="0"/>
                <w:sz w:val="16"/>
              </w:rPr>
              <w:t>Stable unique identifier.</w:t>
            </w:r>
          </w:p>
        </w:tc>
      </w:tr>
      <w:tr>
        <w:tc>
          <w:tcPr>
            <w:tcW w:type="dxa" w:w="5083"/>
            <w:vAlign w:val="center"/>
          </w:tcPr>
          <w:p>
            <w:r/>
            <w:r>
              <w:rPr>
                <w:b w:val="0"/>
                <w:sz w:val="16"/>
              </w:rPr>
              <w:t>name</w:t>
            </w:r>
          </w:p>
        </w:tc>
        <w:tc>
          <w:tcPr>
            <w:tcW w:type="dxa" w:w="5083"/>
            <w:vAlign w:val="center"/>
          </w:tcPr>
          <w:p>
            <w:r/>
            <w:r>
              <w:rPr>
                <w:b w:val="0"/>
                <w:sz w:val="16"/>
              </w:rPr>
              <w:t>Human-readable tool name.</w:t>
            </w:r>
          </w:p>
        </w:tc>
      </w:tr>
      <w:tr>
        <w:tc>
          <w:tcPr>
            <w:tcW w:type="dxa" w:w="5083"/>
            <w:vAlign w:val="center"/>
          </w:tcPr>
          <w:p>
            <w:r/>
            <w:r>
              <w:rPr>
                <w:b w:val="0"/>
                <w:sz w:val="16"/>
              </w:rPr>
              <w:t>description</w:t>
            </w:r>
          </w:p>
        </w:tc>
        <w:tc>
          <w:tcPr>
            <w:tcW w:type="dxa" w:w="5083"/>
            <w:vAlign w:val="center"/>
          </w:tcPr>
          <w:p>
            <w:r/>
            <w:r>
              <w:rPr>
                <w:b w:val="0"/>
                <w:sz w:val="16"/>
              </w:rPr>
              <w:t>Clear purpose and intended use.</w:t>
            </w:r>
          </w:p>
        </w:tc>
      </w:tr>
      <w:tr>
        <w:tc>
          <w:tcPr>
            <w:tcW w:type="dxa" w:w="5083"/>
            <w:vAlign w:val="center"/>
          </w:tcPr>
          <w:p>
            <w:r/>
            <w:r>
              <w:rPr>
                <w:b w:val="0"/>
                <w:sz w:val="16"/>
              </w:rPr>
              <w:t>version</w:t>
            </w:r>
          </w:p>
        </w:tc>
        <w:tc>
          <w:tcPr>
            <w:tcW w:type="dxa" w:w="5083"/>
            <w:vAlign w:val="center"/>
          </w:tcPr>
          <w:p>
            <w:r/>
            <w:r>
              <w:rPr>
                <w:b w:val="0"/>
                <w:sz w:val="16"/>
              </w:rPr>
              <w:t>Tool contract/version identifier.</w:t>
            </w:r>
          </w:p>
        </w:tc>
      </w:tr>
      <w:tr>
        <w:tc>
          <w:tcPr>
            <w:tcW w:type="dxa" w:w="5083"/>
            <w:vAlign w:val="center"/>
          </w:tcPr>
          <w:p>
            <w:r/>
            <w:r>
              <w:rPr>
                <w:b w:val="0"/>
                <w:sz w:val="16"/>
              </w:rPr>
              <w:t>input_schema</w:t>
            </w:r>
          </w:p>
        </w:tc>
        <w:tc>
          <w:tcPr>
            <w:tcW w:type="dxa" w:w="5083"/>
            <w:vAlign w:val="center"/>
          </w:tcPr>
          <w:p>
            <w:r/>
            <w:r>
              <w:rPr>
                <w:b w:val="0"/>
                <w:sz w:val="16"/>
              </w:rPr>
              <w:t>Typed/schema-validated arguments.</w:t>
            </w:r>
          </w:p>
        </w:tc>
      </w:tr>
      <w:tr>
        <w:tc>
          <w:tcPr>
            <w:tcW w:type="dxa" w:w="5083"/>
            <w:vAlign w:val="center"/>
          </w:tcPr>
          <w:p>
            <w:r/>
            <w:r>
              <w:rPr>
                <w:b w:val="0"/>
                <w:sz w:val="16"/>
              </w:rPr>
              <w:t>output_schema</w:t>
            </w:r>
          </w:p>
        </w:tc>
        <w:tc>
          <w:tcPr>
            <w:tcW w:type="dxa" w:w="5083"/>
            <w:vAlign w:val="center"/>
          </w:tcPr>
          <w:p>
            <w:r/>
            <w:r>
              <w:rPr>
                <w:b w:val="0"/>
                <w:sz w:val="16"/>
              </w:rPr>
              <w:t>Typed normalized result.</w:t>
            </w:r>
          </w:p>
        </w:tc>
      </w:tr>
      <w:tr>
        <w:tc>
          <w:tcPr>
            <w:tcW w:type="dxa" w:w="5083"/>
            <w:vAlign w:val="center"/>
          </w:tcPr>
          <w:p>
            <w:r/>
            <w:r>
              <w:rPr>
                <w:b w:val="0"/>
                <w:sz w:val="16"/>
              </w:rPr>
              <w:t>capability</w:t>
            </w:r>
          </w:p>
        </w:tc>
        <w:tc>
          <w:tcPr>
            <w:tcW w:type="dxa" w:w="5083"/>
            <w:vAlign w:val="center"/>
          </w:tcPr>
          <w:p>
            <w:r/>
            <w:r>
              <w:rPr>
                <w:b w:val="0"/>
                <w:sz w:val="16"/>
              </w:rPr>
              <w:t>Capability category.</w:t>
            </w:r>
          </w:p>
        </w:tc>
      </w:tr>
      <w:tr>
        <w:tc>
          <w:tcPr>
            <w:tcW w:type="dxa" w:w="5083"/>
            <w:vAlign w:val="center"/>
          </w:tcPr>
          <w:p>
            <w:r/>
            <w:r>
              <w:rPr>
                <w:b w:val="0"/>
                <w:sz w:val="16"/>
              </w:rPr>
              <w:t>risk_level</w:t>
            </w:r>
          </w:p>
        </w:tc>
        <w:tc>
          <w:tcPr>
            <w:tcW w:type="dxa" w:w="5083"/>
            <w:vAlign w:val="center"/>
          </w:tcPr>
          <w:p>
            <w:r/>
            <w:r>
              <w:rPr>
                <w:b w:val="0"/>
                <w:sz w:val="16"/>
              </w:rPr>
              <w:t>Baseline risk classification.</w:t>
            </w:r>
          </w:p>
        </w:tc>
      </w:tr>
      <w:tr>
        <w:tc>
          <w:tcPr>
            <w:tcW w:type="dxa" w:w="5083"/>
            <w:vAlign w:val="center"/>
          </w:tcPr>
          <w:p>
            <w:r/>
            <w:r>
              <w:rPr>
                <w:b w:val="0"/>
                <w:sz w:val="16"/>
              </w:rPr>
              <w:t>side_effects</w:t>
            </w:r>
          </w:p>
        </w:tc>
        <w:tc>
          <w:tcPr>
            <w:tcW w:type="dxa" w:w="5083"/>
            <w:vAlign w:val="center"/>
          </w:tcPr>
          <w:p>
            <w:r/>
            <w:r>
              <w:rPr>
                <w:b w:val="0"/>
                <w:sz w:val="16"/>
              </w:rPr>
              <w:t>Read/write/execute/destructive/external effects.</w:t>
            </w:r>
          </w:p>
        </w:tc>
      </w:tr>
      <w:tr>
        <w:tc>
          <w:tcPr>
            <w:tcW w:type="dxa" w:w="5083"/>
            <w:vAlign w:val="center"/>
          </w:tcPr>
          <w:p>
            <w:r/>
            <w:r>
              <w:rPr>
                <w:b w:val="0"/>
                <w:sz w:val="16"/>
              </w:rPr>
              <w:t>resource_scope</w:t>
            </w:r>
          </w:p>
        </w:tc>
        <w:tc>
          <w:tcPr>
            <w:tcW w:type="dxa" w:w="5083"/>
            <w:vAlign w:val="center"/>
          </w:tcPr>
          <w:p>
            <w:r/>
            <w:r>
              <w:rPr>
                <w:b w:val="0"/>
                <w:sz w:val="16"/>
              </w:rPr>
              <w:t>Workspace/file/process/network/resource scope.</w:t>
            </w:r>
          </w:p>
        </w:tc>
      </w:tr>
      <w:tr>
        <w:tc>
          <w:tcPr>
            <w:tcW w:type="dxa" w:w="5083"/>
            <w:vAlign w:val="center"/>
          </w:tcPr>
          <w:p>
            <w:r/>
            <w:r>
              <w:rPr>
                <w:b w:val="0"/>
                <w:sz w:val="16"/>
              </w:rPr>
              <w:t>approval_profile</w:t>
            </w:r>
          </w:p>
        </w:tc>
        <w:tc>
          <w:tcPr>
            <w:tcW w:type="dxa" w:w="5083"/>
            <w:vAlign w:val="center"/>
          </w:tcPr>
          <w:p>
            <w:r/>
            <w:r>
              <w:rPr>
                <w:b w:val="0"/>
                <w:sz w:val="16"/>
              </w:rPr>
              <w:t>Conditions that may require ASK.</w:t>
            </w:r>
          </w:p>
        </w:tc>
      </w:tr>
      <w:tr>
        <w:tc>
          <w:tcPr>
            <w:tcW w:type="dxa" w:w="5083"/>
            <w:vAlign w:val="center"/>
          </w:tcPr>
          <w:p>
            <w:r/>
            <w:r>
              <w:rPr>
                <w:b w:val="0"/>
                <w:sz w:val="16"/>
              </w:rPr>
              <w:t>executor</w:t>
            </w:r>
          </w:p>
        </w:tc>
        <w:tc>
          <w:tcPr>
            <w:tcW w:type="dxa" w:w="5083"/>
            <w:vAlign w:val="center"/>
          </w:tcPr>
          <w:p>
            <w:r/>
            <w:r>
              <w:rPr>
                <w:b w:val="0"/>
                <w:sz w:val="16"/>
              </w:rPr>
              <w:t>Authorized implementation boundary.</w:t>
            </w:r>
          </w:p>
        </w:tc>
      </w:tr>
      <w:tr>
        <w:tc>
          <w:tcPr>
            <w:tcW w:type="dxa" w:w="5083"/>
            <w:vAlign w:val="center"/>
          </w:tcPr>
          <w:p>
            <w:r/>
            <w:r>
              <w:rPr>
                <w:b w:val="0"/>
                <w:sz w:val="16"/>
              </w:rPr>
              <w:t>origin</w:t>
            </w:r>
          </w:p>
        </w:tc>
        <w:tc>
          <w:tcPr>
            <w:tcW w:type="dxa" w:w="5083"/>
            <w:vAlign w:val="center"/>
          </w:tcPr>
          <w:p>
            <w:r/>
            <w:r>
              <w:rPr>
                <w:b w:val="0"/>
                <w:sz w:val="16"/>
              </w:rPr>
              <w:t>Built-in or MCP/external source.</w:t>
            </w:r>
          </w:p>
        </w:tc>
      </w:tr>
      <w:tr>
        <w:tc>
          <w:tcPr>
            <w:tcW w:type="dxa" w:w="5083"/>
            <w:vAlign w:val="center"/>
          </w:tcPr>
          <w:p>
            <w:r/>
            <w:r>
              <w:rPr>
                <w:b w:val="0"/>
                <w:sz w:val="16"/>
              </w:rPr>
              <w:t>enabled</w:t>
            </w:r>
          </w:p>
        </w:tc>
        <w:tc>
          <w:tcPr>
            <w:tcW w:type="dxa" w:w="5083"/>
            <w:vAlign w:val="center"/>
          </w:tcPr>
          <w:p>
            <w:r/>
            <w:r>
              <w:rPr>
                <w:b w:val="0"/>
                <w:sz w:val="16"/>
              </w:rPr>
              <w:t>Whether capability is available under current configuration.</w:t>
            </w:r>
          </w:p>
        </w:tc>
      </w:tr>
    </w:tbl>
    <w:p/>
    <w:p>
      <w:pPr>
        <w:pStyle w:val="Heading1"/>
      </w:pPr>
      <w:r>
        <w:t>5. Tool Capability Taxonomy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
              <w:rPr>
                <w:b/>
                <w:sz w:val="15"/>
              </w:rPr>
              <w:t>Capability</w:t>
            </w:r>
          </w:p>
        </w:tc>
        <w:tc>
          <w:tcPr>
            <w:tcW w:type="dxa" w:w="2033"/>
            <w:vAlign w:val="center"/>
            <w:shd w:fill="D9EAF7"/>
          </w:tcPr>
          <w:p>
            <w:r/>
            <w:r>
              <w:rPr>
                <w:b/>
                <w:sz w:val="15"/>
              </w:rPr>
              <w:t>Purpose</w:t>
            </w:r>
          </w:p>
        </w:tc>
        <w:tc>
          <w:tcPr>
            <w:tcW w:type="dxa" w:w="2033"/>
            <w:vAlign w:val="center"/>
            <w:shd w:fill="D9EAF7"/>
          </w:tcPr>
          <w:p>
            <w:r/>
            <w:r>
              <w:rPr>
                <w:b/>
                <w:sz w:val="15"/>
              </w:rPr>
              <w:t>Effect</w:t>
            </w:r>
          </w:p>
        </w:tc>
        <w:tc>
          <w:tcPr>
            <w:tcW w:type="dxa" w:w="2033"/>
            <w:vAlign w:val="center"/>
            <w:shd w:fill="D9EAF7"/>
          </w:tcPr>
          <w:p>
            <w:r/>
            <w:r>
              <w:rPr>
                <w:b/>
                <w:sz w:val="15"/>
              </w:rPr>
              <w:t>Baseline risk</w:t>
            </w:r>
          </w:p>
        </w:tc>
        <w:tc>
          <w:tcPr>
            <w:tcW w:type="dxa" w:w="2033"/>
            <w:vAlign w:val="center"/>
            <w:shd w:fill="D9EAF7"/>
          </w:tcPr>
          <w:p>
            <w:r/>
            <w:r>
              <w:rPr>
                <w:b/>
                <w:sz w:val="15"/>
              </w:rPr>
              <w:t>Scope</w:t>
            </w:r>
          </w:p>
        </w:tc>
      </w:tr>
      <w:tr>
        <w:tc>
          <w:tcPr>
            <w:tcW w:type="dxa" w:w="2033"/>
            <w:vAlign w:val="center"/>
          </w:tcPr>
          <w:p>
            <w:r/>
            <w:r>
              <w:rPr>
                <w:b w:val="0"/>
                <w:sz w:val="15"/>
              </w:rPr>
              <w:t>workspace.read</w:t>
            </w:r>
          </w:p>
        </w:tc>
        <w:tc>
          <w:tcPr>
            <w:tcW w:type="dxa" w:w="2033"/>
            <w:vAlign w:val="center"/>
          </w:tcPr>
          <w:p>
            <w:r/>
            <w:r>
              <w:rPr>
                <w:b w:val="0"/>
                <w:sz w:val="15"/>
              </w:rPr>
              <w:t>Read files/directories</w:t>
            </w:r>
          </w:p>
        </w:tc>
        <w:tc>
          <w:tcPr>
            <w:tcW w:type="dxa" w:w="2033"/>
            <w:vAlign w:val="center"/>
          </w:tcPr>
          <w:p>
            <w:r/>
            <w:r>
              <w:rPr>
                <w:b w:val="0"/>
                <w:sz w:val="15"/>
              </w:rPr>
              <w:t>Read</w:t>
            </w:r>
          </w:p>
        </w:tc>
        <w:tc>
          <w:tcPr>
            <w:tcW w:type="dxa" w:w="2033"/>
            <w:vAlign w:val="center"/>
          </w:tcPr>
          <w:p>
            <w:r/>
            <w:r>
              <w:rPr>
                <w:b w:val="0"/>
                <w:sz w:val="15"/>
              </w:rPr>
              <w:t>Low</w:t>
            </w:r>
          </w:p>
        </w:tc>
        <w:tc>
          <w:tcPr>
            <w:tcW w:type="dxa" w:w="2033"/>
            <w:vAlign w:val="center"/>
          </w:tcPr>
          <w:p>
            <w:r/>
            <w:r>
              <w:rPr>
                <w:b w:val="0"/>
                <w:sz w:val="15"/>
              </w:rPr>
              <w:t>Workspace-scoped</w:t>
            </w:r>
          </w:p>
        </w:tc>
      </w:tr>
      <w:tr>
        <w:tc>
          <w:tcPr>
            <w:tcW w:type="dxa" w:w="2033"/>
            <w:vAlign w:val="center"/>
          </w:tcPr>
          <w:p>
            <w:r/>
            <w:r>
              <w:rPr>
                <w:b w:val="0"/>
                <w:sz w:val="15"/>
              </w:rPr>
              <w:t>workspace.write</w:t>
            </w:r>
          </w:p>
        </w:tc>
        <w:tc>
          <w:tcPr>
            <w:tcW w:type="dxa" w:w="2033"/>
            <w:vAlign w:val="center"/>
          </w:tcPr>
          <w:p>
            <w:r/>
            <w:r>
              <w:rPr>
                <w:b w:val="0"/>
                <w:sz w:val="15"/>
              </w:rPr>
              <w:t>Create/update files</w:t>
            </w:r>
          </w:p>
        </w:tc>
        <w:tc>
          <w:tcPr>
            <w:tcW w:type="dxa" w:w="2033"/>
            <w:vAlign w:val="center"/>
          </w:tcPr>
          <w:p>
            <w:r/>
            <w:r>
              <w:rPr>
                <w:b w:val="0"/>
                <w:sz w:val="15"/>
              </w:rPr>
              <w:t>Write</w:t>
            </w:r>
          </w:p>
        </w:tc>
        <w:tc>
          <w:tcPr>
            <w:tcW w:type="dxa" w:w="2033"/>
            <w:vAlign w:val="center"/>
          </w:tcPr>
          <w:p>
            <w:r/>
            <w:r>
              <w:rPr>
                <w:b w:val="0"/>
                <w:sz w:val="15"/>
              </w:rPr>
              <w:t>Medium</w:t>
            </w:r>
          </w:p>
        </w:tc>
        <w:tc>
          <w:tcPr>
            <w:tcW w:type="dxa" w:w="2033"/>
            <w:vAlign w:val="center"/>
          </w:tcPr>
          <w:p>
            <w:r/>
            <w:r>
              <w:rPr>
                <w:b w:val="0"/>
                <w:sz w:val="15"/>
              </w:rPr>
              <w:t>Workspace-scoped</w:t>
            </w:r>
          </w:p>
        </w:tc>
      </w:tr>
      <w:tr>
        <w:tc>
          <w:tcPr>
            <w:tcW w:type="dxa" w:w="2033"/>
            <w:vAlign w:val="center"/>
          </w:tcPr>
          <w:p>
            <w:r/>
            <w:r>
              <w:rPr>
                <w:b w:val="0"/>
                <w:sz w:val="15"/>
              </w:rPr>
              <w:t>workspace.delete</w:t>
            </w:r>
          </w:p>
        </w:tc>
        <w:tc>
          <w:tcPr>
            <w:tcW w:type="dxa" w:w="2033"/>
            <w:vAlign w:val="center"/>
          </w:tcPr>
          <w:p>
            <w:r/>
            <w:r>
              <w:rPr>
                <w:b w:val="0"/>
                <w:sz w:val="15"/>
              </w:rPr>
              <w:t>Delete files</w:t>
            </w:r>
          </w:p>
        </w:tc>
        <w:tc>
          <w:tcPr>
            <w:tcW w:type="dxa" w:w="2033"/>
            <w:vAlign w:val="center"/>
          </w:tcPr>
          <w:p>
            <w:r/>
            <w:r>
              <w:rPr>
                <w:b w:val="0"/>
                <w:sz w:val="15"/>
              </w:rPr>
              <w:t>Destructive</w:t>
            </w:r>
          </w:p>
        </w:tc>
        <w:tc>
          <w:tcPr>
            <w:tcW w:type="dxa" w:w="2033"/>
            <w:vAlign w:val="center"/>
          </w:tcPr>
          <w:p>
            <w:r/>
            <w:r>
              <w:rPr>
                <w:b w:val="0"/>
                <w:sz w:val="15"/>
              </w:rPr>
              <w:t>High</w:t>
            </w:r>
          </w:p>
        </w:tc>
        <w:tc>
          <w:tcPr>
            <w:tcW w:type="dxa" w:w="2033"/>
            <w:vAlign w:val="center"/>
          </w:tcPr>
          <w:p>
            <w:r/>
            <w:r>
              <w:rPr>
                <w:b w:val="0"/>
                <w:sz w:val="15"/>
              </w:rPr>
              <w:t>Protected-path rules</w:t>
            </w:r>
          </w:p>
        </w:tc>
      </w:tr>
      <w:tr>
        <w:tc>
          <w:tcPr>
            <w:tcW w:type="dxa" w:w="2033"/>
            <w:vAlign w:val="center"/>
          </w:tcPr>
          <w:p>
            <w:r/>
            <w:r>
              <w:rPr>
                <w:b w:val="0"/>
                <w:sz w:val="15"/>
              </w:rPr>
              <w:t>search.text</w:t>
            </w:r>
          </w:p>
        </w:tc>
        <w:tc>
          <w:tcPr>
            <w:tcW w:type="dxa" w:w="2033"/>
            <w:vAlign w:val="center"/>
          </w:tcPr>
          <w:p>
            <w:r/>
            <w:r>
              <w:rPr>
                <w:b w:val="0"/>
                <w:sz w:val="15"/>
              </w:rPr>
              <w:t>Search repository text</w:t>
            </w:r>
          </w:p>
        </w:tc>
        <w:tc>
          <w:tcPr>
            <w:tcW w:type="dxa" w:w="2033"/>
            <w:vAlign w:val="center"/>
          </w:tcPr>
          <w:p>
            <w:r/>
            <w:r>
              <w:rPr>
                <w:b w:val="0"/>
                <w:sz w:val="15"/>
              </w:rPr>
              <w:t>Read</w:t>
            </w:r>
          </w:p>
        </w:tc>
        <w:tc>
          <w:tcPr>
            <w:tcW w:type="dxa" w:w="2033"/>
            <w:vAlign w:val="center"/>
          </w:tcPr>
          <w:p>
            <w:r/>
            <w:r>
              <w:rPr>
                <w:b w:val="0"/>
                <w:sz w:val="15"/>
              </w:rPr>
              <w:t>Low</w:t>
            </w:r>
          </w:p>
        </w:tc>
        <w:tc>
          <w:tcPr>
            <w:tcW w:type="dxa" w:w="2033"/>
            <w:vAlign w:val="center"/>
          </w:tcPr>
          <w:p>
            <w:r/>
            <w:r>
              <w:rPr>
                <w:b w:val="0"/>
                <w:sz w:val="15"/>
              </w:rPr>
              <w:t>Workspace-scoped</w:t>
            </w:r>
          </w:p>
        </w:tc>
      </w:tr>
      <w:tr>
        <w:tc>
          <w:tcPr>
            <w:tcW w:type="dxa" w:w="2033"/>
            <w:vAlign w:val="center"/>
          </w:tcPr>
          <w:p>
            <w:r/>
            <w:r>
              <w:rPr>
                <w:b w:val="0"/>
                <w:sz w:val="15"/>
              </w:rPr>
              <w:t>repository.map</w:t>
            </w:r>
          </w:p>
        </w:tc>
        <w:tc>
          <w:tcPr>
            <w:tcW w:type="dxa" w:w="2033"/>
            <w:vAlign w:val="center"/>
          </w:tcPr>
          <w:p>
            <w:r/>
            <w:r>
              <w:rPr>
                <w:b w:val="0"/>
                <w:sz w:val="15"/>
              </w:rPr>
              <w:t>Read repository structure/map</w:t>
            </w:r>
          </w:p>
        </w:tc>
        <w:tc>
          <w:tcPr>
            <w:tcW w:type="dxa" w:w="2033"/>
            <w:vAlign w:val="center"/>
          </w:tcPr>
          <w:p>
            <w:r/>
            <w:r>
              <w:rPr>
                <w:b w:val="0"/>
                <w:sz w:val="15"/>
              </w:rPr>
              <w:t>Read</w:t>
            </w:r>
          </w:p>
        </w:tc>
        <w:tc>
          <w:tcPr>
            <w:tcW w:type="dxa" w:w="2033"/>
            <w:vAlign w:val="center"/>
          </w:tcPr>
          <w:p>
            <w:r/>
            <w:r>
              <w:rPr>
                <w:b w:val="0"/>
                <w:sz w:val="15"/>
              </w:rPr>
              <w:t>Low</w:t>
            </w:r>
          </w:p>
        </w:tc>
        <w:tc>
          <w:tcPr>
            <w:tcW w:type="dxa" w:w="2033"/>
            <w:vAlign w:val="center"/>
          </w:tcPr>
          <w:p>
            <w:r/>
            <w:r>
              <w:rPr>
                <w:b w:val="0"/>
                <w:sz w:val="15"/>
              </w:rPr>
              <w:t>Workspace-scoped</w:t>
            </w:r>
          </w:p>
        </w:tc>
      </w:tr>
      <w:tr>
        <w:tc>
          <w:tcPr>
            <w:tcW w:type="dxa" w:w="2033"/>
            <w:vAlign w:val="center"/>
          </w:tcPr>
          <w:p>
            <w:r/>
            <w:r>
              <w:rPr>
                <w:b w:val="0"/>
                <w:sz w:val="15"/>
              </w:rPr>
              <w:t>repository.symbols</w:t>
            </w:r>
          </w:p>
        </w:tc>
        <w:tc>
          <w:tcPr>
            <w:tcW w:type="dxa" w:w="2033"/>
            <w:vAlign w:val="center"/>
          </w:tcPr>
          <w:p>
            <w:r/>
            <w:r>
              <w:rPr>
                <w:b w:val="0"/>
                <w:sz w:val="15"/>
              </w:rPr>
              <w:t>Read syntax/symbol data</w:t>
            </w:r>
          </w:p>
        </w:tc>
        <w:tc>
          <w:tcPr>
            <w:tcW w:type="dxa" w:w="2033"/>
            <w:vAlign w:val="center"/>
          </w:tcPr>
          <w:p>
            <w:r/>
            <w:r>
              <w:rPr>
                <w:b w:val="0"/>
                <w:sz w:val="15"/>
              </w:rPr>
              <w:t>Read</w:t>
            </w:r>
          </w:p>
        </w:tc>
        <w:tc>
          <w:tcPr>
            <w:tcW w:type="dxa" w:w="2033"/>
            <w:vAlign w:val="center"/>
          </w:tcPr>
          <w:p>
            <w:r/>
            <w:r>
              <w:rPr>
                <w:b w:val="0"/>
                <w:sz w:val="15"/>
              </w:rPr>
              <w:t>Low</w:t>
            </w:r>
          </w:p>
        </w:tc>
        <w:tc>
          <w:tcPr>
            <w:tcW w:type="dxa" w:w="2033"/>
            <w:vAlign w:val="center"/>
          </w:tcPr>
          <w:p>
            <w:r/>
            <w:r>
              <w:rPr>
                <w:b w:val="0"/>
                <w:sz w:val="15"/>
              </w:rPr>
              <w:t>Workspace-scoped</w:t>
            </w:r>
          </w:p>
        </w:tc>
      </w:tr>
      <w:tr>
        <w:tc>
          <w:tcPr>
            <w:tcW w:type="dxa" w:w="2033"/>
            <w:vAlign w:val="center"/>
          </w:tcPr>
          <w:p>
            <w:r/>
            <w:r>
              <w:rPr>
                <w:b w:val="0"/>
                <w:sz w:val="15"/>
              </w:rPr>
              <w:t>terminal.process</w:t>
            </w:r>
          </w:p>
        </w:tc>
        <w:tc>
          <w:tcPr>
            <w:tcW w:type="dxa" w:w="2033"/>
            <w:vAlign w:val="center"/>
          </w:tcPr>
          <w:p>
            <w:r/>
            <w:r>
              <w:rPr>
                <w:b w:val="0"/>
                <w:sz w:val="15"/>
              </w:rPr>
              <w:t>Run process/command</w:t>
            </w:r>
          </w:p>
        </w:tc>
        <w:tc>
          <w:tcPr>
            <w:tcW w:type="dxa" w:w="2033"/>
            <w:vAlign w:val="center"/>
          </w:tcPr>
          <w:p>
            <w:r/>
            <w:r>
              <w:rPr>
                <w:b w:val="0"/>
                <w:sz w:val="15"/>
              </w:rPr>
              <w:t>Execute</w:t>
            </w:r>
          </w:p>
        </w:tc>
        <w:tc>
          <w:tcPr>
            <w:tcW w:type="dxa" w:w="2033"/>
            <w:vAlign w:val="center"/>
          </w:tcPr>
          <w:p>
            <w:r/>
            <w:r>
              <w:rPr>
                <w:b w:val="0"/>
                <w:sz w:val="15"/>
              </w:rPr>
              <w:t>Medium/High</w:t>
            </w:r>
          </w:p>
        </w:tc>
        <w:tc>
          <w:tcPr>
            <w:tcW w:type="dxa" w:w="2033"/>
            <w:vAlign w:val="center"/>
          </w:tcPr>
          <w:p>
            <w:r/>
            <w:r>
              <w:rPr>
                <w:b w:val="0"/>
                <w:sz w:val="15"/>
              </w:rPr>
              <w:t>CWD + argument policy</w:t>
            </w:r>
          </w:p>
        </w:tc>
      </w:tr>
      <w:tr>
        <w:tc>
          <w:tcPr>
            <w:tcW w:type="dxa" w:w="2033"/>
            <w:vAlign w:val="center"/>
          </w:tcPr>
          <w:p>
            <w:r/>
            <w:r>
              <w:rPr>
                <w:b w:val="0"/>
                <w:sz w:val="15"/>
              </w:rPr>
              <w:t>terminal.powershell</w:t>
            </w:r>
          </w:p>
        </w:tc>
        <w:tc>
          <w:tcPr>
            <w:tcW w:type="dxa" w:w="2033"/>
            <w:vAlign w:val="center"/>
          </w:tcPr>
          <w:p>
            <w:r/>
            <w:r>
              <w:rPr>
                <w:b w:val="0"/>
                <w:sz w:val="15"/>
              </w:rPr>
              <w:t>Run PowerShell</w:t>
            </w:r>
          </w:p>
        </w:tc>
        <w:tc>
          <w:tcPr>
            <w:tcW w:type="dxa" w:w="2033"/>
            <w:vAlign w:val="center"/>
          </w:tcPr>
          <w:p>
            <w:r/>
            <w:r>
              <w:rPr>
                <w:b w:val="0"/>
                <w:sz w:val="15"/>
              </w:rPr>
              <w:t>Execute</w:t>
            </w:r>
          </w:p>
        </w:tc>
        <w:tc>
          <w:tcPr>
            <w:tcW w:type="dxa" w:w="2033"/>
            <w:vAlign w:val="center"/>
          </w:tcPr>
          <w:p>
            <w:r/>
            <w:r>
              <w:rPr>
                <w:b w:val="0"/>
                <w:sz w:val="15"/>
              </w:rPr>
              <w:t>High</w:t>
            </w:r>
          </w:p>
        </w:tc>
        <w:tc>
          <w:tcPr>
            <w:tcW w:type="dxa" w:w="2033"/>
            <w:vAlign w:val="center"/>
          </w:tcPr>
          <w:p>
            <w:r/>
            <w:r>
              <w:rPr>
                <w:b w:val="0"/>
                <w:sz w:val="15"/>
              </w:rPr>
              <w:t>Command-aware policy</w:t>
            </w:r>
          </w:p>
        </w:tc>
      </w:tr>
      <w:tr>
        <w:tc>
          <w:tcPr>
            <w:tcW w:type="dxa" w:w="2033"/>
            <w:vAlign w:val="center"/>
          </w:tcPr>
          <w:p>
            <w:r/>
            <w:r>
              <w:rPr>
                <w:b w:val="0"/>
                <w:sz w:val="15"/>
              </w:rPr>
              <w:t>testing.run</w:t>
            </w:r>
          </w:p>
        </w:tc>
        <w:tc>
          <w:tcPr>
            <w:tcW w:type="dxa" w:w="2033"/>
            <w:vAlign w:val="center"/>
          </w:tcPr>
          <w:p>
            <w:r/>
            <w:r>
              <w:rPr>
                <w:b w:val="0"/>
                <w:sz w:val="15"/>
              </w:rPr>
              <w:t>Run test command</w:t>
            </w:r>
          </w:p>
        </w:tc>
        <w:tc>
          <w:tcPr>
            <w:tcW w:type="dxa" w:w="2033"/>
            <w:vAlign w:val="center"/>
          </w:tcPr>
          <w:p>
            <w:r/>
            <w:r>
              <w:rPr>
                <w:b w:val="0"/>
                <w:sz w:val="15"/>
              </w:rPr>
              <w:t>Execute</w:t>
            </w:r>
          </w:p>
        </w:tc>
        <w:tc>
          <w:tcPr>
            <w:tcW w:type="dxa" w:w="2033"/>
            <w:vAlign w:val="center"/>
          </w:tcPr>
          <w:p>
            <w:r/>
            <w:r>
              <w:rPr>
                <w:b w:val="0"/>
                <w:sz w:val="15"/>
              </w:rPr>
              <w:t>Medium</w:t>
            </w:r>
          </w:p>
        </w:tc>
        <w:tc>
          <w:tcPr>
            <w:tcW w:type="dxa" w:w="2033"/>
            <w:vAlign w:val="center"/>
          </w:tcPr>
          <w:p>
            <w:r/>
            <w:r>
              <w:rPr>
                <w:b w:val="0"/>
                <w:sz w:val="15"/>
              </w:rPr>
              <w:t>Project/workspace scope</w:t>
            </w:r>
          </w:p>
        </w:tc>
      </w:tr>
      <w:tr>
        <w:tc>
          <w:tcPr>
            <w:tcW w:type="dxa" w:w="2033"/>
            <w:vAlign w:val="center"/>
          </w:tcPr>
          <w:p>
            <w:r/>
            <w:r>
              <w:rPr>
                <w:b w:val="0"/>
                <w:sz w:val="15"/>
              </w:rPr>
              <w:t>testing.lint</w:t>
            </w:r>
          </w:p>
        </w:tc>
        <w:tc>
          <w:tcPr>
            <w:tcW w:type="dxa" w:w="2033"/>
            <w:vAlign w:val="center"/>
          </w:tcPr>
          <w:p>
            <w:r/>
            <w:r>
              <w:rPr>
                <w:b w:val="0"/>
                <w:sz w:val="15"/>
              </w:rPr>
              <w:t>Run lint command</w:t>
            </w:r>
          </w:p>
        </w:tc>
        <w:tc>
          <w:tcPr>
            <w:tcW w:type="dxa" w:w="2033"/>
            <w:vAlign w:val="center"/>
          </w:tcPr>
          <w:p>
            <w:r/>
            <w:r>
              <w:rPr>
                <w:b w:val="0"/>
                <w:sz w:val="15"/>
              </w:rPr>
              <w:t>Execute</w:t>
            </w:r>
          </w:p>
        </w:tc>
        <w:tc>
          <w:tcPr>
            <w:tcW w:type="dxa" w:w="2033"/>
            <w:vAlign w:val="center"/>
          </w:tcPr>
          <w:p>
            <w:r/>
            <w:r>
              <w:rPr>
                <w:b w:val="0"/>
                <w:sz w:val="15"/>
              </w:rPr>
              <w:t>Medium</w:t>
            </w:r>
          </w:p>
        </w:tc>
        <w:tc>
          <w:tcPr>
            <w:tcW w:type="dxa" w:w="2033"/>
            <w:vAlign w:val="center"/>
          </w:tcPr>
          <w:p>
            <w:r/>
            <w:r>
              <w:rPr>
                <w:b w:val="0"/>
                <w:sz w:val="15"/>
              </w:rPr>
              <w:t>Project/workspace scope</w:t>
            </w:r>
          </w:p>
        </w:tc>
      </w:tr>
      <w:tr>
        <w:tc>
          <w:tcPr>
            <w:tcW w:type="dxa" w:w="2033"/>
            <w:vAlign w:val="center"/>
          </w:tcPr>
          <w:p>
            <w:r/>
            <w:r>
              <w:rPr>
                <w:b w:val="0"/>
                <w:sz w:val="15"/>
              </w:rPr>
              <w:t>testing.build</w:t>
            </w:r>
          </w:p>
        </w:tc>
        <w:tc>
          <w:tcPr>
            <w:tcW w:type="dxa" w:w="2033"/>
            <w:vAlign w:val="center"/>
          </w:tcPr>
          <w:p>
            <w:r/>
            <w:r>
              <w:rPr>
                <w:b w:val="0"/>
                <w:sz w:val="15"/>
              </w:rPr>
              <w:t>Run build command</w:t>
            </w:r>
          </w:p>
        </w:tc>
        <w:tc>
          <w:tcPr>
            <w:tcW w:type="dxa" w:w="2033"/>
            <w:vAlign w:val="center"/>
          </w:tcPr>
          <w:p>
            <w:r/>
            <w:r>
              <w:rPr>
                <w:b w:val="0"/>
                <w:sz w:val="15"/>
              </w:rPr>
              <w:t>Execute</w:t>
            </w:r>
          </w:p>
        </w:tc>
        <w:tc>
          <w:tcPr>
            <w:tcW w:type="dxa" w:w="2033"/>
            <w:vAlign w:val="center"/>
          </w:tcPr>
          <w:p>
            <w:r/>
            <w:r>
              <w:rPr>
                <w:b w:val="0"/>
                <w:sz w:val="15"/>
              </w:rPr>
              <w:t>Medium/High</w:t>
            </w:r>
          </w:p>
        </w:tc>
        <w:tc>
          <w:tcPr>
            <w:tcW w:type="dxa" w:w="2033"/>
            <w:vAlign w:val="center"/>
          </w:tcPr>
          <w:p>
            <w:r/>
            <w:r>
              <w:rPr>
                <w:b w:val="0"/>
                <w:sz w:val="15"/>
              </w:rPr>
              <w:t>Project/workspace scope</w:t>
            </w:r>
          </w:p>
        </w:tc>
      </w:tr>
      <w:tr>
        <w:tc>
          <w:tcPr>
            <w:tcW w:type="dxa" w:w="2033"/>
            <w:vAlign w:val="center"/>
          </w:tcPr>
          <w:p>
            <w:r/>
            <w:r>
              <w:rPr>
                <w:b w:val="0"/>
                <w:sz w:val="15"/>
              </w:rPr>
              <w:t>git.status</w:t>
            </w:r>
          </w:p>
        </w:tc>
        <w:tc>
          <w:tcPr>
            <w:tcW w:type="dxa" w:w="2033"/>
            <w:vAlign w:val="center"/>
          </w:tcPr>
          <w:p>
            <w:r/>
            <w:r>
              <w:rPr>
                <w:b w:val="0"/>
                <w:sz w:val="15"/>
              </w:rPr>
              <w:t>Read Git status</w:t>
            </w:r>
          </w:p>
        </w:tc>
        <w:tc>
          <w:tcPr>
            <w:tcW w:type="dxa" w:w="2033"/>
            <w:vAlign w:val="center"/>
          </w:tcPr>
          <w:p>
            <w:r/>
            <w:r>
              <w:rPr>
                <w:b w:val="0"/>
                <w:sz w:val="15"/>
              </w:rPr>
              <w:t>Read</w:t>
            </w:r>
          </w:p>
        </w:tc>
        <w:tc>
          <w:tcPr>
            <w:tcW w:type="dxa" w:w="2033"/>
            <w:vAlign w:val="center"/>
          </w:tcPr>
          <w:p>
            <w:r/>
            <w:r>
              <w:rPr>
                <w:b w:val="0"/>
                <w:sz w:val="15"/>
              </w:rPr>
              <w:t>Low</w:t>
            </w:r>
          </w:p>
        </w:tc>
        <w:tc>
          <w:tcPr>
            <w:tcW w:type="dxa" w:w="2033"/>
            <w:vAlign w:val="center"/>
          </w:tcPr>
          <w:p>
            <w:r/>
            <w:r>
              <w:rPr>
                <w:b w:val="0"/>
                <w:sz w:val="15"/>
              </w:rPr>
              <w:t>Repository-scoped</w:t>
            </w:r>
          </w:p>
        </w:tc>
      </w:tr>
      <w:tr>
        <w:tc>
          <w:tcPr>
            <w:tcW w:type="dxa" w:w="2033"/>
            <w:vAlign w:val="center"/>
          </w:tcPr>
          <w:p>
            <w:r/>
            <w:r>
              <w:rPr>
                <w:b w:val="0"/>
                <w:sz w:val="15"/>
              </w:rPr>
              <w:t>git.diff</w:t>
            </w:r>
          </w:p>
        </w:tc>
        <w:tc>
          <w:tcPr>
            <w:tcW w:type="dxa" w:w="2033"/>
            <w:vAlign w:val="center"/>
          </w:tcPr>
          <w:p>
            <w:r/>
            <w:r>
              <w:rPr>
                <w:b w:val="0"/>
                <w:sz w:val="15"/>
              </w:rPr>
              <w:t>Read Git diff</w:t>
            </w:r>
          </w:p>
        </w:tc>
        <w:tc>
          <w:tcPr>
            <w:tcW w:type="dxa" w:w="2033"/>
            <w:vAlign w:val="center"/>
          </w:tcPr>
          <w:p>
            <w:r/>
            <w:r>
              <w:rPr>
                <w:b w:val="0"/>
                <w:sz w:val="15"/>
              </w:rPr>
              <w:t>Read</w:t>
            </w:r>
          </w:p>
        </w:tc>
        <w:tc>
          <w:tcPr>
            <w:tcW w:type="dxa" w:w="2033"/>
            <w:vAlign w:val="center"/>
          </w:tcPr>
          <w:p>
            <w:r/>
            <w:r>
              <w:rPr>
                <w:b w:val="0"/>
                <w:sz w:val="15"/>
              </w:rPr>
              <w:t>Low</w:t>
            </w:r>
          </w:p>
        </w:tc>
        <w:tc>
          <w:tcPr>
            <w:tcW w:type="dxa" w:w="2033"/>
            <w:vAlign w:val="center"/>
          </w:tcPr>
          <w:p>
            <w:r/>
            <w:r>
              <w:rPr>
                <w:b w:val="0"/>
                <w:sz w:val="15"/>
              </w:rPr>
              <w:t>Repository-scoped</w:t>
            </w:r>
          </w:p>
        </w:tc>
      </w:tr>
      <w:tr>
        <w:tc>
          <w:tcPr>
            <w:tcW w:type="dxa" w:w="2033"/>
            <w:vAlign w:val="center"/>
          </w:tcPr>
          <w:p>
            <w:r/>
            <w:r>
              <w:rPr>
                <w:b w:val="0"/>
                <w:sz w:val="15"/>
              </w:rPr>
              <w:t>git.checkpoint</w:t>
            </w:r>
          </w:p>
        </w:tc>
        <w:tc>
          <w:tcPr>
            <w:tcW w:type="dxa" w:w="2033"/>
            <w:vAlign w:val="center"/>
          </w:tcPr>
          <w:p>
            <w:r/>
            <w:r>
              <w:rPr>
                <w:b w:val="0"/>
                <w:sz w:val="15"/>
              </w:rPr>
              <w:t>Create checkpoint</w:t>
            </w:r>
          </w:p>
        </w:tc>
        <w:tc>
          <w:tcPr>
            <w:tcW w:type="dxa" w:w="2033"/>
            <w:vAlign w:val="center"/>
          </w:tcPr>
          <w:p>
            <w:r/>
            <w:r>
              <w:rPr>
                <w:b w:val="0"/>
                <w:sz w:val="15"/>
              </w:rPr>
              <w:t>Write</w:t>
            </w:r>
          </w:p>
        </w:tc>
        <w:tc>
          <w:tcPr>
            <w:tcW w:type="dxa" w:w="2033"/>
            <w:vAlign w:val="center"/>
          </w:tcPr>
          <w:p>
            <w:r/>
            <w:r>
              <w:rPr>
                <w:b w:val="0"/>
                <w:sz w:val="15"/>
              </w:rPr>
              <w:t>Medium</w:t>
            </w:r>
          </w:p>
        </w:tc>
        <w:tc>
          <w:tcPr>
            <w:tcW w:type="dxa" w:w="2033"/>
            <w:vAlign w:val="center"/>
          </w:tcPr>
          <w:p>
            <w:r/>
            <w:r>
              <w:rPr>
                <w:b w:val="0"/>
                <w:sz w:val="15"/>
              </w:rPr>
              <w:t>Repository-scoped</w:t>
            </w:r>
          </w:p>
        </w:tc>
      </w:tr>
      <w:tr>
        <w:tc>
          <w:tcPr>
            <w:tcW w:type="dxa" w:w="2033"/>
            <w:vAlign w:val="center"/>
          </w:tcPr>
          <w:p>
            <w:r/>
            <w:r>
              <w:rPr>
                <w:b w:val="0"/>
                <w:sz w:val="15"/>
              </w:rPr>
              <w:t>git.rollback</w:t>
            </w:r>
          </w:p>
        </w:tc>
        <w:tc>
          <w:tcPr>
            <w:tcW w:type="dxa" w:w="2033"/>
            <w:vAlign w:val="center"/>
          </w:tcPr>
          <w:p>
            <w:r/>
            <w:r>
              <w:rPr>
                <w:b w:val="0"/>
                <w:sz w:val="15"/>
              </w:rPr>
              <w:t>Rollback task-owned changes</w:t>
            </w:r>
          </w:p>
        </w:tc>
        <w:tc>
          <w:tcPr>
            <w:tcW w:type="dxa" w:w="2033"/>
            <w:vAlign w:val="center"/>
          </w:tcPr>
          <w:p>
            <w:r/>
            <w:r>
              <w:rPr>
                <w:b w:val="0"/>
                <w:sz w:val="15"/>
              </w:rPr>
              <w:t>Destructive</w:t>
            </w:r>
          </w:p>
        </w:tc>
        <w:tc>
          <w:tcPr>
            <w:tcW w:type="dxa" w:w="2033"/>
            <w:vAlign w:val="center"/>
          </w:tcPr>
          <w:p>
            <w:r/>
            <w:r>
              <w:rPr>
                <w:b w:val="0"/>
                <w:sz w:val="15"/>
              </w:rPr>
              <w:t>High</w:t>
            </w:r>
          </w:p>
        </w:tc>
        <w:tc>
          <w:tcPr>
            <w:tcW w:type="dxa" w:w="2033"/>
            <w:vAlign w:val="center"/>
          </w:tcPr>
          <w:p>
            <w:r/>
            <w:r>
              <w:rPr>
                <w:b w:val="0"/>
                <w:sz w:val="15"/>
              </w:rPr>
              <w:t>Protected user changes</w:t>
            </w:r>
          </w:p>
        </w:tc>
      </w:tr>
      <w:tr>
        <w:tc>
          <w:tcPr>
            <w:tcW w:type="dxa" w:w="2033"/>
            <w:vAlign w:val="center"/>
          </w:tcPr>
          <w:p>
            <w:r/>
            <w:r>
              <w:rPr>
                <w:b w:val="0"/>
                <w:sz w:val="15"/>
              </w:rPr>
              <w:t>git.commit</w:t>
            </w:r>
          </w:p>
        </w:tc>
        <w:tc>
          <w:tcPr>
            <w:tcW w:type="dxa" w:w="2033"/>
            <w:vAlign w:val="center"/>
          </w:tcPr>
          <w:p>
            <w:r/>
            <w:r>
              <w:rPr>
                <w:b w:val="0"/>
                <w:sz w:val="15"/>
              </w:rPr>
              <w:t>Create commit</w:t>
            </w:r>
          </w:p>
        </w:tc>
        <w:tc>
          <w:tcPr>
            <w:tcW w:type="dxa" w:w="2033"/>
            <w:vAlign w:val="center"/>
          </w:tcPr>
          <w:p>
            <w:r/>
            <w:r>
              <w:rPr>
                <w:b w:val="0"/>
                <w:sz w:val="15"/>
              </w:rPr>
              <w:t>Write</w:t>
            </w:r>
          </w:p>
        </w:tc>
        <w:tc>
          <w:tcPr>
            <w:tcW w:type="dxa" w:w="2033"/>
            <w:vAlign w:val="center"/>
          </w:tcPr>
          <w:p>
            <w:r/>
            <w:r>
              <w:rPr>
                <w:b w:val="0"/>
                <w:sz w:val="15"/>
              </w:rPr>
              <w:t>High</w:t>
            </w:r>
          </w:p>
        </w:tc>
        <w:tc>
          <w:tcPr>
            <w:tcW w:type="dxa" w:w="2033"/>
            <w:vAlign w:val="center"/>
          </w:tcPr>
          <w:p>
            <w:r/>
            <w:r>
              <w:rPr>
                <w:b w:val="0"/>
                <w:sz w:val="15"/>
              </w:rPr>
              <w:t>Explicit approval/config</w:t>
            </w:r>
          </w:p>
        </w:tc>
      </w:tr>
      <w:tr>
        <w:tc>
          <w:tcPr>
            <w:tcW w:type="dxa" w:w="2033"/>
            <w:vAlign w:val="center"/>
          </w:tcPr>
          <w:p>
            <w:r/>
            <w:r>
              <w:rPr>
                <w:b w:val="0"/>
                <w:sz w:val="15"/>
              </w:rPr>
              <w:t>mcp.invoke</w:t>
            </w:r>
          </w:p>
        </w:tc>
        <w:tc>
          <w:tcPr>
            <w:tcW w:type="dxa" w:w="2033"/>
            <w:vAlign w:val="center"/>
          </w:tcPr>
          <w:p>
            <w:r/>
            <w:r>
              <w:rPr>
                <w:b w:val="0"/>
                <w:sz w:val="15"/>
              </w:rPr>
              <w:t>Invoke external MCP tool</w:t>
            </w:r>
          </w:p>
        </w:tc>
        <w:tc>
          <w:tcPr>
            <w:tcW w:type="dxa" w:w="2033"/>
            <w:vAlign w:val="center"/>
          </w:tcPr>
          <w:p>
            <w:r/>
            <w:r>
              <w:rPr>
                <w:b w:val="0"/>
                <w:sz w:val="15"/>
              </w:rPr>
              <w:t>External</w:t>
            </w:r>
          </w:p>
        </w:tc>
        <w:tc>
          <w:tcPr>
            <w:tcW w:type="dxa" w:w="2033"/>
            <w:vAlign w:val="center"/>
          </w:tcPr>
          <w:p>
            <w:r/>
            <w:r>
              <w:rPr>
                <w:b w:val="0"/>
                <w:sz w:val="15"/>
              </w:rPr>
              <w:t>Variable</w:t>
            </w:r>
          </w:p>
        </w:tc>
        <w:tc>
          <w:tcPr>
            <w:tcW w:type="dxa" w:w="2033"/>
            <w:vAlign w:val="center"/>
          </w:tcPr>
          <w:p>
            <w:r/>
            <w:r>
              <w:rPr>
                <w:b w:val="0"/>
                <w:sz w:val="15"/>
              </w:rPr>
              <w:t>Same central policy</w:t>
            </w:r>
          </w:p>
        </w:tc>
      </w:tr>
    </w:tbl>
    <w:p/>
    <w:p>
      <w:pPr>
        <w:pStyle w:val="Heading1"/>
      </w:pPr>
      <w:r>
        <w:t>6. Tool Request Lifecycle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Stage</w:t>
            </w:r>
          </w:p>
        </w:tc>
        <w:tc>
          <w:tcPr>
            <w:tcW w:type="dxa" w:w="3389"/>
            <w:vAlign w:val="center"/>
            <w:shd w:fill="D9EAF7"/>
          </w:tcPr>
          <w:p>
            <w:r/>
            <w:r>
              <w:rPr>
                <w:b/>
                <w:sz w:val="15"/>
              </w:rPr>
              <w:t>Required behavior</w:t>
            </w:r>
          </w:p>
        </w:tc>
      </w:tr>
      <w:tr>
        <w:tc>
          <w:tcPr>
            <w:tcW w:type="dxa" w:w="3389"/>
            <w:vAlign w:val="center"/>
          </w:tcPr>
          <w:p>
            <w:r/>
            <w:r>
              <w:rPr>
                <w:b w:val="0"/>
                <w:sz w:val="15"/>
              </w:rPr>
              <w:t>TP-001</w:t>
            </w:r>
          </w:p>
        </w:tc>
        <w:tc>
          <w:tcPr>
            <w:tcW w:type="dxa" w:w="3389"/>
            <w:vAlign w:val="center"/>
          </w:tcPr>
          <w:p>
            <w:r/>
            <w:r>
              <w:rPr>
                <w:b w:val="0"/>
                <w:sz w:val="15"/>
              </w:rPr>
              <w:t>Intent</w:t>
            </w:r>
          </w:p>
        </w:tc>
        <w:tc>
          <w:tcPr>
            <w:tcW w:type="dxa" w:w="3389"/>
            <w:vAlign w:val="center"/>
          </w:tcPr>
          <w:p>
            <w:r/>
            <w:r>
              <w:rPr>
                <w:b w:val="0"/>
                <w:sz w:val="15"/>
              </w:rPr>
              <w:t>Agent determines an external action is required.</w:t>
            </w:r>
          </w:p>
        </w:tc>
      </w:tr>
      <w:tr>
        <w:tc>
          <w:tcPr>
            <w:tcW w:type="dxa" w:w="3389"/>
            <w:vAlign w:val="center"/>
          </w:tcPr>
          <w:p>
            <w:r/>
            <w:r>
              <w:rPr>
                <w:b w:val="0"/>
                <w:sz w:val="15"/>
              </w:rPr>
              <w:t>TP-002</w:t>
            </w:r>
          </w:p>
        </w:tc>
        <w:tc>
          <w:tcPr>
            <w:tcW w:type="dxa" w:w="3389"/>
            <w:vAlign w:val="center"/>
          </w:tcPr>
          <w:p>
            <w:r/>
            <w:r>
              <w:rPr>
                <w:b w:val="0"/>
                <w:sz w:val="15"/>
              </w:rPr>
              <w:t>Selection</w:t>
            </w:r>
          </w:p>
        </w:tc>
        <w:tc>
          <w:tcPr>
            <w:tcW w:type="dxa" w:w="3389"/>
            <w:vAlign w:val="center"/>
          </w:tcPr>
          <w:p>
            <w:r/>
            <w:r>
              <w:rPr>
                <w:b w:val="0"/>
                <w:sz w:val="15"/>
              </w:rPr>
              <w:t>Agent selects the narrowest appropriate registered tool.</w:t>
            </w:r>
          </w:p>
        </w:tc>
      </w:tr>
      <w:tr>
        <w:tc>
          <w:tcPr>
            <w:tcW w:type="dxa" w:w="3389"/>
            <w:vAlign w:val="center"/>
          </w:tcPr>
          <w:p>
            <w:r/>
            <w:r>
              <w:rPr>
                <w:b w:val="0"/>
                <w:sz w:val="15"/>
              </w:rPr>
              <w:t>TP-003</w:t>
            </w:r>
          </w:p>
        </w:tc>
        <w:tc>
          <w:tcPr>
            <w:tcW w:type="dxa" w:w="3389"/>
            <w:vAlign w:val="center"/>
          </w:tcPr>
          <w:p>
            <w:r/>
            <w:r>
              <w:rPr>
                <w:b w:val="0"/>
                <w:sz w:val="15"/>
              </w:rPr>
              <w:t>Construction</w:t>
            </w:r>
          </w:p>
        </w:tc>
        <w:tc>
          <w:tcPr>
            <w:tcW w:type="dxa" w:w="3389"/>
            <w:vAlign w:val="center"/>
          </w:tcPr>
          <w:p>
            <w:r/>
            <w:r>
              <w:rPr>
                <w:b w:val="0"/>
                <w:sz w:val="15"/>
              </w:rPr>
              <w:t>Typed ToolRequest is constructed.</w:t>
            </w:r>
          </w:p>
        </w:tc>
      </w:tr>
      <w:tr>
        <w:tc>
          <w:tcPr>
            <w:tcW w:type="dxa" w:w="3389"/>
            <w:vAlign w:val="center"/>
          </w:tcPr>
          <w:p>
            <w:r/>
            <w:r>
              <w:rPr>
                <w:b w:val="0"/>
                <w:sz w:val="15"/>
              </w:rPr>
              <w:t>TP-004</w:t>
            </w:r>
          </w:p>
        </w:tc>
        <w:tc>
          <w:tcPr>
            <w:tcW w:type="dxa" w:w="3389"/>
            <w:vAlign w:val="center"/>
          </w:tcPr>
          <w:p>
            <w:r/>
            <w:r>
              <w:rPr>
                <w:b w:val="0"/>
                <w:sz w:val="15"/>
              </w:rPr>
              <w:t>Validation</w:t>
            </w:r>
          </w:p>
        </w:tc>
        <w:tc>
          <w:tcPr>
            <w:tcW w:type="dxa" w:w="3389"/>
            <w:vAlign w:val="center"/>
          </w:tcPr>
          <w:p>
            <w:r/>
            <w:r>
              <w:rPr>
                <w:b w:val="0"/>
                <w:sz w:val="15"/>
              </w:rPr>
              <w:t>Tool and argument schemas are validated.</w:t>
            </w:r>
          </w:p>
        </w:tc>
      </w:tr>
      <w:tr>
        <w:tc>
          <w:tcPr>
            <w:tcW w:type="dxa" w:w="3389"/>
            <w:vAlign w:val="center"/>
          </w:tcPr>
          <w:p>
            <w:r/>
            <w:r>
              <w:rPr>
                <w:b w:val="0"/>
                <w:sz w:val="15"/>
              </w:rPr>
              <w:t>TP-005</w:t>
            </w:r>
          </w:p>
        </w:tc>
        <w:tc>
          <w:tcPr>
            <w:tcW w:type="dxa" w:w="3389"/>
            <w:vAlign w:val="center"/>
          </w:tcPr>
          <w:p>
            <w:r/>
            <w:r>
              <w:rPr>
                <w:b w:val="0"/>
                <w:sz w:val="15"/>
              </w:rPr>
              <w:t>Scope</w:t>
            </w:r>
          </w:p>
        </w:tc>
        <w:tc>
          <w:tcPr>
            <w:tcW w:type="dxa" w:w="3389"/>
            <w:vAlign w:val="center"/>
          </w:tcPr>
          <w:p>
            <w:r/>
            <w:r>
              <w:rPr>
                <w:b w:val="0"/>
                <w:sz w:val="15"/>
              </w:rPr>
              <w:t>Workspace/resource scope is normalized and checked.</w:t>
            </w:r>
          </w:p>
        </w:tc>
      </w:tr>
      <w:tr>
        <w:tc>
          <w:tcPr>
            <w:tcW w:type="dxa" w:w="3389"/>
            <w:vAlign w:val="center"/>
          </w:tcPr>
          <w:p>
            <w:r/>
            <w:r>
              <w:rPr>
                <w:b w:val="0"/>
                <w:sz w:val="15"/>
              </w:rPr>
              <w:t>TP-006</w:t>
            </w:r>
          </w:p>
        </w:tc>
        <w:tc>
          <w:tcPr>
            <w:tcW w:type="dxa" w:w="3389"/>
            <w:vAlign w:val="center"/>
          </w:tcPr>
          <w:p>
            <w:r/>
            <w:r>
              <w:rPr>
                <w:b w:val="0"/>
                <w:sz w:val="15"/>
              </w:rPr>
              <w:t>Policy</w:t>
            </w:r>
          </w:p>
        </w:tc>
        <w:tc>
          <w:tcPr>
            <w:tcW w:type="dxa" w:w="3389"/>
            <w:vAlign w:val="center"/>
          </w:tcPr>
          <w:p>
            <w:r/>
            <w:r>
              <w:rPr>
                <w:b w:val="0"/>
                <w:sz w:val="15"/>
              </w:rPr>
              <w:t>Policy Engine evaluates request.</w:t>
            </w:r>
          </w:p>
        </w:tc>
      </w:tr>
      <w:tr>
        <w:tc>
          <w:tcPr>
            <w:tcW w:type="dxa" w:w="3389"/>
            <w:vAlign w:val="center"/>
          </w:tcPr>
          <w:p>
            <w:r/>
            <w:r>
              <w:rPr>
                <w:b w:val="0"/>
                <w:sz w:val="15"/>
              </w:rPr>
              <w:t>TP-007</w:t>
            </w:r>
          </w:p>
        </w:tc>
        <w:tc>
          <w:tcPr>
            <w:tcW w:type="dxa" w:w="3389"/>
            <w:vAlign w:val="center"/>
          </w:tcPr>
          <w:p>
            <w:r/>
            <w:r>
              <w:rPr>
                <w:b w:val="0"/>
                <w:sz w:val="15"/>
              </w:rPr>
              <w:t>Approval</w:t>
            </w:r>
          </w:p>
        </w:tc>
        <w:tc>
          <w:tcPr>
            <w:tcW w:type="dxa" w:w="3389"/>
            <w:vAlign w:val="center"/>
          </w:tcPr>
          <w:p>
            <w:r/>
            <w:r>
              <w:rPr>
                <w:b w:val="0"/>
                <w:sz w:val="15"/>
              </w:rPr>
              <w:t>ASK requests pause for human approval.</w:t>
            </w:r>
          </w:p>
        </w:tc>
      </w:tr>
      <w:tr>
        <w:tc>
          <w:tcPr>
            <w:tcW w:type="dxa" w:w="3389"/>
            <w:vAlign w:val="center"/>
          </w:tcPr>
          <w:p>
            <w:r/>
            <w:r>
              <w:rPr>
                <w:b w:val="0"/>
                <w:sz w:val="15"/>
              </w:rPr>
              <w:t>TP-008</w:t>
            </w:r>
          </w:p>
        </w:tc>
        <w:tc>
          <w:tcPr>
            <w:tcW w:type="dxa" w:w="3389"/>
            <w:vAlign w:val="center"/>
          </w:tcPr>
          <w:p>
            <w:r/>
            <w:r>
              <w:rPr>
                <w:b w:val="0"/>
                <w:sz w:val="15"/>
              </w:rPr>
              <w:t>Execution</w:t>
            </w:r>
          </w:p>
        </w:tc>
        <w:tc>
          <w:tcPr>
            <w:tcW w:type="dxa" w:w="3389"/>
            <w:vAlign w:val="center"/>
          </w:tcPr>
          <w:p>
            <w:r/>
            <w:r>
              <w:rPr>
                <w:b w:val="0"/>
                <w:sz w:val="15"/>
              </w:rPr>
              <w:t>Authorized executor performs only approved operation.</w:t>
            </w:r>
          </w:p>
        </w:tc>
      </w:tr>
      <w:tr>
        <w:tc>
          <w:tcPr>
            <w:tcW w:type="dxa" w:w="3389"/>
            <w:vAlign w:val="center"/>
          </w:tcPr>
          <w:p>
            <w:r/>
            <w:r>
              <w:rPr>
                <w:b w:val="0"/>
                <w:sz w:val="15"/>
              </w:rPr>
              <w:t>TP-009</w:t>
            </w:r>
          </w:p>
        </w:tc>
        <w:tc>
          <w:tcPr>
            <w:tcW w:type="dxa" w:w="3389"/>
            <w:vAlign w:val="center"/>
          </w:tcPr>
          <w:p>
            <w:r/>
            <w:r>
              <w:rPr>
                <w:b w:val="0"/>
                <w:sz w:val="15"/>
              </w:rPr>
              <w:t>Result</w:t>
            </w:r>
          </w:p>
        </w:tc>
        <w:tc>
          <w:tcPr>
            <w:tcW w:type="dxa" w:w="3389"/>
            <w:vAlign w:val="center"/>
          </w:tcPr>
          <w:p>
            <w:r/>
            <w:r>
              <w:rPr>
                <w:b w:val="0"/>
                <w:sz w:val="15"/>
              </w:rPr>
              <w:t>Executor returns normalized ToolResult.</w:t>
            </w:r>
          </w:p>
        </w:tc>
      </w:tr>
      <w:tr>
        <w:tc>
          <w:tcPr>
            <w:tcW w:type="dxa" w:w="3389"/>
            <w:vAlign w:val="center"/>
          </w:tcPr>
          <w:p>
            <w:r/>
            <w:r>
              <w:rPr>
                <w:b w:val="0"/>
                <w:sz w:val="15"/>
              </w:rPr>
              <w:t>TP-010</w:t>
            </w:r>
          </w:p>
        </w:tc>
        <w:tc>
          <w:tcPr>
            <w:tcW w:type="dxa" w:w="3389"/>
            <w:vAlign w:val="center"/>
          </w:tcPr>
          <w:p>
            <w:r/>
            <w:r>
              <w:rPr>
                <w:b w:val="0"/>
                <w:sz w:val="15"/>
              </w:rPr>
              <w:t>Audit</w:t>
            </w:r>
          </w:p>
        </w:tc>
        <w:tc>
          <w:tcPr>
            <w:tcW w:type="dxa" w:w="3389"/>
            <w:vAlign w:val="center"/>
          </w:tcPr>
          <w:p>
            <w:r/>
            <w:r>
              <w:rPr>
                <w:b w:val="0"/>
                <w:sz w:val="15"/>
              </w:rPr>
              <w:t>Request, policy, approval and result are recorded as applicable.</w:t>
            </w:r>
          </w:p>
        </w:tc>
      </w:tr>
      <w:tr>
        <w:tc>
          <w:tcPr>
            <w:tcW w:type="dxa" w:w="3389"/>
            <w:vAlign w:val="center"/>
          </w:tcPr>
          <w:p>
            <w:r/>
            <w:r>
              <w:rPr>
                <w:b w:val="0"/>
                <w:sz w:val="15"/>
              </w:rPr>
              <w:t>TP-011</w:t>
            </w:r>
          </w:p>
        </w:tc>
        <w:tc>
          <w:tcPr>
            <w:tcW w:type="dxa" w:w="3389"/>
            <w:vAlign w:val="center"/>
          </w:tcPr>
          <w:p>
            <w:r/>
            <w:r>
              <w:rPr>
                <w:b w:val="0"/>
                <w:sz w:val="15"/>
              </w:rPr>
              <w:t>Continuation</w:t>
            </w:r>
          </w:p>
        </w:tc>
        <w:tc>
          <w:tcPr>
            <w:tcW w:type="dxa" w:w="3389"/>
            <w:vAlign w:val="center"/>
          </w:tcPr>
          <w:p>
            <w:r/>
            <w:r>
              <w:rPr>
                <w:b w:val="0"/>
                <w:sz w:val="15"/>
              </w:rPr>
              <w:t>Orchestrator decides continue/recover/block/stop from result.</w:t>
            </w:r>
          </w:p>
        </w:tc>
      </w:tr>
    </w:tbl>
    <w:p/>
    <w:p>
      <w:pPr>
        <w:pStyle w:val="Heading1"/>
      </w:pPr>
      <w:r>
        <w:t>7. ToolRequest Contract</w:t>
      </w:r>
    </w:p>
    <w:p>
      <w:pPr>
        <w:spacing w:after="0"/>
      </w:pPr>
      <w:r>
        <w:rPr>
          <w:rFonts w:ascii="Consolas" w:hAnsi="Consolas"/>
          <w:sz w:val="15"/>
        </w:rPr>
        <w:t>ToolRequest {</w:t>
      </w:r>
    </w:p>
    <w:p>
      <w:pPr>
        <w:spacing w:after="0"/>
      </w:pPr>
      <w:r>
        <w:rPr>
          <w:rFonts w:ascii="Consolas" w:hAnsi="Consolas"/>
          <w:sz w:val="15"/>
        </w:rPr>
        <w:t xml:space="preserve">  request_id: UUID</w:t>
      </w:r>
    </w:p>
    <w:p>
      <w:pPr>
        <w:spacing w:after="0"/>
      </w:pPr>
      <w:r>
        <w:rPr>
          <w:rFonts w:ascii="Consolas" w:hAnsi="Consolas"/>
          <w:sz w:val="15"/>
        </w:rPr>
        <w:t xml:space="preserve">  task_id: UUID</w:t>
      </w:r>
    </w:p>
    <w:p>
      <w:pPr>
        <w:spacing w:after="0"/>
      </w:pPr>
      <w:r>
        <w:rPr>
          <w:rFonts w:ascii="Consolas" w:hAnsi="Consolas"/>
          <w:sz w:val="15"/>
        </w:rPr>
        <w:t xml:space="preserve">  correlation_id: UUID</w:t>
      </w:r>
    </w:p>
    <w:p>
      <w:pPr>
        <w:spacing w:after="0"/>
      </w:pPr>
      <w:r>
        <w:rPr>
          <w:rFonts w:ascii="Consolas" w:hAnsi="Consolas"/>
          <w:sz w:val="15"/>
        </w:rPr>
        <w:t xml:space="preserve">  tool_id: string</w:t>
      </w:r>
    </w:p>
    <w:p>
      <w:pPr>
        <w:spacing w:after="0"/>
      </w:pPr>
      <w:r>
        <w:rPr>
          <w:rFonts w:ascii="Consolas" w:hAnsi="Consolas"/>
          <w:sz w:val="15"/>
        </w:rPr>
        <w:t xml:space="preserve">  tool_version: string</w:t>
      </w:r>
    </w:p>
    <w:p>
      <w:pPr>
        <w:spacing w:after="0"/>
      </w:pPr>
      <w:r>
        <w:rPr>
          <w:rFonts w:ascii="Consolas" w:hAnsi="Consolas"/>
          <w:sz w:val="15"/>
        </w:rPr>
        <w:t xml:space="preserve">  arguments: object</w:t>
      </w:r>
    </w:p>
    <w:p>
      <w:pPr>
        <w:spacing w:after="0"/>
      </w:pPr>
      <w:r>
        <w:rPr>
          <w:rFonts w:ascii="Consolas" w:hAnsi="Consolas"/>
          <w:sz w:val="15"/>
        </w:rPr>
        <w:t xml:space="preserve">  requested_scope: Scope</w:t>
      </w:r>
    </w:p>
    <w:p>
      <w:pPr>
        <w:spacing w:after="0"/>
      </w:pPr>
      <w:r>
        <w:rPr>
          <w:rFonts w:ascii="Consolas" w:hAnsi="Consolas"/>
          <w:sz w:val="15"/>
        </w:rPr>
        <w:t xml:space="preserve">  autonomy_mode: AutonomyMode</w:t>
      </w:r>
    </w:p>
    <w:p>
      <w:pPr>
        <w:spacing w:after="0"/>
      </w:pPr>
      <w:r>
        <w:rPr>
          <w:rFonts w:ascii="Consolas" w:hAnsi="Consolas"/>
          <w:sz w:val="15"/>
        </w:rPr>
        <w:t xml:space="preserve">  source: Agent | Recovery | User</w:t>
      </w:r>
    </w:p>
    <w:p>
      <w:pPr>
        <w:spacing w:after="0"/>
      </w:pPr>
      <w:r>
        <w:rPr>
          <w:rFonts w:ascii="Consolas" w:hAnsi="Consolas"/>
          <w:sz w:val="15"/>
        </w:rPr>
        <w:t xml:space="preserve">  created_at: datetime</w:t>
      </w:r>
    </w:p>
    <w:p>
      <w:pPr>
        <w:spacing w:after="0"/>
      </w:pPr>
      <w:r>
        <w:rPr>
          <w:rFonts w:ascii="Consolas" w:hAnsi="Consolas"/>
          <w:sz w:val="15"/>
        </w:rPr>
        <w:t>}</w:t>
      </w:r>
    </w:p>
    <w:p>
      <w:pPr>
        <w:pStyle w:val="ListBullet"/>
        <w:spacing w:after="26"/>
      </w:pPr>
      <w:r>
        <w:t>Arguments must be schema-valid for the selected tool.</w:t>
      </w:r>
    </w:p>
    <w:p>
      <w:pPr>
        <w:pStyle w:val="ListBullet"/>
        <w:spacing w:after="26"/>
      </w:pPr>
      <w:r>
        <w:t>requested_scope must be normalized before policy evaluation.</w:t>
      </w:r>
    </w:p>
    <w:p>
      <w:pPr>
        <w:pStyle w:val="ListBullet"/>
        <w:spacing w:after="26"/>
      </w:pPr>
      <w:r>
        <w:t>Recovery requests use the same request contract.</w:t>
      </w:r>
    </w:p>
    <w:p>
      <w:pPr>
        <w:pStyle w:val="ListBullet"/>
        <w:spacing w:after="26"/>
      </w:pPr>
      <w:r>
        <w:t>User-originated requests still pass policy when they cause agent-controlled side effects.</w:t>
      </w:r>
    </w:p>
    <w:p>
      <w:pPr>
        <w:pStyle w:val="ListBullet"/>
        <w:spacing w:after="26"/>
      </w:pPr>
      <w:r>
        <w:t>Unknown tool IDs are rejected.</w:t>
      </w:r>
    </w:p>
    <w:p>
      <w:pPr>
        <w:pStyle w:val="Heading1"/>
      </w:pPr>
      <w:r>
        <w:t>8. ToolResult Contract</w:t>
      </w:r>
    </w:p>
    <w:p>
      <w:pPr>
        <w:spacing w:after="0"/>
      </w:pPr>
      <w:r>
        <w:rPr>
          <w:rFonts w:ascii="Consolas" w:hAnsi="Consolas"/>
          <w:sz w:val="15"/>
        </w:rPr>
        <w:t>ToolResult {</w:t>
      </w:r>
    </w:p>
    <w:p>
      <w:pPr>
        <w:spacing w:after="0"/>
      </w:pPr>
      <w:r>
        <w:rPr>
          <w:rFonts w:ascii="Consolas" w:hAnsi="Consolas"/>
          <w:sz w:val="15"/>
        </w:rPr>
        <w:t xml:space="preserve">  request_id: UUID</w:t>
      </w:r>
    </w:p>
    <w:p>
      <w:pPr>
        <w:spacing w:after="0"/>
      </w:pPr>
      <w:r>
        <w:rPr>
          <w:rFonts w:ascii="Consolas" w:hAnsi="Consolas"/>
          <w:sz w:val="15"/>
        </w:rPr>
        <w:t xml:space="preserve">  success: bool</w:t>
      </w:r>
    </w:p>
    <w:p>
      <w:pPr>
        <w:spacing w:after="0"/>
      </w:pPr>
      <w:r>
        <w:rPr>
          <w:rFonts w:ascii="Consolas" w:hAnsi="Consolas"/>
          <w:sz w:val="15"/>
        </w:rPr>
        <w:t xml:space="preserve">  status: SUCCESS | FAILED | DENIED | BLOCKED | CANCELLED</w:t>
      </w:r>
    </w:p>
    <w:p>
      <w:pPr>
        <w:spacing w:after="0"/>
      </w:pPr>
      <w:r>
        <w:rPr>
          <w:rFonts w:ascii="Consolas" w:hAnsi="Consolas"/>
          <w:sz w:val="15"/>
        </w:rPr>
        <w:t xml:space="preserve">  output: object | null</w:t>
      </w:r>
    </w:p>
    <w:p>
      <w:pPr>
        <w:spacing w:after="0"/>
      </w:pPr>
      <w:r>
        <w:rPr>
          <w:rFonts w:ascii="Consolas" w:hAnsi="Consolas"/>
          <w:sz w:val="15"/>
        </w:rPr>
        <w:t xml:space="preserve">  error: ErrorRecord | null</w:t>
      </w:r>
    </w:p>
    <w:p>
      <w:pPr>
        <w:spacing w:after="0"/>
      </w:pPr>
      <w:r>
        <w:rPr>
          <w:rFonts w:ascii="Consolas" w:hAnsi="Consolas"/>
          <w:sz w:val="15"/>
        </w:rPr>
        <w:t xml:space="preserve">  exit_code: int | null</w:t>
      </w:r>
    </w:p>
    <w:p>
      <w:pPr>
        <w:spacing w:after="0"/>
      </w:pPr>
      <w:r>
        <w:rPr>
          <w:rFonts w:ascii="Consolas" w:hAnsi="Consolas"/>
          <w:sz w:val="15"/>
        </w:rPr>
        <w:t xml:space="preserve">  duration_ms: int | null</w:t>
      </w:r>
    </w:p>
    <w:p>
      <w:pPr>
        <w:spacing w:after="0"/>
      </w:pPr>
      <w:r>
        <w:rPr>
          <w:rFonts w:ascii="Consolas" w:hAnsi="Consolas"/>
          <w:sz w:val="15"/>
        </w:rPr>
        <w:t xml:space="preserve">  evidence_ref: string | null</w:t>
      </w:r>
    </w:p>
    <w:p>
      <w:pPr>
        <w:spacing w:after="0"/>
      </w:pPr>
      <w:r>
        <w:rPr>
          <w:rFonts w:ascii="Consolas" w:hAnsi="Consolas"/>
          <w:sz w:val="15"/>
        </w:rPr>
        <w:t xml:space="preserve">  scope_effect: ScopeEffect</w:t>
      </w:r>
    </w:p>
    <w:p>
      <w:pPr>
        <w:spacing w:after="0"/>
      </w:pPr>
      <w:r>
        <w:rPr>
          <w:rFonts w:ascii="Consolas" w:hAnsi="Consolas"/>
          <w:sz w:val="15"/>
        </w:rPr>
        <w:t xml:space="preserve">  created_at: datetime</w:t>
      </w:r>
    </w:p>
    <w:p>
      <w:pPr>
        <w:spacing w:after="0"/>
      </w:pPr>
      <w:r>
        <w:rPr>
          <w:rFonts w:ascii="Consolas" w:hAnsi="Consolas"/>
          <w:sz w:val="15"/>
        </w:rPr>
        <w:t>}</w:t>
      </w:r>
    </w:p>
    <w:p>
      <w:r>
        <w:t>Tool results are evidence. The model may interpret them, but it cannot rewrite the underlying execution facts.</w:t>
      </w:r>
    </w:p>
    <w:p>
      <w:pPr>
        <w:pStyle w:val="Heading1"/>
      </w:pPr>
      <w:r>
        <w:t>9. Policy Decision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Decision</w:t>
            </w:r>
          </w:p>
        </w:tc>
        <w:tc>
          <w:tcPr>
            <w:tcW w:type="dxa" w:w="3389"/>
            <w:vAlign w:val="center"/>
            <w:shd w:fill="D9EAF7"/>
          </w:tcPr>
          <w:p>
            <w:r/>
            <w:r>
              <w:rPr>
                <w:b/>
                <w:sz w:val="16"/>
              </w:rPr>
              <w:t>Meaning</w:t>
            </w:r>
          </w:p>
        </w:tc>
        <w:tc>
          <w:tcPr>
            <w:tcW w:type="dxa" w:w="3389"/>
            <w:vAlign w:val="center"/>
            <w:shd w:fill="D9EAF7"/>
          </w:tcPr>
          <w:p>
            <w:r/>
            <w:r>
              <w:rPr>
                <w:b/>
                <w:sz w:val="16"/>
              </w:rPr>
              <w:t>Execution</w:t>
            </w:r>
          </w:p>
        </w:tc>
      </w:tr>
      <w:tr>
        <w:tc>
          <w:tcPr>
            <w:tcW w:type="dxa" w:w="3389"/>
            <w:vAlign w:val="center"/>
          </w:tcPr>
          <w:p>
            <w:r/>
            <w:r>
              <w:rPr>
                <w:b w:val="0"/>
                <w:sz w:val="16"/>
              </w:rPr>
              <w:t>ALLOW</w:t>
            </w:r>
          </w:p>
        </w:tc>
        <w:tc>
          <w:tcPr>
            <w:tcW w:type="dxa" w:w="3389"/>
            <w:vAlign w:val="center"/>
          </w:tcPr>
          <w:p>
            <w:r/>
            <w:r>
              <w:rPr>
                <w:b w:val="0"/>
                <w:sz w:val="16"/>
              </w:rPr>
              <w:t>Action is authorized under current policy</w:t>
            </w:r>
          </w:p>
        </w:tc>
        <w:tc>
          <w:tcPr>
            <w:tcW w:type="dxa" w:w="3389"/>
            <w:vAlign w:val="center"/>
          </w:tcPr>
          <w:p>
            <w:r/>
            <w:r>
              <w:rPr>
                <w:b w:val="0"/>
                <w:sz w:val="16"/>
              </w:rPr>
              <w:t>Execute within evaluated scope.</w:t>
            </w:r>
          </w:p>
        </w:tc>
      </w:tr>
      <w:tr>
        <w:tc>
          <w:tcPr>
            <w:tcW w:type="dxa" w:w="3389"/>
            <w:vAlign w:val="center"/>
          </w:tcPr>
          <w:p>
            <w:r/>
            <w:r>
              <w:rPr>
                <w:b w:val="0"/>
                <w:sz w:val="16"/>
              </w:rPr>
              <w:t>ASK</w:t>
            </w:r>
          </w:p>
        </w:tc>
        <w:tc>
          <w:tcPr>
            <w:tcW w:type="dxa" w:w="3389"/>
            <w:vAlign w:val="center"/>
          </w:tcPr>
          <w:p>
            <w:r/>
            <w:r>
              <w:rPr>
                <w:b w:val="0"/>
                <w:sz w:val="16"/>
              </w:rPr>
              <w:t>Action may be permitted but requires human approval</w:t>
            </w:r>
          </w:p>
        </w:tc>
        <w:tc>
          <w:tcPr>
            <w:tcW w:type="dxa" w:w="3389"/>
            <w:vAlign w:val="center"/>
          </w:tcPr>
          <w:p>
            <w:r/>
            <w:r>
              <w:rPr>
                <w:b w:val="0"/>
                <w:sz w:val="16"/>
              </w:rPr>
              <w:t>Pause; execute only if approved.</w:t>
            </w:r>
          </w:p>
        </w:tc>
      </w:tr>
      <w:tr>
        <w:tc>
          <w:tcPr>
            <w:tcW w:type="dxa" w:w="3389"/>
            <w:vAlign w:val="center"/>
          </w:tcPr>
          <w:p>
            <w:r/>
            <w:r>
              <w:rPr>
                <w:b w:val="0"/>
                <w:sz w:val="16"/>
              </w:rPr>
              <w:t>DENY</w:t>
            </w:r>
          </w:p>
        </w:tc>
        <w:tc>
          <w:tcPr>
            <w:tcW w:type="dxa" w:w="3389"/>
            <w:vAlign w:val="center"/>
          </w:tcPr>
          <w:p>
            <w:r/>
            <w:r>
              <w:rPr>
                <w:b w:val="0"/>
                <w:sz w:val="16"/>
              </w:rPr>
              <w:t>Action is prohibited</w:t>
            </w:r>
          </w:p>
        </w:tc>
        <w:tc>
          <w:tcPr>
            <w:tcW w:type="dxa" w:w="3389"/>
            <w:vAlign w:val="center"/>
          </w:tcPr>
          <w:p>
            <w:r/>
            <w:r>
              <w:rPr>
                <w:b w:val="0"/>
                <w:sz w:val="16"/>
              </w:rPr>
              <w:t>Never execute.</w:t>
            </w:r>
          </w:p>
        </w:tc>
      </w:tr>
      <w:tr>
        <w:tc>
          <w:tcPr>
            <w:tcW w:type="dxa" w:w="3389"/>
            <w:vAlign w:val="center"/>
          </w:tcPr>
          <w:p>
            <w:r/>
            <w:r>
              <w:rPr>
                <w:b w:val="0"/>
                <w:sz w:val="16"/>
              </w:rPr>
              <w:t>RESTRICT</w:t>
            </w:r>
          </w:p>
        </w:tc>
        <w:tc>
          <w:tcPr>
            <w:tcW w:type="dxa" w:w="3389"/>
            <w:vAlign w:val="center"/>
          </w:tcPr>
          <w:p>
            <w:r/>
            <w:r>
              <w:rPr>
                <w:b w:val="0"/>
                <w:sz w:val="16"/>
              </w:rPr>
              <w:t>Action is allowed only under narrower controls</w:t>
            </w:r>
          </w:p>
        </w:tc>
        <w:tc>
          <w:tcPr>
            <w:tcW w:type="dxa" w:w="3389"/>
            <w:vAlign w:val="center"/>
          </w:tcPr>
          <w:p>
            <w:r/>
            <w:r>
              <w:rPr>
                <w:b w:val="0"/>
                <w:sz w:val="16"/>
              </w:rPr>
              <w:t>Transform/constrain to the policy-approved scope or require approval if the requested form cannot be safely constrained.</w:t>
            </w:r>
          </w:p>
        </w:tc>
      </w:tr>
    </w:tbl>
    <w:p/>
    <w:p>
      <w:r>
        <w:t>A policy decision must include reason, rule identity, evaluated scope and relevant risk information.</w:t>
      </w:r>
    </w:p>
    <w:p>
      <w:pPr>
        <w:pStyle w:val="Heading1"/>
      </w:pPr>
      <w:r>
        <w:t>10. Policy Evaluation Inputs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Input</w:t>
            </w:r>
          </w:p>
        </w:tc>
        <w:tc>
          <w:tcPr>
            <w:tcW w:type="dxa" w:w="5083"/>
            <w:vAlign w:val="center"/>
            <w:shd w:fill="D9EAF7"/>
          </w:tcPr>
          <w:p>
            <w:r/>
            <w:r>
              <w:rPr>
                <w:b/>
                <w:sz w:val="16"/>
              </w:rPr>
              <w:t>Examples</w:t>
            </w:r>
          </w:p>
        </w:tc>
      </w:tr>
      <w:tr>
        <w:tc>
          <w:tcPr>
            <w:tcW w:type="dxa" w:w="5083"/>
            <w:vAlign w:val="center"/>
          </w:tcPr>
          <w:p>
            <w:r/>
            <w:r>
              <w:rPr>
                <w:b w:val="0"/>
                <w:sz w:val="16"/>
              </w:rPr>
              <w:t>Tool identity</w:t>
            </w:r>
          </w:p>
        </w:tc>
        <w:tc>
          <w:tcPr>
            <w:tcW w:type="dxa" w:w="5083"/>
            <w:vAlign w:val="center"/>
          </w:tcPr>
          <w:p>
            <w:r/>
            <w:r>
              <w:rPr>
                <w:b w:val="0"/>
                <w:sz w:val="16"/>
              </w:rPr>
              <w:t>workspace.write, terminal.powershell, git.rollback</w:t>
            </w:r>
          </w:p>
        </w:tc>
      </w:tr>
      <w:tr>
        <w:tc>
          <w:tcPr>
            <w:tcW w:type="dxa" w:w="5083"/>
            <w:vAlign w:val="center"/>
          </w:tcPr>
          <w:p>
            <w:r/>
            <w:r>
              <w:rPr>
                <w:b w:val="0"/>
                <w:sz w:val="16"/>
              </w:rPr>
              <w:t>Arguments</w:t>
            </w:r>
          </w:p>
        </w:tc>
        <w:tc>
          <w:tcPr>
            <w:tcW w:type="dxa" w:w="5083"/>
            <w:vAlign w:val="center"/>
          </w:tcPr>
          <w:p>
            <w:r/>
            <w:r>
              <w:rPr>
                <w:b w:val="0"/>
                <w:sz w:val="16"/>
              </w:rPr>
              <w:t>Path, command, flags, target resource</w:t>
            </w:r>
          </w:p>
        </w:tc>
      </w:tr>
      <w:tr>
        <w:tc>
          <w:tcPr>
            <w:tcW w:type="dxa" w:w="5083"/>
            <w:vAlign w:val="center"/>
          </w:tcPr>
          <w:p>
            <w:r/>
            <w:r>
              <w:rPr>
                <w:b w:val="0"/>
                <w:sz w:val="16"/>
              </w:rPr>
              <w:t>Autonomy mode</w:t>
            </w:r>
          </w:p>
        </w:tc>
        <w:tc>
          <w:tcPr>
            <w:tcW w:type="dxa" w:w="5083"/>
            <w:vAlign w:val="center"/>
          </w:tcPr>
          <w:p>
            <w:r/>
            <w:r>
              <w:rPr>
                <w:b w:val="0"/>
                <w:sz w:val="16"/>
              </w:rPr>
              <w:t>CHAT, PLAN, ASSISTED IMPLEMENT, SUPERVISED AUTO, AUTONOMOUS, RESTRICTED</w:t>
            </w:r>
          </w:p>
        </w:tc>
      </w:tr>
      <w:tr>
        <w:tc>
          <w:tcPr>
            <w:tcW w:type="dxa" w:w="5083"/>
            <w:vAlign w:val="center"/>
          </w:tcPr>
          <w:p>
            <w:r/>
            <w:r>
              <w:rPr>
                <w:b w:val="0"/>
                <w:sz w:val="16"/>
              </w:rPr>
              <w:t>Workspace root</w:t>
            </w:r>
          </w:p>
        </w:tc>
        <w:tc>
          <w:tcPr>
            <w:tcW w:type="dxa" w:w="5083"/>
            <w:vAlign w:val="center"/>
          </w:tcPr>
          <w:p>
            <w:r/>
            <w:r>
              <w:rPr>
                <w:b w:val="0"/>
                <w:sz w:val="16"/>
              </w:rPr>
              <w:t>Authorized project root</w:t>
            </w:r>
          </w:p>
        </w:tc>
      </w:tr>
      <w:tr>
        <w:tc>
          <w:tcPr>
            <w:tcW w:type="dxa" w:w="5083"/>
            <w:vAlign w:val="center"/>
          </w:tcPr>
          <w:p>
            <w:r/>
            <w:r>
              <w:rPr>
                <w:b w:val="0"/>
                <w:sz w:val="16"/>
              </w:rPr>
              <w:t>Target resource</w:t>
            </w:r>
          </w:p>
        </w:tc>
        <w:tc>
          <w:tcPr>
            <w:tcW w:type="dxa" w:w="5083"/>
            <w:vAlign w:val="center"/>
          </w:tcPr>
          <w:p>
            <w:r/>
            <w:r>
              <w:rPr>
                <w:b w:val="0"/>
                <w:sz w:val="16"/>
              </w:rPr>
              <w:t>File, directory, process, repository, external endpoint</w:t>
            </w:r>
          </w:p>
        </w:tc>
      </w:tr>
      <w:tr>
        <w:tc>
          <w:tcPr>
            <w:tcW w:type="dxa" w:w="5083"/>
            <w:vAlign w:val="center"/>
          </w:tcPr>
          <w:p>
            <w:r/>
            <w:r>
              <w:rPr>
                <w:b w:val="0"/>
                <w:sz w:val="16"/>
              </w:rPr>
              <w:t>Path classification</w:t>
            </w:r>
          </w:p>
        </w:tc>
        <w:tc>
          <w:tcPr>
            <w:tcW w:type="dxa" w:w="5083"/>
            <w:vAlign w:val="center"/>
          </w:tcPr>
          <w:p>
            <w:r/>
            <w:r>
              <w:rPr>
                <w:b w:val="0"/>
                <w:sz w:val="16"/>
              </w:rPr>
              <w:t>Normal, protected, outside workspace</w:t>
            </w:r>
          </w:p>
        </w:tc>
      </w:tr>
      <w:tr>
        <w:tc>
          <w:tcPr>
            <w:tcW w:type="dxa" w:w="5083"/>
            <w:vAlign w:val="center"/>
          </w:tcPr>
          <w:p>
            <w:r/>
            <w:r>
              <w:rPr>
                <w:b w:val="0"/>
                <w:sz w:val="16"/>
              </w:rPr>
              <w:t>Risk</w:t>
            </w:r>
          </w:p>
        </w:tc>
        <w:tc>
          <w:tcPr>
            <w:tcW w:type="dxa" w:w="5083"/>
            <w:vAlign w:val="center"/>
          </w:tcPr>
          <w:p>
            <w:r/>
            <w:r>
              <w:rPr>
                <w:b w:val="0"/>
                <w:sz w:val="16"/>
              </w:rPr>
              <w:t>Read, write, execute, destructive, sensitive, external</w:t>
            </w:r>
          </w:p>
        </w:tc>
      </w:tr>
      <w:tr>
        <w:tc>
          <w:tcPr>
            <w:tcW w:type="dxa" w:w="5083"/>
            <w:vAlign w:val="center"/>
          </w:tcPr>
          <w:p>
            <w:r/>
            <w:r>
              <w:rPr>
                <w:b w:val="0"/>
                <w:sz w:val="16"/>
              </w:rPr>
              <w:t>Origin</w:t>
            </w:r>
          </w:p>
        </w:tc>
        <w:tc>
          <w:tcPr>
            <w:tcW w:type="dxa" w:w="5083"/>
            <w:vAlign w:val="center"/>
          </w:tcPr>
          <w:p>
            <w:r/>
            <w:r>
              <w:rPr>
                <w:b w:val="0"/>
                <w:sz w:val="16"/>
              </w:rPr>
              <w:t>Built-in, recovery, MCP</w:t>
            </w:r>
          </w:p>
        </w:tc>
      </w:tr>
      <w:tr>
        <w:tc>
          <w:tcPr>
            <w:tcW w:type="dxa" w:w="5083"/>
            <w:vAlign w:val="center"/>
          </w:tcPr>
          <w:p>
            <w:r/>
            <w:r>
              <w:rPr>
                <w:b w:val="0"/>
                <w:sz w:val="16"/>
              </w:rPr>
              <w:t>Task scope</w:t>
            </w:r>
          </w:p>
        </w:tc>
        <w:tc>
          <w:tcPr>
            <w:tcW w:type="dxa" w:w="5083"/>
            <w:vAlign w:val="center"/>
          </w:tcPr>
          <w:p>
            <w:r/>
            <w:r>
              <w:rPr>
                <w:b w:val="0"/>
                <w:sz w:val="16"/>
              </w:rPr>
              <w:t>Expected files/resources/actions</w:t>
            </w:r>
          </w:p>
        </w:tc>
      </w:tr>
      <w:tr>
        <w:tc>
          <w:tcPr>
            <w:tcW w:type="dxa" w:w="5083"/>
            <w:vAlign w:val="center"/>
          </w:tcPr>
          <w:p>
            <w:r/>
            <w:r>
              <w:rPr>
                <w:b w:val="0"/>
                <w:sz w:val="16"/>
              </w:rPr>
              <w:t>Current state</w:t>
            </w:r>
          </w:p>
        </w:tc>
        <w:tc>
          <w:tcPr>
            <w:tcW w:type="dxa" w:w="5083"/>
            <w:vAlign w:val="center"/>
          </w:tcPr>
          <w:p>
            <w:r/>
            <w:r>
              <w:rPr>
                <w:b w:val="0"/>
                <w:sz w:val="16"/>
              </w:rPr>
              <w:t>Git dirty state, task state, cancellation, budget</w:t>
            </w:r>
          </w:p>
        </w:tc>
      </w:tr>
      <w:tr>
        <w:tc>
          <w:tcPr>
            <w:tcW w:type="dxa" w:w="5083"/>
            <w:vAlign w:val="center"/>
          </w:tcPr>
          <w:p>
            <w:r/>
            <w:r>
              <w:rPr>
                <w:b w:val="0"/>
                <w:sz w:val="16"/>
              </w:rPr>
              <w:t>Policy configuration</w:t>
            </w:r>
          </w:p>
        </w:tc>
        <w:tc>
          <w:tcPr>
            <w:tcW w:type="dxa" w:w="5083"/>
            <w:vAlign w:val="center"/>
          </w:tcPr>
          <w:p>
            <w:r/>
            <w:r>
              <w:rPr>
                <w:b w:val="0"/>
                <w:sz w:val="16"/>
              </w:rPr>
              <w:t>Rules and approval profiles</w:t>
            </w:r>
          </w:p>
        </w:tc>
      </w:tr>
    </w:tbl>
    <w:p/>
    <w:p>
      <w:pPr>
        <w:pStyle w:val="Heading1"/>
      </w:pPr>
      <w:r>
        <w:t>11. Policy Precedence</w:t>
      </w:r>
    </w:p>
    <w:p>
      <w:pPr>
        <w:spacing w:after="0"/>
      </w:pPr>
      <w:r>
        <w:rPr>
          <w:rFonts w:ascii="Consolas" w:hAnsi="Consolas"/>
          <w:sz w:val="15"/>
        </w:rPr>
        <w:t>HARD SECURITY RULES</w:t>
      </w:r>
    </w:p>
    <w:p>
      <w:pPr>
        <w:spacing w:after="0"/>
      </w:pPr>
      <w:r>
        <w:rPr>
          <w:rFonts w:ascii="Consolas" w:hAnsi="Consolas"/>
          <w:sz w:val="15"/>
        </w:rPr>
        <w:t xml:space="preserve">        ↓</w:t>
      </w:r>
    </w:p>
    <w:p>
      <w:pPr>
        <w:spacing w:after="0"/>
      </w:pPr>
      <w:r>
        <w:rPr>
          <w:rFonts w:ascii="Consolas" w:hAnsi="Consolas"/>
          <w:sz w:val="15"/>
        </w:rPr>
        <w:t>PROTECTED RESOURCE RULES</w:t>
      </w:r>
    </w:p>
    <w:p>
      <w:pPr>
        <w:spacing w:after="0"/>
      </w:pPr>
      <w:r>
        <w:rPr>
          <w:rFonts w:ascii="Consolas" w:hAnsi="Consolas"/>
          <w:sz w:val="15"/>
        </w:rPr>
        <w:t xml:space="preserve">        ↓</w:t>
      </w:r>
    </w:p>
    <w:p>
      <w:pPr>
        <w:spacing w:after="0"/>
      </w:pPr>
      <w:r>
        <w:rPr>
          <w:rFonts w:ascii="Consolas" w:hAnsi="Consolas"/>
          <w:sz w:val="15"/>
        </w:rPr>
        <w:t>TOOL / ARGUMENT RISK RULES</w:t>
      </w:r>
    </w:p>
    <w:p>
      <w:pPr>
        <w:spacing w:after="0"/>
      </w:pPr>
      <w:r>
        <w:rPr>
          <w:rFonts w:ascii="Consolas" w:hAnsi="Consolas"/>
          <w:sz w:val="15"/>
        </w:rPr>
        <w:t xml:space="preserve">        ↓</w:t>
      </w:r>
    </w:p>
    <w:p>
      <w:pPr>
        <w:spacing w:after="0"/>
      </w:pPr>
      <w:r>
        <w:rPr>
          <w:rFonts w:ascii="Consolas" w:hAnsi="Consolas"/>
          <w:sz w:val="15"/>
        </w:rPr>
        <w:t>WORKSPACE / TASK SCOPE</w:t>
      </w:r>
    </w:p>
    <w:p>
      <w:pPr>
        <w:spacing w:after="0"/>
      </w:pPr>
      <w:r>
        <w:rPr>
          <w:rFonts w:ascii="Consolas" w:hAnsi="Consolas"/>
          <w:sz w:val="15"/>
        </w:rPr>
        <w:t xml:space="preserve">        ↓</w:t>
      </w:r>
    </w:p>
    <w:p>
      <w:pPr>
        <w:spacing w:after="0"/>
      </w:pPr>
      <w:r>
        <w:rPr>
          <w:rFonts w:ascii="Consolas" w:hAnsi="Consolas"/>
          <w:sz w:val="15"/>
        </w:rPr>
        <w:t>AUTONOMY MODE</w:t>
      </w:r>
    </w:p>
    <w:p>
      <w:pPr>
        <w:spacing w:after="0"/>
      </w:pPr>
      <w:r>
        <w:rPr>
          <w:rFonts w:ascii="Consolas" w:hAnsi="Consolas"/>
          <w:sz w:val="15"/>
        </w:rPr>
        <w:t xml:space="preserve">        ↓</w:t>
      </w:r>
    </w:p>
    <w:p>
      <w:pPr>
        <w:spacing w:after="0"/>
      </w:pPr>
      <w:r>
        <w:rPr>
          <w:rFonts w:ascii="Consolas" w:hAnsi="Consolas"/>
          <w:sz w:val="15"/>
        </w:rPr>
        <w:t>PROJECT / USER CONFIGURATION</w:t>
      </w:r>
    </w:p>
    <w:p>
      <w:pPr>
        <w:spacing w:after="0"/>
      </w:pPr>
      <w:r>
        <w:rPr>
          <w:rFonts w:ascii="Consolas" w:hAnsi="Consolas"/>
          <w:sz w:val="15"/>
        </w:rPr>
        <w:t xml:space="preserve">        ↓</w:t>
      </w:r>
    </w:p>
    <w:p>
      <w:pPr>
        <w:spacing w:after="0"/>
      </w:pPr>
      <w:r>
        <w:rPr>
          <w:rFonts w:ascii="Consolas" w:hAnsi="Consolas"/>
          <w:sz w:val="15"/>
        </w:rPr>
        <w:t>MODEL REQUEST</w:t>
      </w:r>
    </w:p>
    <w:p>
      <w:pPr>
        <w:pStyle w:val="ListBullet"/>
        <w:spacing w:after="26"/>
      </w:pPr>
      <w:r>
        <w:t>Lower layers cannot override higher layers.</w:t>
      </w:r>
    </w:p>
    <w:p>
      <w:pPr>
        <w:pStyle w:val="ListBullet"/>
        <w:spacing w:after="26"/>
      </w:pPr>
      <w:r>
        <w:t>Model-generated instructions are the lowest authorization input.</w:t>
      </w:r>
    </w:p>
    <w:p>
      <w:pPr>
        <w:pStyle w:val="ListBullet"/>
        <w:spacing w:after="26"/>
      </w:pPr>
      <w:r>
        <w:t>Project files cannot modify hard security policy.</w:t>
      </w:r>
    </w:p>
    <w:p>
      <w:pPr>
        <w:pStyle w:val="ListBullet"/>
        <w:spacing w:after="26"/>
      </w:pPr>
      <w:r>
        <w:t>Memory cannot modify hard security policy.</w:t>
      </w:r>
    </w:p>
    <w:p>
      <w:pPr>
        <w:pStyle w:val="ListBullet"/>
        <w:spacing w:after="26"/>
      </w:pPr>
      <w:r>
        <w:t>MCP metadata cannot modify hard security policy.</w:t>
      </w:r>
    </w:p>
    <w:p>
      <w:pPr>
        <w:pStyle w:val="ListBullet"/>
        <w:spacing w:after="26"/>
      </w:pPr>
      <w:r>
        <w:t>Changing autonomy mode does not disable hard security rules.</w:t>
      </w:r>
    </w:p>
    <w:p>
      <w:pPr>
        <w:pStyle w:val="Heading1"/>
      </w:pPr>
      <w:r>
        <w:t>12. Scope &amp; Resource Controls</w:t>
      </w:r>
    </w:p>
    <w:p>
      <w:pPr>
        <w:pStyle w:val="ListBullet"/>
        <w:spacing w:after="26"/>
      </w:pPr>
      <w:r>
        <w:t>Normalize all filesystem paths before authorization.</w:t>
      </w:r>
    </w:p>
    <w:p>
      <w:pPr>
        <w:pStyle w:val="ListBullet"/>
        <w:spacing w:after="26"/>
      </w:pPr>
      <w:r>
        <w:t>Require containment within the authorized workspace for workspace-scoped operations.</w:t>
      </w:r>
    </w:p>
    <w:p>
      <w:pPr>
        <w:pStyle w:val="ListBullet"/>
        <w:spacing w:after="26"/>
      </w:pPr>
      <w:r>
        <w:t>Classify protected paths before execution.</w:t>
      </w:r>
    </w:p>
    <w:p>
      <w:pPr>
        <w:pStyle w:val="ListBullet"/>
        <w:spacing w:after="26"/>
      </w:pPr>
      <w:r>
        <w:t>Do not allow path traversal to escape the workspace.</w:t>
      </w:r>
    </w:p>
    <w:p>
      <w:pPr>
        <w:pStyle w:val="ListBullet"/>
        <w:spacing w:after="26"/>
      </w:pPr>
      <w:r>
        <w:t>Do not allow symlink/junction behavior to bypass containment checks where applicable.</w:t>
      </w:r>
    </w:p>
    <w:p>
      <w:pPr>
        <w:pStyle w:val="ListBullet"/>
        <w:spacing w:after="26"/>
      </w:pPr>
      <w:r>
        <w:t>Limit terminal working directory to an authorized location.</w:t>
      </w:r>
    </w:p>
    <w:p>
      <w:pPr>
        <w:pStyle w:val="ListBullet"/>
        <w:spacing w:after="26"/>
      </w:pPr>
      <w:r>
        <w:t>Limit Git operations to the intended repository.</w:t>
      </w:r>
    </w:p>
    <w:p>
      <w:pPr>
        <w:pStyle w:val="ListBullet"/>
        <w:spacing w:after="26"/>
      </w:pPr>
      <w:r>
        <w:t>Limit process execution arguments according to tool-specific policy.</w:t>
      </w:r>
    </w:p>
    <w:p>
      <w:pPr>
        <w:pStyle w:val="ListBullet"/>
        <w:spacing w:after="26"/>
      </w:pPr>
      <w:r>
        <w:t>External/MCP resources require explicit policy treatment.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Scope result</w:t>
            </w:r>
          </w:p>
        </w:tc>
        <w:tc>
          <w:tcPr>
            <w:tcW w:type="dxa" w:w="5083"/>
            <w:vAlign w:val="center"/>
            <w:shd w:fill="D9EAF7"/>
          </w:tcPr>
          <w:p>
            <w:r/>
            <w:r>
              <w:rPr>
                <w:b/>
                <w:sz w:val="16"/>
              </w:rPr>
              <w:t>Behavior</w:t>
            </w:r>
          </w:p>
        </w:tc>
      </w:tr>
      <w:tr>
        <w:tc>
          <w:tcPr>
            <w:tcW w:type="dxa" w:w="5083"/>
            <w:vAlign w:val="center"/>
          </w:tcPr>
          <w:p>
            <w:r/>
            <w:r>
              <w:rPr>
                <w:b w:val="0"/>
                <w:sz w:val="16"/>
              </w:rPr>
              <w:t>IN_SCOPE</w:t>
            </w:r>
          </w:p>
        </w:tc>
        <w:tc>
          <w:tcPr>
            <w:tcW w:type="dxa" w:w="5083"/>
            <w:vAlign w:val="center"/>
          </w:tcPr>
          <w:p>
            <w:r/>
            <w:r>
              <w:rPr>
                <w:b w:val="0"/>
                <w:sz w:val="16"/>
              </w:rPr>
              <w:t>Continue policy evaluation.</w:t>
            </w:r>
          </w:p>
        </w:tc>
      </w:tr>
      <w:tr>
        <w:tc>
          <w:tcPr>
            <w:tcW w:type="dxa" w:w="5083"/>
            <w:vAlign w:val="center"/>
          </w:tcPr>
          <w:p>
            <w:r/>
            <w:r>
              <w:rPr>
                <w:b w:val="0"/>
                <w:sz w:val="16"/>
              </w:rPr>
              <w:t>OUT_OF_SCOPE</w:t>
            </w:r>
          </w:p>
        </w:tc>
        <w:tc>
          <w:tcPr>
            <w:tcW w:type="dxa" w:w="5083"/>
            <w:vAlign w:val="center"/>
          </w:tcPr>
          <w:p>
            <w:r/>
            <w:r>
              <w:rPr>
                <w:b w:val="0"/>
                <w:sz w:val="16"/>
              </w:rPr>
              <w:t>DENY or ASK according to explicit policy; never silently broaden.</w:t>
            </w:r>
          </w:p>
        </w:tc>
      </w:tr>
      <w:tr>
        <w:tc>
          <w:tcPr>
            <w:tcW w:type="dxa" w:w="5083"/>
            <w:vAlign w:val="center"/>
          </w:tcPr>
          <w:p>
            <w:r/>
            <w:r>
              <w:rPr>
                <w:b w:val="0"/>
                <w:sz w:val="16"/>
              </w:rPr>
              <w:t>PROTECTED</w:t>
            </w:r>
          </w:p>
        </w:tc>
        <w:tc>
          <w:tcPr>
            <w:tcW w:type="dxa" w:w="5083"/>
            <w:vAlign w:val="center"/>
          </w:tcPr>
          <w:p>
            <w:r/>
            <w:r>
              <w:rPr>
                <w:b w:val="0"/>
                <w:sz w:val="16"/>
              </w:rPr>
              <w:t>DENY/ASK/RESTRICT according to hard policy.</w:t>
            </w:r>
          </w:p>
        </w:tc>
      </w:tr>
      <w:tr>
        <w:tc>
          <w:tcPr>
            <w:tcW w:type="dxa" w:w="5083"/>
            <w:vAlign w:val="center"/>
          </w:tcPr>
          <w:p>
            <w:r/>
            <w:r>
              <w:rPr>
                <w:b w:val="0"/>
                <w:sz w:val="16"/>
              </w:rPr>
              <w:t>AMBIGUOUS</w:t>
            </w:r>
          </w:p>
        </w:tc>
        <w:tc>
          <w:tcPr>
            <w:tcW w:type="dxa" w:w="5083"/>
            <w:vAlign w:val="center"/>
          </w:tcPr>
          <w:p>
            <w:r/>
            <w:r>
              <w:rPr>
                <w:b w:val="0"/>
                <w:sz w:val="16"/>
              </w:rPr>
              <w:t>ASK or BLOCK; do not guess.</w:t>
            </w:r>
          </w:p>
        </w:tc>
      </w:tr>
      <w:tr>
        <w:tc>
          <w:tcPr>
            <w:tcW w:type="dxa" w:w="5083"/>
            <w:vAlign w:val="center"/>
          </w:tcPr>
          <w:p>
            <w:r/>
            <w:r>
              <w:rPr>
                <w:b w:val="0"/>
                <w:sz w:val="16"/>
              </w:rPr>
              <w:t>STALE</w:t>
            </w:r>
          </w:p>
        </w:tc>
        <w:tc>
          <w:tcPr>
            <w:tcW w:type="dxa" w:w="5083"/>
            <w:vAlign w:val="center"/>
          </w:tcPr>
          <w:p>
            <w:r/>
            <w:r>
              <w:rPr>
                <w:b w:val="0"/>
                <w:sz w:val="16"/>
              </w:rPr>
              <w:t>Refresh state/context before proceeding where applicable.</w:t>
            </w:r>
          </w:p>
        </w:tc>
      </w:tr>
    </w:tbl>
    <w:p/>
    <w:p>
      <w:pPr>
        <w:pStyle w:val="Heading1"/>
      </w:pPr>
      <w:r>
        <w:t>13. Autonomy Policy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Mode</w:t>
            </w:r>
          </w:p>
        </w:tc>
        <w:tc>
          <w:tcPr>
            <w:tcW w:type="dxa" w:w="3389"/>
            <w:vAlign w:val="center"/>
            <w:shd w:fill="D9EAF7"/>
          </w:tcPr>
          <w:p>
            <w:r/>
            <w:r>
              <w:rPr>
                <w:b/>
                <w:sz w:val="16"/>
              </w:rPr>
              <w:t>Default behavior</w:t>
            </w:r>
          </w:p>
        </w:tc>
        <w:tc>
          <w:tcPr>
            <w:tcW w:type="dxa" w:w="3389"/>
            <w:vAlign w:val="center"/>
            <w:shd w:fill="D9EAF7"/>
          </w:tcPr>
          <w:p>
            <w:r/>
            <w:r>
              <w:rPr>
                <w:b/>
                <w:sz w:val="16"/>
              </w:rPr>
              <w:t>Permission posture</w:t>
            </w:r>
          </w:p>
        </w:tc>
      </w:tr>
      <w:tr>
        <w:tc>
          <w:tcPr>
            <w:tcW w:type="dxa" w:w="3389"/>
            <w:vAlign w:val="center"/>
          </w:tcPr>
          <w:p>
            <w:r/>
            <w:r>
              <w:rPr>
                <w:b w:val="0"/>
                <w:sz w:val="16"/>
              </w:rPr>
              <w:t>CHAT</w:t>
            </w:r>
          </w:p>
        </w:tc>
        <w:tc>
          <w:tcPr>
            <w:tcW w:type="dxa" w:w="3389"/>
            <w:vAlign w:val="center"/>
          </w:tcPr>
          <w:p>
            <w:r/>
            <w:r>
              <w:rPr>
                <w:b w:val="0"/>
                <w:sz w:val="16"/>
              </w:rPr>
              <w:t>No side-effect tools.</w:t>
            </w:r>
          </w:p>
        </w:tc>
        <w:tc>
          <w:tcPr>
            <w:tcW w:type="dxa" w:w="3389"/>
            <w:vAlign w:val="center"/>
          </w:tcPr>
          <w:p>
            <w:r/>
            <w:r>
              <w:rPr>
                <w:b w:val="0"/>
                <w:sz w:val="16"/>
              </w:rPr>
              <w:t>Read/explain only.</w:t>
            </w:r>
          </w:p>
        </w:tc>
      </w:tr>
      <w:tr>
        <w:tc>
          <w:tcPr>
            <w:tcW w:type="dxa" w:w="3389"/>
            <w:vAlign w:val="center"/>
          </w:tcPr>
          <w:p>
            <w:r/>
            <w:r>
              <w:rPr>
                <w:b w:val="0"/>
                <w:sz w:val="16"/>
              </w:rPr>
              <w:t>PLAN</w:t>
            </w:r>
          </w:p>
        </w:tc>
        <w:tc>
          <w:tcPr>
            <w:tcW w:type="dxa" w:w="3389"/>
            <w:vAlign w:val="center"/>
          </w:tcPr>
          <w:p>
            <w:r/>
            <w:r>
              <w:rPr>
                <w:b w:val="0"/>
                <w:sz w:val="16"/>
              </w:rPr>
              <w:t>Repository inspection and planning.</w:t>
            </w:r>
          </w:p>
        </w:tc>
        <w:tc>
          <w:tcPr>
            <w:tcW w:type="dxa" w:w="3389"/>
            <w:vAlign w:val="center"/>
          </w:tcPr>
          <w:p>
            <w:r/>
            <w:r>
              <w:rPr>
                <w:b w:val="0"/>
                <w:sz w:val="16"/>
              </w:rPr>
              <w:t>No mutation/execute tools unless explicitly configured for safe inspection.</w:t>
            </w:r>
          </w:p>
        </w:tc>
      </w:tr>
      <w:tr>
        <w:tc>
          <w:tcPr>
            <w:tcW w:type="dxa" w:w="3389"/>
            <w:vAlign w:val="center"/>
          </w:tcPr>
          <w:p>
            <w:r/>
            <w:r>
              <w:rPr>
                <w:b w:val="0"/>
                <w:sz w:val="16"/>
              </w:rPr>
              <w:t>ASSISTED IMPLEMENT</w:t>
            </w:r>
          </w:p>
        </w:tc>
        <w:tc>
          <w:tcPr>
            <w:tcW w:type="dxa" w:w="3389"/>
            <w:vAlign w:val="center"/>
          </w:tcPr>
          <w:p>
            <w:r/>
            <w:r>
              <w:rPr>
                <w:b w:val="0"/>
                <w:sz w:val="16"/>
              </w:rPr>
              <w:t>Low-risk reads + controlled writes.</w:t>
            </w:r>
          </w:p>
        </w:tc>
        <w:tc>
          <w:tcPr>
            <w:tcW w:type="dxa" w:w="3389"/>
            <w:vAlign w:val="center"/>
          </w:tcPr>
          <w:p>
            <w:r/>
            <w:r>
              <w:rPr>
                <w:b w:val="0"/>
                <w:sz w:val="16"/>
              </w:rPr>
              <w:t>High-risk commands/changes ASK.</w:t>
            </w:r>
          </w:p>
        </w:tc>
      </w:tr>
      <w:tr>
        <w:tc>
          <w:tcPr>
            <w:tcW w:type="dxa" w:w="3389"/>
            <w:vAlign w:val="center"/>
          </w:tcPr>
          <w:p>
            <w:r/>
            <w:r>
              <w:rPr>
                <w:b w:val="0"/>
                <w:sz w:val="16"/>
              </w:rPr>
              <w:t>SUPERVISED AUTO</w:t>
            </w:r>
          </w:p>
        </w:tc>
        <w:tc>
          <w:tcPr>
            <w:tcW w:type="dxa" w:w="3389"/>
            <w:vAlign w:val="center"/>
          </w:tcPr>
          <w:p>
            <w:r/>
            <w:r>
              <w:rPr>
                <w:b w:val="0"/>
                <w:sz w:val="16"/>
              </w:rPr>
              <w:t>Low/medium-risk approved workflow.</w:t>
            </w:r>
          </w:p>
        </w:tc>
        <w:tc>
          <w:tcPr>
            <w:tcW w:type="dxa" w:w="3389"/>
            <w:vAlign w:val="center"/>
          </w:tcPr>
          <w:p>
            <w:r/>
            <w:r>
              <w:rPr>
                <w:b w:val="0"/>
                <w:sz w:val="16"/>
              </w:rPr>
              <w:t>Configured risky actions ASK.</w:t>
            </w:r>
          </w:p>
        </w:tc>
      </w:tr>
      <w:tr>
        <w:tc>
          <w:tcPr>
            <w:tcW w:type="dxa" w:w="3389"/>
            <w:vAlign w:val="center"/>
          </w:tcPr>
          <w:p>
            <w:r/>
            <w:r>
              <w:rPr>
                <w:b w:val="0"/>
                <w:sz w:val="16"/>
              </w:rPr>
              <w:t>AUTONOMOUS</w:t>
            </w:r>
          </w:p>
        </w:tc>
        <w:tc>
          <w:tcPr>
            <w:tcW w:type="dxa" w:w="3389"/>
            <w:vAlign w:val="center"/>
          </w:tcPr>
          <w:p>
            <w:r/>
            <w:r>
              <w:rPr>
                <w:b w:val="0"/>
                <w:sz w:val="16"/>
              </w:rPr>
              <w:t>Longer bounded workflow.</w:t>
            </w:r>
          </w:p>
        </w:tc>
        <w:tc>
          <w:tcPr>
            <w:tcW w:type="dxa" w:w="3389"/>
            <w:vAlign w:val="center"/>
          </w:tcPr>
          <w:p>
            <w:r/>
            <w:r>
              <w:rPr>
                <w:b w:val="0"/>
                <w:sz w:val="16"/>
              </w:rPr>
              <w:t>Hard restrictions and budgets remain active.</w:t>
            </w:r>
          </w:p>
        </w:tc>
      </w:tr>
      <w:tr>
        <w:tc>
          <w:tcPr>
            <w:tcW w:type="dxa" w:w="3389"/>
            <w:vAlign w:val="center"/>
          </w:tcPr>
          <w:p>
            <w:r/>
            <w:r>
              <w:rPr>
                <w:b w:val="0"/>
                <w:sz w:val="16"/>
              </w:rPr>
              <w:t>RESTRICTED</w:t>
            </w:r>
          </w:p>
        </w:tc>
        <w:tc>
          <w:tcPr>
            <w:tcW w:type="dxa" w:w="3389"/>
            <w:vAlign w:val="center"/>
          </w:tcPr>
          <w:p>
            <w:r/>
            <w:r>
              <w:rPr>
                <w:b w:val="0"/>
                <w:sz w:val="16"/>
              </w:rPr>
              <w:t>Sensitive context.</w:t>
            </w:r>
          </w:p>
        </w:tc>
        <w:tc>
          <w:tcPr>
            <w:tcW w:type="dxa" w:w="3389"/>
            <w:vAlign w:val="center"/>
          </w:tcPr>
          <w:p>
            <w:r/>
            <w:r>
              <w:rPr>
                <w:b w:val="0"/>
                <w:sz w:val="16"/>
              </w:rPr>
              <w:t>High-risk tools DENY or approval-only.</w:t>
            </w:r>
          </w:p>
        </w:tc>
      </w:tr>
    </w:tbl>
    <w:p/>
    <w:p>
      <w:pPr>
        <w:pStyle w:val="Heading1"/>
      </w:pPr>
      <w:r>
        <w:t>14. Approval Protocol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Requirement</w:t>
            </w:r>
          </w:p>
        </w:tc>
      </w:tr>
      <w:tr>
        <w:tc>
          <w:tcPr>
            <w:tcW w:type="dxa" w:w="5083"/>
            <w:vAlign w:val="center"/>
          </w:tcPr>
          <w:p>
            <w:r/>
            <w:r>
              <w:rPr>
                <w:b w:val="0"/>
                <w:sz w:val="16"/>
              </w:rPr>
              <w:t>Approval ID</w:t>
            </w:r>
          </w:p>
        </w:tc>
        <w:tc>
          <w:tcPr>
            <w:tcW w:type="dxa" w:w="5083"/>
            <w:vAlign w:val="center"/>
          </w:tcPr>
          <w:p>
            <w:r/>
            <w:r>
              <w:rPr>
                <w:b w:val="0"/>
                <w:sz w:val="16"/>
              </w:rPr>
              <w:t>Unique and correlated to ToolRequest.</w:t>
            </w:r>
          </w:p>
        </w:tc>
      </w:tr>
      <w:tr>
        <w:tc>
          <w:tcPr>
            <w:tcW w:type="dxa" w:w="5083"/>
            <w:vAlign w:val="center"/>
          </w:tcPr>
          <w:p>
            <w:r/>
            <w:r>
              <w:rPr>
                <w:b w:val="0"/>
                <w:sz w:val="16"/>
              </w:rPr>
              <w:t>Action</w:t>
            </w:r>
          </w:p>
        </w:tc>
        <w:tc>
          <w:tcPr>
            <w:tcW w:type="dxa" w:w="5083"/>
            <w:vAlign w:val="center"/>
          </w:tcPr>
          <w:p>
            <w:r/>
            <w:r>
              <w:rPr>
                <w:b w:val="0"/>
                <w:sz w:val="16"/>
              </w:rPr>
              <w:t>Exact tool and intended operation.</w:t>
            </w:r>
          </w:p>
        </w:tc>
      </w:tr>
      <w:tr>
        <w:tc>
          <w:tcPr>
            <w:tcW w:type="dxa" w:w="5083"/>
            <w:vAlign w:val="center"/>
          </w:tcPr>
          <w:p>
            <w:r/>
            <w:r>
              <w:rPr>
                <w:b w:val="0"/>
                <w:sz w:val="16"/>
              </w:rPr>
              <w:t>Target</w:t>
            </w:r>
          </w:p>
        </w:tc>
        <w:tc>
          <w:tcPr>
            <w:tcW w:type="dxa" w:w="5083"/>
            <w:vAlign w:val="center"/>
          </w:tcPr>
          <w:p>
            <w:r/>
            <w:r>
              <w:rPr>
                <w:b w:val="0"/>
                <w:sz w:val="16"/>
              </w:rPr>
              <w:t>Resource/path/process scope.</w:t>
            </w:r>
          </w:p>
        </w:tc>
      </w:tr>
      <w:tr>
        <w:tc>
          <w:tcPr>
            <w:tcW w:type="dxa" w:w="5083"/>
            <w:vAlign w:val="center"/>
          </w:tcPr>
          <w:p>
            <w:r/>
            <w:r>
              <w:rPr>
                <w:b w:val="0"/>
                <w:sz w:val="16"/>
              </w:rPr>
              <w:t>Risk</w:t>
            </w:r>
          </w:p>
        </w:tc>
        <w:tc>
          <w:tcPr>
            <w:tcW w:type="dxa" w:w="5083"/>
            <w:vAlign w:val="center"/>
          </w:tcPr>
          <w:p>
            <w:r/>
            <w:r>
              <w:rPr>
                <w:b w:val="0"/>
                <w:sz w:val="16"/>
              </w:rPr>
              <w:t>Material side effect/risk.</w:t>
            </w:r>
          </w:p>
        </w:tc>
      </w:tr>
      <w:tr>
        <w:tc>
          <w:tcPr>
            <w:tcW w:type="dxa" w:w="5083"/>
            <w:vAlign w:val="center"/>
          </w:tcPr>
          <w:p>
            <w:r/>
            <w:r>
              <w:rPr>
                <w:b w:val="0"/>
                <w:sz w:val="16"/>
              </w:rPr>
              <w:t>Reason</w:t>
            </w:r>
          </w:p>
        </w:tc>
        <w:tc>
          <w:tcPr>
            <w:tcW w:type="dxa" w:w="5083"/>
            <w:vAlign w:val="center"/>
          </w:tcPr>
          <w:p>
            <w:r/>
            <w:r>
              <w:rPr>
                <w:b w:val="0"/>
                <w:sz w:val="16"/>
              </w:rPr>
              <w:t>Why action is required.</w:t>
            </w:r>
          </w:p>
        </w:tc>
      </w:tr>
      <w:tr>
        <w:tc>
          <w:tcPr>
            <w:tcW w:type="dxa" w:w="5083"/>
            <w:vAlign w:val="center"/>
          </w:tcPr>
          <w:p>
            <w:r/>
            <w:r>
              <w:rPr>
                <w:b w:val="0"/>
                <w:sz w:val="16"/>
              </w:rPr>
              <w:t>Alternatives</w:t>
            </w:r>
          </w:p>
        </w:tc>
        <w:tc>
          <w:tcPr>
            <w:tcW w:type="dxa" w:w="5083"/>
            <w:vAlign w:val="center"/>
          </w:tcPr>
          <w:p>
            <w:r/>
            <w:r>
              <w:rPr>
                <w:b w:val="0"/>
                <w:sz w:val="16"/>
              </w:rPr>
              <w:t>Optional safer alternative when relevant.</w:t>
            </w:r>
          </w:p>
        </w:tc>
      </w:tr>
      <w:tr>
        <w:tc>
          <w:tcPr>
            <w:tcW w:type="dxa" w:w="5083"/>
            <w:vAlign w:val="center"/>
          </w:tcPr>
          <w:p>
            <w:r/>
            <w:r>
              <w:rPr>
                <w:b w:val="0"/>
                <w:sz w:val="16"/>
              </w:rPr>
              <w:t>Expiry</w:t>
            </w:r>
          </w:p>
        </w:tc>
        <w:tc>
          <w:tcPr>
            <w:tcW w:type="dxa" w:w="5083"/>
            <w:vAlign w:val="center"/>
          </w:tcPr>
          <w:p>
            <w:r/>
            <w:r>
              <w:rPr>
                <w:b w:val="0"/>
                <w:sz w:val="16"/>
              </w:rPr>
              <w:t>Approval should not remain valid indefinitely.</w:t>
            </w:r>
          </w:p>
        </w:tc>
      </w:tr>
      <w:tr>
        <w:tc>
          <w:tcPr>
            <w:tcW w:type="dxa" w:w="5083"/>
            <w:vAlign w:val="center"/>
          </w:tcPr>
          <w:p>
            <w:r/>
            <w:r>
              <w:rPr>
                <w:b w:val="0"/>
                <w:sz w:val="16"/>
              </w:rPr>
              <w:t>Decision</w:t>
            </w:r>
          </w:p>
        </w:tc>
        <w:tc>
          <w:tcPr>
            <w:tcW w:type="dxa" w:w="5083"/>
            <w:vAlign w:val="center"/>
          </w:tcPr>
          <w:p>
            <w:r/>
            <w:r>
              <w:rPr>
                <w:b w:val="0"/>
                <w:sz w:val="16"/>
              </w:rPr>
              <w:t>APPROVE or REJECT.</w:t>
            </w:r>
          </w:p>
        </w:tc>
      </w:tr>
      <w:tr>
        <w:tc>
          <w:tcPr>
            <w:tcW w:type="dxa" w:w="5083"/>
            <w:vAlign w:val="center"/>
          </w:tcPr>
          <w:p>
            <w:r/>
            <w:r>
              <w:rPr>
                <w:b w:val="0"/>
                <w:sz w:val="16"/>
              </w:rPr>
              <w:t>Audit</w:t>
            </w:r>
          </w:p>
        </w:tc>
        <w:tc>
          <w:tcPr>
            <w:tcW w:type="dxa" w:w="5083"/>
            <w:vAlign w:val="center"/>
          </w:tcPr>
          <w:p>
            <w:r/>
            <w:r>
              <w:rPr>
                <w:b w:val="0"/>
                <w:sz w:val="16"/>
              </w:rPr>
              <w:t>Record decision and timestamp.</w:t>
            </w:r>
          </w:p>
        </w:tc>
      </w:tr>
    </w:tbl>
    <w:p/>
    <w:p>
      <w:pPr>
        <w:pStyle w:val="ListBullet"/>
        <w:spacing w:after="26"/>
      </w:pPr>
      <w:r>
        <w:t>Approval is specific to the evaluated request.</w:t>
      </w:r>
    </w:p>
    <w:p>
      <w:pPr>
        <w:pStyle w:val="ListBullet"/>
        <w:spacing w:after="26"/>
      </w:pPr>
      <w:r>
        <w:t>Approval does not authorize unrelated follow-on actions.</w:t>
      </w:r>
    </w:p>
    <w:p>
      <w:pPr>
        <w:pStyle w:val="ListBullet"/>
        <w:spacing w:after="26"/>
      </w:pPr>
      <w:r>
        <w:t>Approval rejection results in safe non-execution.</w:t>
      </w:r>
    </w:p>
    <w:p>
      <w:pPr>
        <w:pStyle w:val="ListBullet"/>
        <w:spacing w:after="26"/>
      </w:pPr>
      <w:r>
        <w:t>Timeout/expiry results in blocked/non-executed behavior.</w:t>
      </w:r>
    </w:p>
    <w:p>
      <w:pPr>
        <w:pStyle w:val="ListBullet"/>
        <w:spacing w:after="26"/>
      </w:pPr>
      <w:r>
        <w:t>DENY remains DENY; the agent cannot convert it into ASK.</w:t>
      </w:r>
    </w:p>
    <w:p>
      <w:pPr>
        <w:pStyle w:val="Heading1"/>
      </w:pPr>
      <w:r>
        <w:t>15. Built-in Tool Specifications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Tool</w:t>
            </w:r>
          </w:p>
        </w:tc>
        <w:tc>
          <w:tcPr>
            <w:tcW w:type="dxa" w:w="3389"/>
            <w:vAlign w:val="center"/>
            <w:shd w:fill="D9EAF7"/>
          </w:tcPr>
          <w:p>
            <w:r/>
            <w:r>
              <w:rPr>
                <w:b/>
                <w:sz w:val="15"/>
              </w:rPr>
              <w:t>Key arguments</w:t>
            </w:r>
          </w:p>
        </w:tc>
        <w:tc>
          <w:tcPr>
            <w:tcW w:type="dxa" w:w="3389"/>
            <w:vAlign w:val="center"/>
            <w:shd w:fill="D9EAF7"/>
          </w:tcPr>
          <w:p>
            <w:r/>
            <w:r>
              <w:rPr>
                <w:b/>
                <w:sz w:val="15"/>
              </w:rPr>
              <w:t>Mandatory controls</w:t>
            </w:r>
          </w:p>
        </w:tc>
      </w:tr>
      <w:tr>
        <w:tc>
          <w:tcPr>
            <w:tcW w:type="dxa" w:w="3389"/>
            <w:vAlign w:val="center"/>
          </w:tcPr>
          <w:p>
            <w:r/>
            <w:r>
              <w:rPr>
                <w:b w:val="0"/>
                <w:sz w:val="15"/>
              </w:rPr>
              <w:t>workspace.read</w:t>
            </w:r>
          </w:p>
        </w:tc>
        <w:tc>
          <w:tcPr>
            <w:tcW w:type="dxa" w:w="3389"/>
            <w:vAlign w:val="center"/>
          </w:tcPr>
          <w:p>
            <w:r/>
            <w:r>
              <w:rPr>
                <w:b w:val="0"/>
                <w:sz w:val="15"/>
              </w:rPr>
              <w:t>path, encoding/range</w:t>
            </w:r>
          </w:p>
        </w:tc>
        <w:tc>
          <w:tcPr>
            <w:tcW w:type="dxa" w:w="3389"/>
            <w:vAlign w:val="center"/>
          </w:tcPr>
          <w:p>
            <w:r/>
            <w:r>
              <w:rPr>
                <w:b w:val="0"/>
                <w:sz w:val="15"/>
              </w:rPr>
              <w:t>Workspace containment, protected-path checks</w:t>
            </w:r>
          </w:p>
        </w:tc>
      </w:tr>
      <w:tr>
        <w:tc>
          <w:tcPr>
            <w:tcW w:type="dxa" w:w="3389"/>
            <w:vAlign w:val="center"/>
          </w:tcPr>
          <w:p>
            <w:r/>
            <w:r>
              <w:rPr>
                <w:b w:val="0"/>
                <w:sz w:val="15"/>
              </w:rPr>
              <w:t>workspace.list</w:t>
            </w:r>
          </w:p>
        </w:tc>
        <w:tc>
          <w:tcPr>
            <w:tcW w:type="dxa" w:w="3389"/>
            <w:vAlign w:val="center"/>
          </w:tcPr>
          <w:p>
            <w:r/>
            <w:r>
              <w:rPr>
                <w:b w:val="0"/>
                <w:sz w:val="15"/>
              </w:rPr>
              <w:t>path, depth/pattern</w:t>
            </w:r>
          </w:p>
        </w:tc>
        <w:tc>
          <w:tcPr>
            <w:tcW w:type="dxa" w:w="3389"/>
            <w:vAlign w:val="center"/>
          </w:tcPr>
          <w:p>
            <w:r/>
            <w:r>
              <w:rPr>
                <w:b w:val="0"/>
                <w:sz w:val="15"/>
              </w:rPr>
              <w:t>Workspace containment, result limits</w:t>
            </w:r>
          </w:p>
        </w:tc>
      </w:tr>
      <w:tr>
        <w:tc>
          <w:tcPr>
            <w:tcW w:type="dxa" w:w="3389"/>
            <w:vAlign w:val="center"/>
          </w:tcPr>
          <w:p>
            <w:r/>
            <w:r>
              <w:rPr>
                <w:b w:val="0"/>
                <w:sz w:val="15"/>
              </w:rPr>
              <w:t>workspace.write</w:t>
            </w:r>
          </w:p>
        </w:tc>
        <w:tc>
          <w:tcPr>
            <w:tcW w:type="dxa" w:w="3389"/>
            <w:vAlign w:val="center"/>
          </w:tcPr>
          <w:p>
            <w:r/>
            <w:r>
              <w:rPr>
                <w:b w:val="0"/>
                <w:sz w:val="15"/>
              </w:rPr>
              <w:t>path, content/patch</w:t>
            </w:r>
          </w:p>
        </w:tc>
        <w:tc>
          <w:tcPr>
            <w:tcW w:type="dxa" w:w="3389"/>
            <w:vAlign w:val="center"/>
          </w:tcPr>
          <w:p>
            <w:r/>
            <w:r>
              <w:rPr>
                <w:b w:val="0"/>
                <w:sz w:val="15"/>
              </w:rPr>
              <w:t>Scope, hash/version, protected paths, diff/evidence</w:t>
            </w:r>
          </w:p>
        </w:tc>
      </w:tr>
      <w:tr>
        <w:tc>
          <w:tcPr>
            <w:tcW w:type="dxa" w:w="3389"/>
            <w:vAlign w:val="center"/>
          </w:tcPr>
          <w:p>
            <w:r/>
            <w:r>
              <w:rPr>
                <w:b w:val="0"/>
                <w:sz w:val="15"/>
              </w:rPr>
              <w:t>workspace.apply_patch</w:t>
            </w:r>
          </w:p>
        </w:tc>
        <w:tc>
          <w:tcPr>
            <w:tcW w:type="dxa" w:w="3389"/>
            <w:vAlign w:val="center"/>
          </w:tcPr>
          <w:p>
            <w:r/>
            <w:r>
              <w:rPr>
                <w:b w:val="0"/>
                <w:sz w:val="15"/>
              </w:rPr>
              <w:t>patch, expected hashes</w:t>
            </w:r>
          </w:p>
        </w:tc>
        <w:tc>
          <w:tcPr>
            <w:tcW w:type="dxa" w:w="3389"/>
            <w:vAlign w:val="center"/>
          </w:tcPr>
          <w:p>
            <w:r/>
            <w:r>
              <w:rPr>
                <w:b w:val="0"/>
                <w:sz w:val="15"/>
              </w:rPr>
              <w:t>Schema, stale/conflict/scope checks, policy</w:t>
            </w:r>
          </w:p>
        </w:tc>
      </w:tr>
      <w:tr>
        <w:tc>
          <w:tcPr>
            <w:tcW w:type="dxa" w:w="3389"/>
            <w:vAlign w:val="center"/>
          </w:tcPr>
          <w:p>
            <w:r/>
            <w:r>
              <w:rPr>
                <w:b w:val="0"/>
                <w:sz w:val="15"/>
              </w:rPr>
              <w:t>search.text</w:t>
            </w:r>
          </w:p>
        </w:tc>
        <w:tc>
          <w:tcPr>
            <w:tcW w:type="dxa" w:w="3389"/>
            <w:vAlign w:val="center"/>
          </w:tcPr>
          <w:p>
            <w:r/>
            <w:r>
              <w:rPr>
                <w:b w:val="0"/>
                <w:sz w:val="15"/>
              </w:rPr>
              <w:t>pattern, path, filters</w:t>
            </w:r>
          </w:p>
        </w:tc>
        <w:tc>
          <w:tcPr>
            <w:tcW w:type="dxa" w:w="3389"/>
            <w:vAlign w:val="center"/>
          </w:tcPr>
          <w:p>
            <w:r/>
            <w:r>
              <w:rPr>
                <w:b w:val="0"/>
                <w:sz w:val="15"/>
              </w:rPr>
              <w:t>Workspace scope, result limits</w:t>
            </w:r>
          </w:p>
        </w:tc>
      </w:tr>
      <w:tr>
        <w:tc>
          <w:tcPr>
            <w:tcW w:type="dxa" w:w="3389"/>
            <w:vAlign w:val="center"/>
          </w:tcPr>
          <w:p>
            <w:r/>
            <w:r>
              <w:rPr>
                <w:b w:val="0"/>
                <w:sz w:val="15"/>
              </w:rPr>
              <w:t>repository.map</w:t>
            </w:r>
          </w:p>
        </w:tc>
        <w:tc>
          <w:tcPr>
            <w:tcW w:type="dxa" w:w="3389"/>
            <w:vAlign w:val="center"/>
          </w:tcPr>
          <w:p>
            <w:r/>
            <w:r>
              <w:rPr>
                <w:b w:val="0"/>
                <w:sz w:val="15"/>
              </w:rPr>
              <w:t>root, depth/options</w:t>
            </w:r>
          </w:p>
        </w:tc>
        <w:tc>
          <w:tcPr>
            <w:tcW w:type="dxa" w:w="3389"/>
            <w:vAlign w:val="center"/>
          </w:tcPr>
          <w:p>
            <w:r/>
            <w:r>
              <w:rPr>
                <w:b w:val="0"/>
                <w:sz w:val="15"/>
              </w:rPr>
              <w:t>Workspace scope, bounded output</w:t>
            </w:r>
          </w:p>
        </w:tc>
      </w:tr>
      <w:tr>
        <w:tc>
          <w:tcPr>
            <w:tcW w:type="dxa" w:w="3389"/>
            <w:vAlign w:val="center"/>
          </w:tcPr>
          <w:p>
            <w:r/>
            <w:r>
              <w:rPr>
                <w:b w:val="0"/>
                <w:sz w:val="15"/>
              </w:rPr>
              <w:t>terminal.process</w:t>
            </w:r>
          </w:p>
        </w:tc>
        <w:tc>
          <w:tcPr>
            <w:tcW w:type="dxa" w:w="3389"/>
            <w:vAlign w:val="center"/>
          </w:tcPr>
          <w:p>
            <w:r/>
            <w:r>
              <w:rPr>
                <w:b w:val="0"/>
                <w:sz w:val="15"/>
              </w:rPr>
              <w:t>program, args, cwd, env, timeout</w:t>
            </w:r>
          </w:p>
        </w:tc>
        <w:tc>
          <w:tcPr>
            <w:tcW w:type="dxa" w:w="3389"/>
            <w:vAlign w:val="center"/>
          </w:tcPr>
          <w:p>
            <w:r/>
            <w:r>
              <w:rPr>
                <w:b w:val="0"/>
                <w:sz w:val="15"/>
              </w:rPr>
              <w:t>Program/args policy, cwd, env filtering, timeout</w:t>
            </w:r>
          </w:p>
        </w:tc>
      </w:tr>
      <w:tr>
        <w:tc>
          <w:tcPr>
            <w:tcW w:type="dxa" w:w="3389"/>
            <w:vAlign w:val="center"/>
          </w:tcPr>
          <w:p>
            <w:r/>
            <w:r>
              <w:rPr>
                <w:b w:val="0"/>
                <w:sz w:val="15"/>
              </w:rPr>
              <w:t>terminal.powershell</w:t>
            </w:r>
          </w:p>
        </w:tc>
        <w:tc>
          <w:tcPr>
            <w:tcW w:type="dxa" w:w="3389"/>
            <w:vAlign w:val="center"/>
          </w:tcPr>
          <w:p>
            <w:r/>
            <w:r>
              <w:rPr>
                <w:b w:val="0"/>
                <w:sz w:val="15"/>
              </w:rPr>
              <w:t>script/command, cwd, timeout</w:t>
            </w:r>
          </w:p>
        </w:tc>
        <w:tc>
          <w:tcPr>
            <w:tcW w:type="dxa" w:w="3389"/>
            <w:vAlign w:val="center"/>
          </w:tcPr>
          <w:p>
            <w:r/>
            <w:r>
              <w:rPr>
                <w:b w:val="0"/>
                <w:sz w:val="15"/>
              </w:rPr>
              <w:t>PowerShell risk policy, cwd, environment, timeout</w:t>
            </w:r>
          </w:p>
        </w:tc>
      </w:tr>
      <w:tr>
        <w:tc>
          <w:tcPr>
            <w:tcW w:type="dxa" w:w="3389"/>
            <w:vAlign w:val="center"/>
          </w:tcPr>
          <w:p>
            <w:r/>
            <w:r>
              <w:rPr>
                <w:b w:val="0"/>
                <w:sz w:val="15"/>
              </w:rPr>
              <w:t>testing.run</w:t>
            </w:r>
          </w:p>
        </w:tc>
        <w:tc>
          <w:tcPr>
            <w:tcW w:type="dxa" w:w="3389"/>
            <w:vAlign w:val="center"/>
          </w:tcPr>
          <w:p>
            <w:r/>
            <w:r>
              <w:rPr>
                <w:b w:val="0"/>
                <w:sz w:val="15"/>
              </w:rPr>
              <w:t>command, cwd, timeout</w:t>
            </w:r>
          </w:p>
        </w:tc>
        <w:tc>
          <w:tcPr>
            <w:tcW w:type="dxa" w:w="3389"/>
            <w:vAlign w:val="center"/>
          </w:tcPr>
          <w:p>
            <w:r/>
            <w:r>
              <w:rPr>
                <w:b w:val="0"/>
                <w:sz w:val="15"/>
              </w:rPr>
              <w:t>Project scope, command allow/profile, evidence</w:t>
            </w:r>
          </w:p>
        </w:tc>
      </w:tr>
      <w:tr>
        <w:tc>
          <w:tcPr>
            <w:tcW w:type="dxa" w:w="3389"/>
            <w:vAlign w:val="center"/>
          </w:tcPr>
          <w:p>
            <w:r/>
            <w:r>
              <w:rPr>
                <w:b w:val="0"/>
                <w:sz w:val="15"/>
              </w:rPr>
              <w:t>git.status</w:t>
            </w:r>
          </w:p>
        </w:tc>
        <w:tc>
          <w:tcPr>
            <w:tcW w:type="dxa" w:w="3389"/>
            <w:vAlign w:val="center"/>
          </w:tcPr>
          <w:p>
            <w:r/>
            <w:r>
              <w:rPr>
                <w:b w:val="0"/>
                <w:sz w:val="15"/>
              </w:rPr>
              <w:t>repo</w:t>
            </w:r>
          </w:p>
        </w:tc>
        <w:tc>
          <w:tcPr>
            <w:tcW w:type="dxa" w:w="3389"/>
            <w:vAlign w:val="center"/>
          </w:tcPr>
          <w:p>
            <w:r/>
            <w:r>
              <w:rPr>
                <w:b w:val="0"/>
                <w:sz w:val="15"/>
              </w:rPr>
              <w:t>Repository scope</w:t>
            </w:r>
          </w:p>
        </w:tc>
      </w:tr>
      <w:tr>
        <w:tc>
          <w:tcPr>
            <w:tcW w:type="dxa" w:w="3389"/>
            <w:vAlign w:val="center"/>
          </w:tcPr>
          <w:p>
            <w:r/>
            <w:r>
              <w:rPr>
                <w:b w:val="0"/>
                <w:sz w:val="15"/>
              </w:rPr>
              <w:t>git.diff</w:t>
            </w:r>
          </w:p>
        </w:tc>
        <w:tc>
          <w:tcPr>
            <w:tcW w:type="dxa" w:w="3389"/>
            <w:vAlign w:val="center"/>
          </w:tcPr>
          <w:p>
            <w:r/>
            <w:r>
              <w:rPr>
                <w:b w:val="0"/>
                <w:sz w:val="15"/>
              </w:rPr>
              <w:t>repo, scope</w:t>
            </w:r>
          </w:p>
        </w:tc>
        <w:tc>
          <w:tcPr>
            <w:tcW w:type="dxa" w:w="3389"/>
            <w:vAlign w:val="center"/>
          </w:tcPr>
          <w:p>
            <w:r/>
            <w:r>
              <w:rPr>
                <w:b w:val="0"/>
                <w:sz w:val="15"/>
              </w:rPr>
              <w:t>Repository scope, output bounds</w:t>
            </w:r>
          </w:p>
        </w:tc>
      </w:tr>
      <w:tr>
        <w:tc>
          <w:tcPr>
            <w:tcW w:type="dxa" w:w="3389"/>
            <w:vAlign w:val="center"/>
          </w:tcPr>
          <w:p>
            <w:r/>
            <w:r>
              <w:rPr>
                <w:b w:val="0"/>
                <w:sz w:val="15"/>
              </w:rPr>
              <w:t>git.checkpoint</w:t>
            </w:r>
          </w:p>
        </w:tc>
        <w:tc>
          <w:tcPr>
            <w:tcW w:type="dxa" w:w="3389"/>
            <w:vAlign w:val="center"/>
          </w:tcPr>
          <w:p>
            <w:r/>
            <w:r>
              <w:rPr>
                <w:b w:val="0"/>
                <w:sz w:val="15"/>
              </w:rPr>
              <w:t>repo, task</w:t>
            </w:r>
          </w:p>
        </w:tc>
        <w:tc>
          <w:tcPr>
            <w:tcW w:type="dxa" w:w="3389"/>
            <w:vAlign w:val="center"/>
          </w:tcPr>
          <w:p>
            <w:r/>
            <w:r>
              <w:rPr>
                <w:b w:val="0"/>
                <w:sz w:val="15"/>
              </w:rPr>
              <w:t>User-change preservation</w:t>
            </w:r>
          </w:p>
        </w:tc>
      </w:tr>
      <w:tr>
        <w:tc>
          <w:tcPr>
            <w:tcW w:type="dxa" w:w="3389"/>
            <w:vAlign w:val="center"/>
          </w:tcPr>
          <w:p>
            <w:r/>
            <w:r>
              <w:rPr>
                <w:b w:val="0"/>
                <w:sz w:val="15"/>
              </w:rPr>
              <w:t>git.rollback</w:t>
            </w:r>
          </w:p>
        </w:tc>
        <w:tc>
          <w:tcPr>
            <w:tcW w:type="dxa" w:w="3389"/>
            <w:vAlign w:val="center"/>
          </w:tcPr>
          <w:p>
            <w:r/>
            <w:r>
              <w:rPr>
                <w:b w:val="0"/>
                <w:sz w:val="15"/>
              </w:rPr>
              <w:t>repo, checkpoint/task scope</w:t>
            </w:r>
          </w:p>
        </w:tc>
        <w:tc>
          <w:tcPr>
            <w:tcW w:type="dxa" w:w="3389"/>
            <w:vAlign w:val="center"/>
          </w:tcPr>
          <w:p>
            <w:r/>
            <w:r>
              <w:rPr>
                <w:b w:val="0"/>
                <w:sz w:val="15"/>
              </w:rPr>
              <w:t>High-risk approval, preserve unrelated changes</w:t>
            </w:r>
          </w:p>
        </w:tc>
      </w:tr>
      <w:tr>
        <w:tc>
          <w:tcPr>
            <w:tcW w:type="dxa" w:w="3389"/>
            <w:vAlign w:val="center"/>
          </w:tcPr>
          <w:p>
            <w:r/>
            <w:r>
              <w:rPr>
                <w:b w:val="0"/>
                <w:sz w:val="15"/>
              </w:rPr>
              <w:t>git.commit</w:t>
            </w:r>
          </w:p>
        </w:tc>
        <w:tc>
          <w:tcPr>
            <w:tcW w:type="dxa" w:w="3389"/>
            <w:vAlign w:val="center"/>
          </w:tcPr>
          <w:p>
            <w:r/>
            <w:r>
              <w:rPr>
                <w:b w:val="0"/>
                <w:sz w:val="15"/>
              </w:rPr>
              <w:t>repo, message</w:t>
            </w:r>
          </w:p>
        </w:tc>
        <w:tc>
          <w:tcPr>
            <w:tcW w:type="dxa" w:w="3389"/>
            <w:vAlign w:val="center"/>
          </w:tcPr>
          <w:p>
            <w:r/>
            <w:r>
              <w:rPr>
                <w:b w:val="0"/>
                <w:sz w:val="15"/>
              </w:rPr>
              <w:t>Explicit approval/config, scope verification</w:t>
            </w:r>
          </w:p>
        </w:tc>
      </w:tr>
    </w:tbl>
    <w:p/>
    <w:p>
      <w:pPr>
        <w:pStyle w:val="Heading1"/>
      </w:pPr>
      <w:r>
        <w:t>16. MCP Tool Behaviour</w:t>
      </w:r>
    </w:p>
    <w:p>
      <w:pPr>
        <w:pStyle w:val="ListBullet"/>
        <w:spacing w:after="26"/>
      </w:pPr>
      <w:r>
        <w:t>MCP tools are treated as external/untrusted capabilities.</w:t>
      </w:r>
    </w:p>
    <w:p>
      <w:pPr>
        <w:pStyle w:val="ListBullet"/>
        <w:spacing w:after="26"/>
      </w:pPr>
      <w:r>
        <w:t>Each discovered MCP capability is represented internally as a ToolDefinition.</w:t>
      </w:r>
    </w:p>
    <w:p>
      <w:pPr>
        <w:pStyle w:val="ListBullet"/>
        <w:spacing w:after="26"/>
      </w:pPr>
      <w:r>
        <w:t>MCP invocation creates a normal ToolRequest.</w:t>
      </w:r>
    </w:p>
    <w:p>
      <w:pPr>
        <w:pStyle w:val="ListBullet"/>
        <w:spacing w:after="26"/>
      </w:pPr>
      <w:r>
        <w:t>MCP invocation passes through schema validation, Tool Gateway and Policy Engine.</w:t>
      </w:r>
    </w:p>
    <w:p>
      <w:pPr>
        <w:pStyle w:val="ListBullet"/>
        <w:spacing w:after="26"/>
      </w:pPr>
      <w:r>
        <w:t>MCP server responses are treated as untrusted tool output.</w:t>
      </w:r>
    </w:p>
    <w:p>
      <w:pPr>
        <w:pStyle w:val="ListBullet"/>
        <w:spacing w:after="26"/>
      </w:pPr>
      <w:r>
        <w:t>MCP cannot obtain filesystem/process/Git authority outside the internal execution boundary.</w:t>
      </w:r>
    </w:p>
    <w:p>
      <w:pPr>
        <w:pStyle w:val="ListBullet"/>
        <w:spacing w:after="26"/>
      </w:pPr>
      <w:r>
        <w:t>MCP capability metadata does not override internal policy.</w:t>
      </w:r>
    </w:p>
    <w:p>
      <w:pPr>
        <w:pStyle w:val="ListBullet"/>
        <w:spacing w:after="26"/>
      </w:pPr>
      <w:r>
        <w:t>MCP invocation is auditable with server/tool identity and correlation ID.</w:t>
      </w:r>
    </w:p>
    <w:p>
      <w:pPr>
        <w:spacing w:after="0"/>
      </w:pPr>
      <w:r>
        <w:rPr>
          <w:rFonts w:ascii="Consolas" w:hAnsi="Consolas"/>
          <w:sz w:val="15"/>
        </w:rPr>
        <w:t>MCP Server → MCP Adapter → ToolDefinition/ToolRequest</w:t>
      </w:r>
    </w:p>
    <w:p>
      <w:pPr>
        <w:spacing w:after="0"/>
      </w:pPr>
      <w:r>
        <w:rPr>
          <w:rFonts w:ascii="Consolas" w:hAnsi="Consolas"/>
          <w:sz w:val="15"/>
        </w:rPr>
        <w:t xml:space="preserve">                     ↓</w:t>
      </w:r>
    </w:p>
    <w:p>
      <w:pPr>
        <w:spacing w:after="0"/>
      </w:pPr>
      <w:r>
        <w:rPr>
          <w:rFonts w:ascii="Consolas" w:hAnsi="Consolas"/>
          <w:sz w:val="15"/>
        </w:rPr>
        <w:t xml:space="preserve">                 Tool Gateway</w:t>
      </w:r>
    </w:p>
    <w:p>
      <w:pPr>
        <w:spacing w:after="0"/>
      </w:pPr>
      <w:r>
        <w:rPr>
          <w:rFonts w:ascii="Consolas" w:hAnsi="Consolas"/>
          <w:sz w:val="15"/>
        </w:rPr>
        <w:t xml:space="preserve">                     ↓</w:t>
      </w:r>
    </w:p>
    <w:p>
      <w:pPr>
        <w:spacing w:after="0"/>
      </w:pPr>
      <w:r>
        <w:rPr>
          <w:rFonts w:ascii="Consolas" w:hAnsi="Consolas"/>
          <w:sz w:val="15"/>
        </w:rPr>
        <w:t xml:space="preserve">                Policy Engine</w:t>
      </w:r>
    </w:p>
    <w:p>
      <w:pPr>
        <w:spacing w:after="0"/>
      </w:pPr>
      <w:r>
        <w:rPr>
          <w:rFonts w:ascii="Consolas" w:hAnsi="Consolas"/>
          <w:sz w:val="15"/>
        </w:rPr>
        <w:t xml:space="preserve">                     ↓</w:t>
      </w:r>
    </w:p>
    <w:p>
      <w:pPr>
        <w:spacing w:after="0"/>
      </w:pPr>
      <w:r>
        <w:rPr>
          <w:rFonts w:ascii="Consolas" w:hAnsi="Consolas"/>
          <w:sz w:val="15"/>
        </w:rPr>
        <w:t xml:space="preserve">             Authorized Executor</w:t>
      </w:r>
    </w:p>
    <w:p>
      <w:pPr>
        <w:pStyle w:val="Heading1"/>
      </w:pPr>
      <w:r>
        <w:t>17. Terminal &amp; PowerShell Permission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Operation</w:t>
            </w:r>
          </w:p>
        </w:tc>
        <w:tc>
          <w:tcPr>
            <w:tcW w:type="dxa" w:w="3389"/>
            <w:vAlign w:val="center"/>
            <w:shd w:fill="D9EAF7"/>
          </w:tcPr>
          <w:p>
            <w:r/>
            <w:r>
              <w:rPr>
                <w:b/>
                <w:sz w:val="16"/>
              </w:rPr>
              <w:t>Default posture</w:t>
            </w:r>
          </w:p>
        </w:tc>
        <w:tc>
          <w:tcPr>
            <w:tcW w:type="dxa" w:w="3389"/>
            <w:vAlign w:val="center"/>
            <w:shd w:fill="D9EAF7"/>
          </w:tcPr>
          <w:p>
            <w:r/>
            <w:r>
              <w:rPr>
                <w:b/>
                <w:sz w:val="16"/>
              </w:rPr>
              <w:t>Required checks</w:t>
            </w:r>
          </w:p>
        </w:tc>
      </w:tr>
      <w:tr>
        <w:tc>
          <w:tcPr>
            <w:tcW w:type="dxa" w:w="3389"/>
            <w:vAlign w:val="center"/>
          </w:tcPr>
          <w:p>
            <w:r/>
            <w:r>
              <w:rPr>
                <w:b w:val="0"/>
                <w:sz w:val="16"/>
              </w:rPr>
              <w:t>Read-only inspection</w:t>
            </w:r>
          </w:p>
        </w:tc>
        <w:tc>
          <w:tcPr>
            <w:tcW w:type="dxa" w:w="3389"/>
            <w:vAlign w:val="center"/>
          </w:tcPr>
          <w:p>
            <w:r/>
            <w:r>
              <w:rPr>
                <w:b w:val="0"/>
                <w:sz w:val="16"/>
              </w:rPr>
              <w:t>ALLOW in scoped modes</w:t>
            </w:r>
          </w:p>
        </w:tc>
        <w:tc>
          <w:tcPr>
            <w:tcW w:type="dxa" w:w="3389"/>
            <w:vAlign w:val="center"/>
          </w:tcPr>
          <w:p>
            <w:r/>
            <w:r>
              <w:rPr>
                <w:b w:val="0"/>
                <w:sz w:val="16"/>
              </w:rPr>
              <w:t>Workspace/cwd/result limits</w:t>
            </w:r>
          </w:p>
        </w:tc>
      </w:tr>
      <w:tr>
        <w:tc>
          <w:tcPr>
            <w:tcW w:type="dxa" w:w="3389"/>
            <w:vAlign w:val="center"/>
          </w:tcPr>
          <w:p>
            <w:r/>
            <w:r>
              <w:rPr>
                <w:b w:val="0"/>
                <w:sz w:val="16"/>
              </w:rPr>
              <w:t>Project test/lint/build</w:t>
            </w:r>
          </w:p>
        </w:tc>
        <w:tc>
          <w:tcPr>
            <w:tcW w:type="dxa" w:w="3389"/>
            <w:vAlign w:val="center"/>
          </w:tcPr>
          <w:p>
            <w:r/>
            <w:r>
              <w:rPr>
                <w:b w:val="0"/>
                <w:sz w:val="16"/>
              </w:rPr>
              <w:t>ALLOW/RESTRICT</w:t>
            </w:r>
          </w:p>
        </w:tc>
        <w:tc>
          <w:tcPr>
            <w:tcW w:type="dxa" w:w="3389"/>
            <w:vAlign w:val="center"/>
          </w:tcPr>
          <w:p>
            <w:r/>
            <w:r>
              <w:rPr>
                <w:b w:val="0"/>
                <w:sz w:val="16"/>
              </w:rPr>
              <w:t>Configured command + cwd + timeout</w:t>
            </w:r>
          </w:p>
        </w:tc>
      </w:tr>
      <w:tr>
        <w:tc>
          <w:tcPr>
            <w:tcW w:type="dxa" w:w="3389"/>
            <w:vAlign w:val="center"/>
          </w:tcPr>
          <w:p>
            <w:r/>
            <w:r>
              <w:rPr>
                <w:b w:val="0"/>
                <w:sz w:val="16"/>
              </w:rPr>
              <w:t>File mutation command</w:t>
            </w:r>
          </w:p>
        </w:tc>
        <w:tc>
          <w:tcPr>
            <w:tcW w:type="dxa" w:w="3389"/>
            <w:vAlign w:val="center"/>
          </w:tcPr>
          <w:p>
            <w:r/>
            <w:r>
              <w:rPr>
                <w:b w:val="0"/>
                <w:sz w:val="16"/>
              </w:rPr>
              <w:t>ASK/RESTRICT</w:t>
            </w:r>
          </w:p>
        </w:tc>
        <w:tc>
          <w:tcPr>
            <w:tcW w:type="dxa" w:w="3389"/>
            <w:vAlign w:val="center"/>
          </w:tcPr>
          <w:p>
            <w:r/>
            <w:r>
              <w:rPr>
                <w:b w:val="0"/>
                <w:sz w:val="16"/>
              </w:rPr>
              <w:t>Arguments + paths + task scope</w:t>
            </w:r>
          </w:p>
        </w:tc>
      </w:tr>
      <w:tr>
        <w:tc>
          <w:tcPr>
            <w:tcW w:type="dxa" w:w="3389"/>
            <w:vAlign w:val="center"/>
          </w:tcPr>
          <w:p>
            <w:r/>
            <w:r>
              <w:rPr>
                <w:b w:val="0"/>
                <w:sz w:val="16"/>
              </w:rPr>
              <w:t>Package installation</w:t>
            </w:r>
          </w:p>
        </w:tc>
        <w:tc>
          <w:tcPr>
            <w:tcW w:type="dxa" w:w="3389"/>
            <w:vAlign w:val="center"/>
          </w:tcPr>
          <w:p>
            <w:r/>
            <w:r>
              <w:rPr>
                <w:b w:val="0"/>
                <w:sz w:val="16"/>
              </w:rPr>
              <w:t>ASK/RESTRICT</w:t>
            </w:r>
          </w:p>
        </w:tc>
        <w:tc>
          <w:tcPr>
            <w:tcW w:type="dxa" w:w="3389"/>
            <w:vAlign w:val="center"/>
          </w:tcPr>
          <w:p>
            <w:r/>
            <w:r>
              <w:rPr>
                <w:b w:val="0"/>
                <w:sz w:val="16"/>
              </w:rPr>
              <w:t>Network/package manager + workspace impact</w:t>
            </w:r>
          </w:p>
        </w:tc>
      </w:tr>
      <w:tr>
        <w:tc>
          <w:tcPr>
            <w:tcW w:type="dxa" w:w="3389"/>
            <w:vAlign w:val="center"/>
          </w:tcPr>
          <w:p>
            <w:r/>
            <w:r>
              <w:rPr>
                <w:b w:val="0"/>
                <w:sz w:val="16"/>
              </w:rPr>
              <w:t>Git commit</w:t>
            </w:r>
          </w:p>
        </w:tc>
        <w:tc>
          <w:tcPr>
            <w:tcW w:type="dxa" w:w="3389"/>
            <w:vAlign w:val="center"/>
          </w:tcPr>
          <w:p>
            <w:r/>
            <w:r>
              <w:rPr>
                <w:b w:val="0"/>
                <w:sz w:val="16"/>
              </w:rPr>
              <w:t>ASK</w:t>
            </w:r>
          </w:p>
        </w:tc>
        <w:tc>
          <w:tcPr>
            <w:tcW w:type="dxa" w:w="3389"/>
            <w:vAlign w:val="center"/>
          </w:tcPr>
          <w:p>
            <w:r/>
            <w:r>
              <w:rPr>
                <w:b w:val="0"/>
                <w:sz w:val="16"/>
              </w:rPr>
              <w:t>Repository + diff + message + approval</w:t>
            </w:r>
          </w:p>
        </w:tc>
      </w:tr>
      <w:tr>
        <w:tc>
          <w:tcPr>
            <w:tcW w:type="dxa" w:w="3389"/>
            <w:vAlign w:val="center"/>
          </w:tcPr>
          <w:p>
            <w:r/>
            <w:r>
              <w:rPr>
                <w:b w:val="0"/>
                <w:sz w:val="16"/>
              </w:rPr>
              <w:t>Git rollback</w:t>
            </w:r>
          </w:p>
        </w:tc>
        <w:tc>
          <w:tcPr>
            <w:tcW w:type="dxa" w:w="3389"/>
            <w:vAlign w:val="center"/>
          </w:tcPr>
          <w:p>
            <w:r/>
            <w:r>
              <w:rPr>
                <w:b w:val="0"/>
                <w:sz w:val="16"/>
              </w:rPr>
              <w:t>ASK/RESTRICT</w:t>
            </w:r>
          </w:p>
        </w:tc>
        <w:tc>
          <w:tcPr>
            <w:tcW w:type="dxa" w:w="3389"/>
            <w:vAlign w:val="center"/>
          </w:tcPr>
          <w:p>
            <w:r/>
            <w:r>
              <w:rPr>
                <w:b w:val="0"/>
                <w:sz w:val="16"/>
              </w:rPr>
              <w:t>Checkpoint + unrelated changes + approval</w:t>
            </w:r>
          </w:p>
        </w:tc>
      </w:tr>
      <w:tr>
        <w:tc>
          <w:tcPr>
            <w:tcW w:type="dxa" w:w="3389"/>
            <w:vAlign w:val="center"/>
          </w:tcPr>
          <w:p>
            <w:r/>
            <w:r>
              <w:rPr>
                <w:b w:val="0"/>
                <w:sz w:val="16"/>
              </w:rPr>
              <w:t>Delete/clean/reset</w:t>
            </w:r>
          </w:p>
        </w:tc>
        <w:tc>
          <w:tcPr>
            <w:tcW w:type="dxa" w:w="3389"/>
            <w:vAlign w:val="center"/>
          </w:tcPr>
          <w:p>
            <w:r/>
            <w:r>
              <w:rPr>
                <w:b w:val="0"/>
                <w:sz w:val="16"/>
              </w:rPr>
              <w:t>DENY or ASK/RESTRICT</w:t>
            </w:r>
          </w:p>
        </w:tc>
        <w:tc>
          <w:tcPr>
            <w:tcW w:type="dxa" w:w="3389"/>
            <w:vAlign w:val="center"/>
          </w:tcPr>
          <w:p>
            <w:r/>
            <w:r>
              <w:rPr>
                <w:b w:val="0"/>
                <w:sz w:val="16"/>
              </w:rPr>
              <w:t>Explicit high-risk policy</w:t>
            </w:r>
          </w:p>
        </w:tc>
      </w:tr>
      <w:tr>
        <w:tc>
          <w:tcPr>
            <w:tcW w:type="dxa" w:w="3389"/>
            <w:vAlign w:val="center"/>
          </w:tcPr>
          <w:p>
            <w:r/>
            <w:r>
              <w:rPr>
                <w:b w:val="0"/>
                <w:sz w:val="16"/>
              </w:rPr>
              <w:t>System administration</w:t>
            </w:r>
          </w:p>
        </w:tc>
        <w:tc>
          <w:tcPr>
            <w:tcW w:type="dxa" w:w="3389"/>
            <w:vAlign w:val="center"/>
          </w:tcPr>
          <w:p>
            <w:r/>
            <w:r>
              <w:rPr>
                <w:b w:val="0"/>
                <w:sz w:val="16"/>
              </w:rPr>
              <w:t>DENY by default</w:t>
            </w:r>
          </w:p>
        </w:tc>
        <w:tc>
          <w:tcPr>
            <w:tcW w:type="dxa" w:w="3389"/>
            <w:vAlign w:val="center"/>
          </w:tcPr>
          <w:p>
            <w:r/>
            <w:r>
              <w:rPr>
                <w:b w:val="0"/>
                <w:sz w:val="16"/>
              </w:rPr>
              <w:t>Explicit policy if ever enabled</w:t>
            </w:r>
          </w:p>
        </w:tc>
      </w:tr>
      <w:tr>
        <w:tc>
          <w:tcPr>
            <w:tcW w:type="dxa" w:w="3389"/>
            <w:vAlign w:val="center"/>
          </w:tcPr>
          <w:p>
            <w:r/>
            <w:r>
              <w:rPr>
                <w:b w:val="0"/>
                <w:sz w:val="16"/>
              </w:rPr>
              <w:t>Credential/secret access</w:t>
            </w:r>
          </w:p>
        </w:tc>
        <w:tc>
          <w:tcPr>
            <w:tcW w:type="dxa" w:w="3389"/>
            <w:vAlign w:val="center"/>
          </w:tcPr>
          <w:p>
            <w:r/>
            <w:r>
              <w:rPr>
                <w:b w:val="0"/>
                <w:sz w:val="16"/>
              </w:rPr>
              <w:t>DENY by default</w:t>
            </w:r>
          </w:p>
        </w:tc>
        <w:tc>
          <w:tcPr>
            <w:tcW w:type="dxa" w:w="3389"/>
            <w:vAlign w:val="center"/>
          </w:tcPr>
          <w:p>
            <w:r/>
            <w:r>
              <w:rPr>
                <w:b w:val="0"/>
                <w:sz w:val="16"/>
              </w:rPr>
              <w:t>Explicit secure mechanism only</w:t>
            </w:r>
          </w:p>
        </w:tc>
      </w:tr>
      <w:tr>
        <w:tc>
          <w:tcPr>
            <w:tcW w:type="dxa" w:w="3389"/>
            <w:vAlign w:val="center"/>
          </w:tcPr>
          <w:p>
            <w:r/>
            <w:r>
              <w:rPr>
                <w:b w:val="0"/>
                <w:sz w:val="16"/>
              </w:rPr>
              <w:t>Production/live action</w:t>
            </w:r>
          </w:p>
        </w:tc>
        <w:tc>
          <w:tcPr>
            <w:tcW w:type="dxa" w:w="3389"/>
            <w:vAlign w:val="center"/>
          </w:tcPr>
          <w:p>
            <w:r/>
            <w:r>
              <w:rPr>
                <w:b w:val="0"/>
                <w:sz w:val="16"/>
              </w:rPr>
              <w:t>DENY by default</w:t>
            </w:r>
          </w:p>
        </w:tc>
        <w:tc>
          <w:tcPr>
            <w:tcW w:type="dxa" w:w="3389"/>
            <w:vAlign w:val="center"/>
          </w:tcPr>
          <w:p>
            <w:r/>
            <w:r>
              <w:rPr>
                <w:b w:val="0"/>
                <w:sz w:val="16"/>
              </w:rPr>
              <w:t>Separate high-impact policy boundary</w:t>
            </w:r>
          </w:p>
        </w:tc>
      </w:tr>
    </w:tbl>
    <w:p/>
    <w:p>
      <w:r>
        <w:t>The exact command allow/deny lists are configuration and policy-engine implementation details, but the architectural rule is fixed: shell choice or command wording cannot bypass authorization.</w:t>
      </w:r>
    </w:p>
    <w:p>
      <w:pPr>
        <w:pStyle w:val="Heading1"/>
      </w:pPr>
      <w:r>
        <w:t>18. Workspace Permission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Resource class</w:t>
            </w:r>
          </w:p>
        </w:tc>
        <w:tc>
          <w:tcPr>
            <w:tcW w:type="dxa" w:w="5083"/>
            <w:vAlign w:val="center"/>
            <w:shd w:fill="D9EAF7"/>
          </w:tcPr>
          <w:p>
            <w:r/>
            <w:r>
              <w:rPr>
                <w:b/>
                <w:sz w:val="16"/>
              </w:rPr>
              <w:t>Behavior</w:t>
            </w:r>
          </w:p>
        </w:tc>
      </w:tr>
      <w:tr>
        <w:tc>
          <w:tcPr>
            <w:tcW w:type="dxa" w:w="5083"/>
            <w:vAlign w:val="center"/>
          </w:tcPr>
          <w:p>
            <w:r/>
            <w:r>
              <w:rPr>
                <w:b w:val="0"/>
                <w:sz w:val="16"/>
              </w:rPr>
              <w:t>Workspace root</w:t>
            </w:r>
          </w:p>
        </w:tc>
        <w:tc>
          <w:tcPr>
            <w:tcW w:type="dxa" w:w="5083"/>
            <w:vAlign w:val="center"/>
          </w:tcPr>
          <w:p>
            <w:r/>
            <w:r>
              <w:rPr>
                <w:b w:val="0"/>
                <w:sz w:val="16"/>
              </w:rPr>
              <w:t>Authorized base scope.</w:t>
            </w:r>
          </w:p>
        </w:tc>
      </w:tr>
      <w:tr>
        <w:tc>
          <w:tcPr>
            <w:tcW w:type="dxa" w:w="5083"/>
            <w:vAlign w:val="center"/>
          </w:tcPr>
          <w:p>
            <w:r/>
            <w:r>
              <w:rPr>
                <w:b w:val="0"/>
                <w:sz w:val="16"/>
              </w:rPr>
              <w:t>Normal project files</w:t>
            </w:r>
          </w:p>
        </w:tc>
        <w:tc>
          <w:tcPr>
            <w:tcW w:type="dxa" w:w="5083"/>
            <w:vAlign w:val="center"/>
          </w:tcPr>
          <w:p>
            <w:r/>
            <w:r>
              <w:rPr>
                <w:b w:val="0"/>
                <w:sz w:val="16"/>
              </w:rPr>
              <w:t>Tool-specific read/write policy.</w:t>
            </w:r>
          </w:p>
        </w:tc>
      </w:tr>
      <w:tr>
        <w:tc>
          <w:tcPr>
            <w:tcW w:type="dxa" w:w="5083"/>
            <w:vAlign w:val="center"/>
          </w:tcPr>
          <w:p>
            <w:r/>
            <w:r>
              <w:rPr>
                <w:b w:val="0"/>
                <w:sz w:val="16"/>
              </w:rPr>
              <w:t>Generated artifacts</w:t>
            </w:r>
          </w:p>
        </w:tc>
        <w:tc>
          <w:tcPr>
            <w:tcW w:type="dxa" w:w="5083"/>
            <w:vAlign w:val="center"/>
          </w:tcPr>
          <w:p>
            <w:r/>
            <w:r>
              <w:rPr>
                <w:b w:val="0"/>
                <w:sz w:val="16"/>
              </w:rPr>
              <w:t>Allow only when task scope permits.</w:t>
            </w:r>
          </w:p>
        </w:tc>
      </w:tr>
      <w:tr>
        <w:tc>
          <w:tcPr>
            <w:tcW w:type="dxa" w:w="5083"/>
            <w:vAlign w:val="center"/>
          </w:tcPr>
          <w:p>
            <w:r/>
            <w:r>
              <w:rPr>
                <w:b w:val="0"/>
                <w:sz w:val="16"/>
              </w:rPr>
              <w:t>Secrets/config credentials</w:t>
            </w:r>
          </w:p>
        </w:tc>
        <w:tc>
          <w:tcPr>
            <w:tcW w:type="dxa" w:w="5083"/>
            <w:vAlign w:val="center"/>
          </w:tcPr>
          <w:p>
            <w:r/>
            <w:r>
              <w:rPr>
                <w:b w:val="0"/>
                <w:sz w:val="16"/>
              </w:rPr>
              <w:t>Protected by default.</w:t>
            </w:r>
          </w:p>
        </w:tc>
      </w:tr>
      <w:tr>
        <w:tc>
          <w:tcPr>
            <w:tcW w:type="dxa" w:w="5083"/>
            <w:vAlign w:val="center"/>
          </w:tcPr>
          <w:p>
            <w:r/>
            <w:r>
              <w:rPr>
                <w:b w:val="0"/>
                <w:sz w:val="16"/>
              </w:rPr>
              <w:t>VCS internals</w:t>
            </w:r>
          </w:p>
        </w:tc>
        <w:tc>
          <w:tcPr>
            <w:tcW w:type="dxa" w:w="5083"/>
            <w:vAlign w:val="center"/>
          </w:tcPr>
          <w:p>
            <w:r/>
            <w:r>
              <w:rPr>
                <w:b w:val="0"/>
                <w:sz w:val="16"/>
              </w:rPr>
              <w:t>Restricted; only Git adapter should manipulate them.</w:t>
            </w:r>
          </w:p>
        </w:tc>
      </w:tr>
      <w:tr>
        <w:tc>
          <w:tcPr>
            <w:tcW w:type="dxa" w:w="5083"/>
            <w:vAlign w:val="center"/>
          </w:tcPr>
          <w:p>
            <w:r/>
            <w:r>
              <w:rPr>
                <w:b w:val="0"/>
                <w:sz w:val="16"/>
              </w:rPr>
              <w:t>System paths</w:t>
            </w:r>
          </w:p>
        </w:tc>
        <w:tc>
          <w:tcPr>
            <w:tcW w:type="dxa" w:w="5083"/>
            <w:vAlign w:val="center"/>
          </w:tcPr>
          <w:p>
            <w:r/>
            <w:r>
              <w:rPr>
                <w:b w:val="0"/>
                <w:sz w:val="16"/>
              </w:rPr>
              <w:t>Outside workspace → deny/restrict.</w:t>
            </w:r>
          </w:p>
        </w:tc>
      </w:tr>
      <w:tr>
        <w:tc>
          <w:tcPr>
            <w:tcW w:type="dxa" w:w="5083"/>
            <w:vAlign w:val="center"/>
          </w:tcPr>
          <w:p>
            <w:r/>
            <w:r>
              <w:rPr>
                <w:b w:val="0"/>
                <w:sz w:val="16"/>
              </w:rPr>
              <w:t>User home/global config</w:t>
            </w:r>
          </w:p>
        </w:tc>
        <w:tc>
          <w:tcPr>
            <w:tcW w:type="dxa" w:w="5083"/>
            <w:vAlign w:val="center"/>
          </w:tcPr>
          <w:p>
            <w:r/>
            <w:r>
              <w:rPr>
                <w:b w:val="0"/>
                <w:sz w:val="16"/>
              </w:rPr>
              <w:t>Outside workspace → deny by default.</w:t>
            </w:r>
          </w:p>
        </w:tc>
      </w:tr>
      <w:tr>
        <w:tc>
          <w:tcPr>
            <w:tcW w:type="dxa" w:w="5083"/>
            <w:vAlign w:val="center"/>
          </w:tcPr>
          <w:p>
            <w:r/>
            <w:r>
              <w:rPr>
                <w:b w:val="0"/>
                <w:sz w:val="16"/>
              </w:rPr>
              <w:t>Temporary directory</w:t>
            </w:r>
          </w:p>
        </w:tc>
        <w:tc>
          <w:tcPr>
            <w:tcW w:type="dxa" w:w="5083"/>
            <w:vAlign w:val="center"/>
          </w:tcPr>
          <w:p>
            <w:r/>
            <w:r>
              <w:rPr>
                <w:b w:val="0"/>
                <w:sz w:val="16"/>
              </w:rPr>
              <w:t>Only explicit, controlled use.</w:t>
            </w:r>
          </w:p>
        </w:tc>
      </w:tr>
      <w:tr>
        <w:tc>
          <w:tcPr>
            <w:tcW w:type="dxa" w:w="5083"/>
            <w:vAlign w:val="center"/>
          </w:tcPr>
          <w:p>
            <w:r/>
            <w:r>
              <w:rPr>
                <w:b w:val="0"/>
                <w:sz w:val="16"/>
              </w:rPr>
              <w:t>Symlink/junction targets</w:t>
            </w:r>
          </w:p>
        </w:tc>
        <w:tc>
          <w:tcPr>
            <w:tcW w:type="dxa" w:w="5083"/>
            <w:vAlign w:val="center"/>
          </w:tcPr>
          <w:p>
            <w:r/>
            <w:r>
              <w:rPr>
                <w:b w:val="0"/>
                <w:sz w:val="16"/>
              </w:rPr>
              <w:t>Resolve and enforce effective containment.</w:t>
            </w:r>
          </w:p>
        </w:tc>
      </w:tr>
    </w:tbl>
    <w:p/>
    <w:p>
      <w:pPr>
        <w:pStyle w:val="Heading1"/>
      </w:pPr>
      <w:r>
        <w:t>19. Tool Registry Design</w:t>
      </w:r>
    </w:p>
    <w:p>
      <w:pPr>
        <w:pStyle w:val="ListBullet"/>
        <w:spacing w:after="26"/>
      </w:pPr>
      <w:r>
        <w:t>Tool registry stores canonical definitions and capability metadata.</w:t>
      </w:r>
    </w:p>
    <w:p>
      <w:pPr>
        <w:pStyle w:val="ListBullet"/>
        <w:spacing w:after="26"/>
      </w:pPr>
      <w:r>
        <w:t>Tool IDs are stable.</w:t>
      </w:r>
    </w:p>
    <w:p>
      <w:pPr>
        <w:pStyle w:val="ListBullet"/>
        <w:spacing w:after="26"/>
      </w:pPr>
      <w:r>
        <w:t>Tool versions are explicit.</w:t>
      </w:r>
    </w:p>
    <w:p>
      <w:pPr>
        <w:pStyle w:val="ListBullet"/>
        <w:spacing w:after="26"/>
      </w:pPr>
      <w:r>
        <w:t>Registry validates tool schemas at registration/startup.</w:t>
      </w:r>
    </w:p>
    <w:p>
      <w:pPr>
        <w:pStyle w:val="ListBullet"/>
        <w:spacing w:after="26"/>
      </w:pPr>
      <w:r>
        <w:t>Disabled tools cannot execute.</w:t>
      </w:r>
    </w:p>
    <w:p>
      <w:pPr>
        <w:pStyle w:val="ListBullet"/>
        <w:spacing w:after="26"/>
      </w:pPr>
      <w:r>
        <w:t>Unknown/unregistered tools are rejected.</w:t>
      </w:r>
    </w:p>
    <w:p>
      <w:pPr>
        <w:pStyle w:val="ListBullet"/>
        <w:spacing w:after="26"/>
      </w:pPr>
      <w:r>
        <w:t>MCP tools are registered through the MCP adapter but remain subject to internal policy.</w:t>
      </w:r>
    </w:p>
    <w:p>
      <w:pPr>
        <w:pStyle w:val="ListBullet"/>
        <w:spacing w:after="26"/>
      </w:pPr>
      <w:r>
        <w:t>Registry changes are auditable/configuration-controlled.</w:t>
      </w:r>
    </w:p>
    <w:p>
      <w:pPr>
        <w:pStyle w:val="Heading1"/>
      </w:pPr>
      <w:r>
        <w:t>20. Tool Gateway Design Requirements</w:t>
      </w:r>
    </w:p>
    <w:p>
      <w:pPr>
        <w:pStyle w:val="ListBullet"/>
        <w:spacing w:after="26"/>
      </w:pPr>
      <w:r>
        <w:t>Single entry point for model/recovery-generated tool requests.</w:t>
      </w:r>
    </w:p>
    <w:p>
      <w:pPr>
        <w:pStyle w:val="ListBullet"/>
        <w:spacing w:after="26"/>
      </w:pPr>
      <w:r>
        <w:t>Validate tool existence and version.</w:t>
      </w:r>
    </w:p>
    <w:p>
      <w:pPr>
        <w:pStyle w:val="ListBullet"/>
        <w:spacing w:after="26"/>
      </w:pPr>
      <w:r>
        <w:t>Validate input schema.</w:t>
      </w:r>
    </w:p>
    <w:p>
      <w:pPr>
        <w:pStyle w:val="ListBullet"/>
        <w:spacing w:after="26"/>
      </w:pPr>
      <w:r>
        <w:t>Normalize scope and resource identifiers.</w:t>
      </w:r>
    </w:p>
    <w:p>
      <w:pPr>
        <w:pStyle w:val="ListBullet"/>
        <w:spacing w:after="26"/>
      </w:pPr>
      <w:r>
        <w:t>Invoke Policy Engine.</w:t>
      </w:r>
    </w:p>
    <w:p>
      <w:pPr>
        <w:pStyle w:val="ListBullet"/>
        <w:spacing w:after="26"/>
      </w:pPr>
      <w:r>
        <w:t>Route ASK to approval workflow.</w:t>
      </w:r>
    </w:p>
    <w:p>
      <w:pPr>
        <w:pStyle w:val="ListBullet"/>
        <w:spacing w:after="26"/>
      </w:pPr>
      <w:r>
        <w:t>Route allowed request to authorized executor.</w:t>
      </w:r>
    </w:p>
    <w:p>
      <w:pPr>
        <w:pStyle w:val="ListBullet"/>
        <w:spacing w:after="26"/>
      </w:pPr>
      <w:r>
        <w:t>Normalize result.</w:t>
      </w:r>
    </w:p>
    <w:p>
      <w:pPr>
        <w:pStyle w:val="ListBullet"/>
        <w:spacing w:after="26"/>
      </w:pPr>
      <w:r>
        <w:t>Emit audit events.</w:t>
      </w:r>
    </w:p>
    <w:p>
      <w:pPr>
        <w:pStyle w:val="ListBullet"/>
        <w:spacing w:after="26"/>
      </w:pPr>
      <w:r>
        <w:t>Return errors without leaking sensitive data.</w:t>
      </w:r>
    </w:p>
    <w:p>
      <w:pPr>
        <w:pStyle w:val="ListBullet"/>
        <w:spacing w:after="26"/>
      </w:pPr>
      <w:r>
        <w:t>Support cancellation propagation.</w:t>
      </w:r>
    </w:p>
    <w:p>
      <w:r>
        <w:t>The Tool Gateway must not contain hidden bypasses based on caller identity or client type.</w:t>
      </w:r>
    </w:p>
    <w:p>
      <w:pPr>
        <w:pStyle w:val="Heading1"/>
      </w:pPr>
      <w:r>
        <w:t>21. Policy Engine Technical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Component</w:t>
            </w:r>
          </w:p>
        </w:tc>
        <w:tc>
          <w:tcPr>
            <w:tcW w:type="dxa" w:w="5083"/>
            <w:vAlign w:val="center"/>
            <w:shd w:fill="D9EAF7"/>
          </w:tcPr>
          <w:p>
            <w:r/>
            <w:r>
              <w:rPr>
                <w:b/>
                <w:sz w:val="16"/>
              </w:rPr>
              <w:t>Responsibility</w:t>
            </w:r>
          </w:p>
        </w:tc>
      </w:tr>
      <w:tr>
        <w:tc>
          <w:tcPr>
            <w:tcW w:type="dxa" w:w="5083"/>
            <w:vAlign w:val="center"/>
          </w:tcPr>
          <w:p>
            <w:r/>
            <w:r>
              <w:rPr>
                <w:b w:val="0"/>
                <w:sz w:val="16"/>
              </w:rPr>
              <w:t>PolicyLoader</w:t>
            </w:r>
          </w:p>
        </w:tc>
        <w:tc>
          <w:tcPr>
            <w:tcW w:type="dxa" w:w="5083"/>
            <w:vAlign w:val="center"/>
          </w:tcPr>
          <w:p>
            <w:r/>
            <w:r>
              <w:rPr>
                <w:b w:val="0"/>
                <w:sz w:val="16"/>
              </w:rPr>
              <w:t>Load/validate policy configuration.</w:t>
            </w:r>
          </w:p>
        </w:tc>
      </w:tr>
      <w:tr>
        <w:tc>
          <w:tcPr>
            <w:tcW w:type="dxa" w:w="5083"/>
            <w:vAlign w:val="center"/>
          </w:tcPr>
          <w:p>
            <w:r/>
            <w:r>
              <w:rPr>
                <w:b w:val="0"/>
                <w:sz w:val="16"/>
              </w:rPr>
              <w:t>RuleModel</w:t>
            </w:r>
          </w:p>
        </w:tc>
        <w:tc>
          <w:tcPr>
            <w:tcW w:type="dxa" w:w="5083"/>
            <w:vAlign w:val="center"/>
          </w:tcPr>
          <w:p>
            <w:r/>
            <w:r>
              <w:rPr>
                <w:b w:val="0"/>
                <w:sz w:val="16"/>
              </w:rPr>
              <w:t>Typed representation of policy rules.</w:t>
            </w:r>
          </w:p>
        </w:tc>
      </w:tr>
      <w:tr>
        <w:tc>
          <w:tcPr>
            <w:tcW w:type="dxa" w:w="5083"/>
            <w:vAlign w:val="center"/>
          </w:tcPr>
          <w:p>
            <w:r/>
            <w:r>
              <w:rPr>
                <w:b w:val="0"/>
                <w:sz w:val="16"/>
              </w:rPr>
              <w:t>RiskClassifier</w:t>
            </w:r>
          </w:p>
        </w:tc>
        <w:tc>
          <w:tcPr>
            <w:tcW w:type="dxa" w:w="5083"/>
            <w:vAlign w:val="center"/>
          </w:tcPr>
          <w:p>
            <w:r/>
            <w:r>
              <w:rPr>
                <w:b w:val="0"/>
                <w:sz w:val="16"/>
              </w:rPr>
              <w:t>Classify tool/action risk.</w:t>
            </w:r>
          </w:p>
        </w:tc>
      </w:tr>
      <w:tr>
        <w:tc>
          <w:tcPr>
            <w:tcW w:type="dxa" w:w="5083"/>
            <w:vAlign w:val="center"/>
          </w:tcPr>
          <w:p>
            <w:r/>
            <w:r>
              <w:rPr>
                <w:b w:val="0"/>
                <w:sz w:val="16"/>
              </w:rPr>
              <w:t>ScopeResolver</w:t>
            </w:r>
          </w:p>
        </w:tc>
        <w:tc>
          <w:tcPr>
            <w:tcW w:type="dxa" w:w="5083"/>
            <w:vAlign w:val="center"/>
          </w:tcPr>
          <w:p>
            <w:r/>
            <w:r>
              <w:rPr>
                <w:b w:val="0"/>
                <w:sz w:val="16"/>
              </w:rPr>
              <w:t>Resolve canonical paths/resources.</w:t>
            </w:r>
          </w:p>
        </w:tc>
      </w:tr>
      <w:tr>
        <w:tc>
          <w:tcPr>
            <w:tcW w:type="dxa" w:w="5083"/>
            <w:vAlign w:val="center"/>
          </w:tcPr>
          <w:p>
            <w:r/>
            <w:r>
              <w:rPr>
                <w:b w:val="0"/>
                <w:sz w:val="16"/>
              </w:rPr>
              <w:t>Evaluator</w:t>
            </w:r>
          </w:p>
        </w:tc>
        <w:tc>
          <w:tcPr>
            <w:tcW w:type="dxa" w:w="5083"/>
            <w:vAlign w:val="center"/>
          </w:tcPr>
          <w:p>
            <w:r/>
            <w:r>
              <w:rPr>
                <w:b w:val="0"/>
                <w:sz w:val="16"/>
              </w:rPr>
              <w:t>Evaluate deterministic policy rules.</w:t>
            </w:r>
          </w:p>
        </w:tc>
      </w:tr>
      <w:tr>
        <w:tc>
          <w:tcPr>
            <w:tcW w:type="dxa" w:w="5083"/>
            <w:vAlign w:val="center"/>
          </w:tcPr>
          <w:p>
            <w:r/>
            <w:r>
              <w:rPr>
                <w:b w:val="0"/>
                <w:sz w:val="16"/>
              </w:rPr>
              <w:t>DecisionBuilder</w:t>
            </w:r>
          </w:p>
        </w:tc>
        <w:tc>
          <w:tcPr>
            <w:tcW w:type="dxa" w:w="5083"/>
            <w:vAlign w:val="center"/>
          </w:tcPr>
          <w:p>
            <w:r/>
            <w:r>
              <w:rPr>
                <w:b w:val="0"/>
                <w:sz w:val="16"/>
              </w:rPr>
              <w:t>Create PolicyDecision with reason/rule/evidence.</w:t>
            </w:r>
          </w:p>
        </w:tc>
      </w:tr>
      <w:tr>
        <w:tc>
          <w:tcPr>
            <w:tcW w:type="dxa" w:w="5083"/>
            <w:vAlign w:val="center"/>
          </w:tcPr>
          <w:p>
            <w:r/>
            <w:r>
              <w:rPr>
                <w:b w:val="0"/>
                <w:sz w:val="16"/>
              </w:rPr>
              <w:t>ApprovalProfile</w:t>
            </w:r>
          </w:p>
        </w:tc>
        <w:tc>
          <w:tcPr>
            <w:tcW w:type="dxa" w:w="5083"/>
            <w:vAlign w:val="center"/>
          </w:tcPr>
          <w:p>
            <w:r/>
            <w:r>
              <w:rPr>
                <w:b w:val="0"/>
                <w:sz w:val="16"/>
              </w:rPr>
              <w:t>Define ASK behavior.</w:t>
            </w:r>
          </w:p>
        </w:tc>
      </w:tr>
      <w:tr>
        <w:tc>
          <w:tcPr>
            <w:tcW w:type="dxa" w:w="5083"/>
            <w:vAlign w:val="center"/>
          </w:tcPr>
          <w:p>
            <w:r/>
            <w:r>
              <w:rPr>
                <w:b w:val="0"/>
                <w:sz w:val="16"/>
              </w:rPr>
              <w:t>PolicyAudit</w:t>
            </w:r>
          </w:p>
        </w:tc>
        <w:tc>
          <w:tcPr>
            <w:tcW w:type="dxa" w:w="5083"/>
            <w:vAlign w:val="center"/>
          </w:tcPr>
          <w:p>
            <w:r/>
            <w:r>
              <w:rPr>
                <w:b w:val="0"/>
                <w:sz w:val="16"/>
              </w:rPr>
              <w:t>Emit decision evidence.</w:t>
            </w:r>
          </w:p>
        </w:tc>
      </w:tr>
    </w:tbl>
    <w:p/>
    <w:p>
      <w:pPr>
        <w:pStyle w:val="ListBullet"/>
        <w:spacing w:after="26"/>
      </w:pPr>
      <w:r>
        <w:t>Evaluation must be deterministic for identical normalized inputs and policy.</w:t>
      </w:r>
    </w:p>
    <w:p>
      <w:pPr>
        <w:pStyle w:val="ListBullet"/>
        <w:spacing w:after="26"/>
      </w:pPr>
      <w:r>
        <w:t>Policy Engine has no dependency on LLM judgment.</w:t>
      </w:r>
    </w:p>
    <w:p>
      <w:pPr>
        <w:pStyle w:val="ListBullet"/>
        <w:spacing w:after="26"/>
      </w:pPr>
      <w:r>
        <w:t>Policy Engine may consume task/autonomy metadata but remains authoritative.</w:t>
      </w:r>
    </w:p>
    <w:p>
      <w:pPr>
        <w:pStyle w:val="ListBullet"/>
        <w:spacing w:after="26"/>
      </w:pPr>
      <w:r>
        <w:t>Hard-coded security invariants cannot be disabled by project config.</w:t>
      </w:r>
    </w:p>
    <w:p>
      <w:pPr>
        <w:pStyle w:val="Heading1"/>
      </w:pPr>
      <w:r>
        <w:t>22. Output &amp; Data-Exposure Controls</w:t>
      </w:r>
    </w:p>
    <w:p>
      <w:pPr>
        <w:pStyle w:val="ListBullet"/>
        <w:spacing w:after="26"/>
      </w:pPr>
      <w:r>
        <w:t>Tool output must be bounded where large output is possible.</w:t>
      </w:r>
    </w:p>
    <w:p>
      <w:pPr>
        <w:pStyle w:val="ListBullet"/>
        <w:spacing w:after="26"/>
      </w:pPr>
      <w:r>
        <w:t>Sensitive data should be redacted/filtered before entering model context when applicable.</w:t>
      </w:r>
    </w:p>
    <w:p>
      <w:pPr>
        <w:pStyle w:val="ListBullet"/>
        <w:spacing w:after="26"/>
      </w:pPr>
      <w:r>
        <w:t>Environment variables should be filtered.</w:t>
      </w:r>
    </w:p>
    <w:p>
      <w:pPr>
        <w:pStyle w:val="ListBullet"/>
        <w:spacing w:after="26"/>
      </w:pPr>
      <w:r>
        <w:t>Command output containing credentials must not be intentionally persisted as normal memory.</w:t>
      </w:r>
    </w:p>
    <w:p>
      <w:pPr>
        <w:pStyle w:val="ListBullet"/>
        <w:spacing w:after="26"/>
      </w:pPr>
      <w:r>
        <w:t>Audit logs should avoid unnecessary secret values.</w:t>
      </w:r>
    </w:p>
    <w:p>
      <w:pPr>
        <w:pStyle w:val="ListBullet"/>
        <w:spacing w:after="26"/>
      </w:pPr>
      <w:r>
        <w:t>Error messages should preserve useful diagnosis without exposing protected data.</w:t>
      </w:r>
    </w:p>
    <w:p>
      <w:pPr>
        <w:pStyle w:val="ListBullet"/>
        <w:spacing w:after="26"/>
      </w:pPr>
      <w:r>
        <w:t>MCP responses should be treated as untrusted and may require output limits.</w:t>
      </w:r>
    </w:p>
    <w:p>
      <w:pPr>
        <w:pStyle w:val="Heading1"/>
      </w:pPr>
      <w:r>
        <w:t>23. Cancellation &amp; Emergency Stop</w:t>
      </w:r>
    </w:p>
    <w:p>
      <w:pPr>
        <w:pStyle w:val="ListBullet"/>
        <w:spacing w:after="26"/>
      </w:pPr>
      <w:r>
        <w:t>Cancellation stops initiation of new tool requests for the task.</w:t>
      </w:r>
    </w:p>
    <w:p>
      <w:pPr>
        <w:pStyle w:val="ListBullet"/>
        <w:spacing w:after="26"/>
      </w:pPr>
      <w:r>
        <w:t>Active executors should receive cancellation signals where supported.</w:t>
      </w:r>
    </w:p>
    <w:p>
      <w:pPr>
        <w:pStyle w:val="ListBullet"/>
        <w:spacing w:after="26"/>
      </w:pPr>
      <w:r>
        <w:t>Executor termination must be bounded and observable.</w:t>
      </w:r>
    </w:p>
    <w:p>
      <w:pPr>
        <w:pStyle w:val="ListBullet"/>
        <w:spacing w:after="26"/>
      </w:pPr>
      <w:r>
        <w:t>Cancelled requests return CANCELLED/non-complete state.</w:t>
      </w:r>
    </w:p>
    <w:p>
      <w:pPr>
        <w:pStyle w:val="ListBullet"/>
        <w:spacing w:after="26"/>
      </w:pPr>
      <w:r>
        <w:t>Emergency stop takes precedence over ordinary continuation.</w:t>
      </w:r>
    </w:p>
    <w:p>
      <w:pPr>
        <w:pStyle w:val="ListBullet"/>
        <w:spacing w:after="26"/>
      </w:pPr>
      <w:r>
        <w:t>Cancellation does not automatically rollback unrelated changes.</w:t>
      </w:r>
    </w:p>
    <w:p>
      <w:pPr>
        <w:pStyle w:val="Heading1"/>
      </w:pPr>
      <w:r>
        <w:t>24. Tool Failure Handling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Failure</w:t>
            </w:r>
          </w:p>
        </w:tc>
        <w:tc>
          <w:tcPr>
            <w:tcW w:type="dxa" w:w="5083"/>
            <w:vAlign w:val="center"/>
            <w:shd w:fill="D9EAF7"/>
          </w:tcPr>
          <w:p>
            <w:r/>
            <w:r>
              <w:rPr>
                <w:b/>
                <w:sz w:val="16"/>
              </w:rPr>
              <w:t>Required behavior</w:t>
            </w:r>
          </w:p>
        </w:tc>
      </w:tr>
      <w:tr>
        <w:tc>
          <w:tcPr>
            <w:tcW w:type="dxa" w:w="5083"/>
            <w:vAlign w:val="center"/>
          </w:tcPr>
          <w:p>
            <w:r/>
            <w:r>
              <w:rPr>
                <w:b w:val="0"/>
                <w:sz w:val="16"/>
              </w:rPr>
              <w:t>Unknown tool</w:t>
            </w:r>
          </w:p>
        </w:tc>
        <w:tc>
          <w:tcPr>
            <w:tcW w:type="dxa" w:w="5083"/>
            <w:vAlign w:val="center"/>
          </w:tcPr>
          <w:p>
            <w:r/>
            <w:r>
              <w:rPr>
                <w:b w:val="0"/>
                <w:sz w:val="16"/>
              </w:rPr>
              <w:t>Reject before execution.</w:t>
            </w:r>
          </w:p>
        </w:tc>
      </w:tr>
      <w:tr>
        <w:tc>
          <w:tcPr>
            <w:tcW w:type="dxa" w:w="5083"/>
            <w:vAlign w:val="center"/>
          </w:tcPr>
          <w:p>
            <w:r/>
            <w:r>
              <w:rPr>
                <w:b w:val="0"/>
                <w:sz w:val="16"/>
              </w:rPr>
              <w:t>Invalid schema</w:t>
            </w:r>
          </w:p>
        </w:tc>
        <w:tc>
          <w:tcPr>
            <w:tcW w:type="dxa" w:w="5083"/>
            <w:vAlign w:val="center"/>
          </w:tcPr>
          <w:p>
            <w:r/>
            <w:r>
              <w:rPr>
                <w:b w:val="0"/>
                <w:sz w:val="16"/>
              </w:rPr>
              <w:t>Reject before execution.</w:t>
            </w:r>
          </w:p>
        </w:tc>
      </w:tr>
      <w:tr>
        <w:tc>
          <w:tcPr>
            <w:tcW w:type="dxa" w:w="5083"/>
            <w:vAlign w:val="center"/>
          </w:tcPr>
          <w:p>
            <w:r/>
            <w:r>
              <w:rPr>
                <w:b w:val="0"/>
                <w:sz w:val="16"/>
              </w:rPr>
              <w:t>Policy DENY</w:t>
            </w:r>
          </w:p>
        </w:tc>
        <w:tc>
          <w:tcPr>
            <w:tcW w:type="dxa" w:w="5083"/>
            <w:vAlign w:val="center"/>
          </w:tcPr>
          <w:p>
            <w:r/>
            <w:r>
              <w:rPr>
                <w:b w:val="0"/>
                <w:sz w:val="16"/>
              </w:rPr>
              <w:t>Do not execute; audit reason.</w:t>
            </w:r>
          </w:p>
        </w:tc>
      </w:tr>
      <w:tr>
        <w:tc>
          <w:tcPr>
            <w:tcW w:type="dxa" w:w="5083"/>
            <w:vAlign w:val="center"/>
          </w:tcPr>
          <w:p>
            <w:r/>
            <w:r>
              <w:rPr>
                <w:b w:val="0"/>
                <w:sz w:val="16"/>
              </w:rPr>
              <w:t>Approval rejected</w:t>
            </w:r>
          </w:p>
        </w:tc>
        <w:tc>
          <w:tcPr>
            <w:tcW w:type="dxa" w:w="5083"/>
            <w:vAlign w:val="center"/>
          </w:tcPr>
          <w:p>
            <w:r/>
            <w:r>
              <w:rPr>
                <w:b w:val="0"/>
                <w:sz w:val="16"/>
              </w:rPr>
              <w:t>Do not execute; task may become blocked/cancelled.</w:t>
            </w:r>
          </w:p>
        </w:tc>
      </w:tr>
      <w:tr>
        <w:tc>
          <w:tcPr>
            <w:tcW w:type="dxa" w:w="5083"/>
            <w:vAlign w:val="center"/>
          </w:tcPr>
          <w:p>
            <w:r/>
            <w:r>
              <w:rPr>
                <w:b w:val="0"/>
                <w:sz w:val="16"/>
              </w:rPr>
              <w:t>Timeout</w:t>
            </w:r>
          </w:p>
        </w:tc>
        <w:tc>
          <w:tcPr>
            <w:tcW w:type="dxa" w:w="5083"/>
            <w:vAlign w:val="center"/>
          </w:tcPr>
          <w:p>
            <w:r/>
            <w:r>
              <w:rPr>
                <w:b w:val="0"/>
                <w:sz w:val="16"/>
              </w:rPr>
              <w:t>Terminate where possible; return structured failure.</w:t>
            </w:r>
          </w:p>
        </w:tc>
      </w:tr>
      <w:tr>
        <w:tc>
          <w:tcPr>
            <w:tcW w:type="dxa" w:w="5083"/>
            <w:vAlign w:val="center"/>
          </w:tcPr>
          <w:p>
            <w:r/>
            <w:r>
              <w:rPr>
                <w:b w:val="0"/>
                <w:sz w:val="16"/>
              </w:rPr>
              <w:t>Process non-zero exit</w:t>
            </w:r>
          </w:p>
        </w:tc>
        <w:tc>
          <w:tcPr>
            <w:tcW w:type="dxa" w:w="5083"/>
            <w:vAlign w:val="center"/>
          </w:tcPr>
          <w:p>
            <w:r/>
            <w:r>
              <w:rPr>
                <w:b w:val="0"/>
                <w:sz w:val="16"/>
              </w:rPr>
              <w:t>Return execution result; orchestrator may classify/recover.</w:t>
            </w:r>
          </w:p>
        </w:tc>
      </w:tr>
      <w:tr>
        <w:tc>
          <w:tcPr>
            <w:tcW w:type="dxa" w:w="5083"/>
            <w:vAlign w:val="center"/>
          </w:tcPr>
          <w:p>
            <w:r/>
            <w:r>
              <w:rPr>
                <w:b w:val="0"/>
                <w:sz w:val="16"/>
              </w:rPr>
              <w:t>Scope violation</w:t>
            </w:r>
          </w:p>
        </w:tc>
        <w:tc>
          <w:tcPr>
            <w:tcW w:type="dxa" w:w="5083"/>
            <w:vAlign w:val="center"/>
          </w:tcPr>
          <w:p>
            <w:r/>
            <w:r>
              <w:rPr>
                <w:b w:val="0"/>
                <w:sz w:val="16"/>
              </w:rPr>
              <w:t>Do not execute; return security/scope error.</w:t>
            </w:r>
          </w:p>
        </w:tc>
      </w:tr>
      <w:tr>
        <w:tc>
          <w:tcPr>
            <w:tcW w:type="dxa" w:w="5083"/>
            <w:vAlign w:val="center"/>
          </w:tcPr>
          <w:p>
            <w:r/>
            <w:r>
              <w:rPr>
                <w:b w:val="0"/>
                <w:sz w:val="16"/>
              </w:rPr>
              <w:t>Protected path</w:t>
            </w:r>
          </w:p>
        </w:tc>
        <w:tc>
          <w:tcPr>
            <w:tcW w:type="dxa" w:w="5083"/>
            <w:vAlign w:val="center"/>
          </w:tcPr>
          <w:p>
            <w:r/>
            <w:r>
              <w:rPr>
                <w:b w:val="0"/>
                <w:sz w:val="16"/>
              </w:rPr>
              <w:t>Deny/restrict/ask according to policy.</w:t>
            </w:r>
          </w:p>
        </w:tc>
      </w:tr>
      <w:tr>
        <w:tc>
          <w:tcPr>
            <w:tcW w:type="dxa" w:w="5083"/>
            <w:vAlign w:val="center"/>
          </w:tcPr>
          <w:p>
            <w:r/>
            <w:r>
              <w:rPr>
                <w:b w:val="0"/>
                <w:sz w:val="16"/>
              </w:rPr>
              <w:t>Executor failure</w:t>
            </w:r>
          </w:p>
        </w:tc>
        <w:tc>
          <w:tcPr>
            <w:tcW w:type="dxa" w:w="5083"/>
            <w:vAlign w:val="center"/>
          </w:tcPr>
          <w:p>
            <w:r/>
            <w:r>
              <w:rPr>
                <w:b w:val="0"/>
                <w:sz w:val="16"/>
              </w:rPr>
              <w:t>Return normalized error; never silently claim success.</w:t>
            </w:r>
          </w:p>
        </w:tc>
      </w:tr>
      <w:tr>
        <w:tc>
          <w:tcPr>
            <w:tcW w:type="dxa" w:w="5083"/>
            <w:vAlign w:val="center"/>
          </w:tcPr>
          <w:p>
            <w:r/>
            <w:r>
              <w:rPr>
                <w:b w:val="0"/>
                <w:sz w:val="16"/>
              </w:rPr>
              <w:t>MCP failure</w:t>
            </w:r>
          </w:p>
        </w:tc>
        <w:tc>
          <w:tcPr>
            <w:tcW w:type="dxa" w:w="5083"/>
            <w:vAlign w:val="center"/>
          </w:tcPr>
          <w:p>
            <w:r/>
            <w:r>
              <w:rPr>
                <w:b w:val="0"/>
                <w:sz w:val="16"/>
              </w:rPr>
              <w:t>Normalize external failure; do not bypass policy.</w:t>
            </w:r>
          </w:p>
        </w:tc>
      </w:tr>
      <w:tr>
        <w:tc>
          <w:tcPr>
            <w:tcW w:type="dxa" w:w="5083"/>
            <w:vAlign w:val="center"/>
          </w:tcPr>
          <w:p>
            <w:r/>
            <w:r>
              <w:rPr>
                <w:b w:val="0"/>
                <w:sz w:val="16"/>
              </w:rPr>
              <w:t>Cancellation</w:t>
            </w:r>
          </w:p>
        </w:tc>
        <w:tc>
          <w:tcPr>
            <w:tcW w:type="dxa" w:w="5083"/>
            <w:vAlign w:val="center"/>
          </w:tcPr>
          <w:p>
            <w:r/>
            <w:r>
              <w:rPr>
                <w:b w:val="0"/>
                <w:sz w:val="16"/>
              </w:rPr>
              <w:t>Stop safely and return CANCELLED.</w:t>
            </w:r>
          </w:p>
        </w:tc>
      </w:tr>
    </w:tbl>
    <w:p/>
    <w:p>
      <w:pPr>
        <w:pStyle w:val="Heading1"/>
      </w:pPr>
      <w:r>
        <w:t>25. Permission &amp; Execution Budgets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Budget</w:t>
            </w:r>
          </w:p>
        </w:tc>
        <w:tc>
          <w:tcPr>
            <w:tcW w:type="dxa" w:w="5083"/>
            <w:vAlign w:val="center"/>
            <w:shd w:fill="D9EAF7"/>
          </w:tcPr>
          <w:p>
            <w:r/>
            <w:r>
              <w:rPr>
                <w:b/>
                <w:sz w:val="16"/>
              </w:rPr>
              <w:t>Purpose</w:t>
            </w:r>
          </w:p>
        </w:tc>
      </w:tr>
      <w:tr>
        <w:tc>
          <w:tcPr>
            <w:tcW w:type="dxa" w:w="5083"/>
            <w:vAlign w:val="center"/>
          </w:tcPr>
          <w:p>
            <w:r/>
            <w:r>
              <w:rPr>
                <w:b w:val="0"/>
                <w:sz w:val="16"/>
              </w:rPr>
              <w:t>Tool call budget</w:t>
            </w:r>
          </w:p>
        </w:tc>
        <w:tc>
          <w:tcPr>
            <w:tcW w:type="dxa" w:w="5083"/>
            <w:vAlign w:val="center"/>
          </w:tcPr>
          <w:p>
            <w:r/>
            <w:r>
              <w:rPr>
                <w:b w:val="0"/>
                <w:sz w:val="16"/>
              </w:rPr>
              <w:t>Prevent excessive repeated actions.</w:t>
            </w:r>
          </w:p>
        </w:tc>
      </w:tr>
      <w:tr>
        <w:tc>
          <w:tcPr>
            <w:tcW w:type="dxa" w:w="5083"/>
            <w:vAlign w:val="center"/>
          </w:tcPr>
          <w:p>
            <w:r/>
            <w:r>
              <w:rPr>
                <w:b w:val="0"/>
                <w:sz w:val="16"/>
              </w:rPr>
              <w:t>Execution time budget</w:t>
            </w:r>
          </w:p>
        </w:tc>
        <w:tc>
          <w:tcPr>
            <w:tcW w:type="dxa" w:w="5083"/>
            <w:vAlign w:val="center"/>
          </w:tcPr>
          <w:p>
            <w:r/>
            <w:r>
              <w:rPr>
                <w:b w:val="0"/>
                <w:sz w:val="16"/>
              </w:rPr>
              <w:t>Bound long-running operations.</w:t>
            </w:r>
          </w:p>
        </w:tc>
      </w:tr>
      <w:tr>
        <w:tc>
          <w:tcPr>
            <w:tcW w:type="dxa" w:w="5083"/>
            <w:vAlign w:val="center"/>
          </w:tcPr>
          <w:p>
            <w:r/>
            <w:r>
              <w:rPr>
                <w:b w:val="0"/>
                <w:sz w:val="16"/>
              </w:rPr>
              <w:t>Recovery attempt budget</w:t>
            </w:r>
          </w:p>
        </w:tc>
        <w:tc>
          <w:tcPr>
            <w:tcW w:type="dxa" w:w="5083"/>
            <w:vAlign w:val="center"/>
          </w:tcPr>
          <w:p>
            <w:r/>
            <w:r>
              <w:rPr>
                <w:b w:val="0"/>
                <w:sz w:val="16"/>
              </w:rPr>
              <w:t>Bound automatic repair.</w:t>
            </w:r>
          </w:p>
        </w:tc>
      </w:tr>
      <w:tr>
        <w:tc>
          <w:tcPr>
            <w:tcW w:type="dxa" w:w="5083"/>
            <w:vAlign w:val="center"/>
          </w:tcPr>
          <w:p>
            <w:r/>
            <w:r>
              <w:rPr>
                <w:b w:val="0"/>
                <w:sz w:val="16"/>
              </w:rPr>
              <w:t>Scope budget</w:t>
            </w:r>
          </w:p>
        </w:tc>
        <w:tc>
          <w:tcPr>
            <w:tcW w:type="dxa" w:w="5083"/>
            <w:vAlign w:val="center"/>
          </w:tcPr>
          <w:p>
            <w:r/>
            <w:r>
              <w:rPr>
                <w:b w:val="0"/>
                <w:sz w:val="16"/>
              </w:rPr>
              <w:t>Prevent unplanned file/resource expansion.</w:t>
            </w:r>
          </w:p>
        </w:tc>
      </w:tr>
      <w:tr>
        <w:tc>
          <w:tcPr>
            <w:tcW w:type="dxa" w:w="5083"/>
            <w:vAlign w:val="center"/>
          </w:tcPr>
          <w:p>
            <w:r/>
            <w:r>
              <w:rPr>
                <w:b w:val="0"/>
                <w:sz w:val="16"/>
              </w:rPr>
              <w:t>Output budget</w:t>
            </w:r>
          </w:p>
        </w:tc>
        <w:tc>
          <w:tcPr>
            <w:tcW w:type="dxa" w:w="5083"/>
            <w:vAlign w:val="center"/>
          </w:tcPr>
          <w:p>
            <w:r/>
            <w:r>
              <w:rPr>
                <w:b w:val="0"/>
                <w:sz w:val="16"/>
              </w:rPr>
              <w:t>Prevent oversized command/tool output.</w:t>
            </w:r>
          </w:p>
        </w:tc>
      </w:tr>
      <w:tr>
        <w:tc>
          <w:tcPr>
            <w:tcW w:type="dxa" w:w="5083"/>
            <w:vAlign w:val="center"/>
          </w:tcPr>
          <w:p>
            <w:r/>
            <w:r>
              <w:rPr>
                <w:b w:val="0"/>
                <w:sz w:val="16"/>
              </w:rPr>
              <w:t>Approval lifetime</w:t>
            </w:r>
          </w:p>
        </w:tc>
        <w:tc>
          <w:tcPr>
            <w:tcW w:type="dxa" w:w="5083"/>
            <w:vAlign w:val="center"/>
          </w:tcPr>
          <w:p>
            <w:r/>
            <w:r>
              <w:rPr>
                <w:b w:val="0"/>
                <w:sz w:val="16"/>
              </w:rPr>
              <w:t>Prevent stale authorization.</w:t>
            </w:r>
          </w:p>
        </w:tc>
      </w:tr>
      <w:tr>
        <w:tc>
          <w:tcPr>
            <w:tcW w:type="dxa" w:w="5083"/>
            <w:vAlign w:val="center"/>
          </w:tcPr>
          <w:p>
            <w:r/>
            <w:r>
              <w:rPr>
                <w:b w:val="0"/>
                <w:sz w:val="16"/>
              </w:rPr>
              <w:t>Context budget</w:t>
            </w:r>
          </w:p>
        </w:tc>
        <w:tc>
          <w:tcPr>
            <w:tcW w:type="dxa" w:w="5083"/>
            <w:vAlign w:val="center"/>
          </w:tcPr>
          <w:p>
            <w:r/>
            <w:r>
              <w:rPr>
                <w:b w:val="0"/>
                <w:sz w:val="16"/>
              </w:rPr>
              <w:t>Prevent excessive tool output entering model context.</w:t>
            </w:r>
          </w:p>
        </w:tc>
      </w:tr>
    </w:tbl>
    <w:p/>
    <w:p>
      <w:r>
        <w:t>Budget exhaustion is a controlled stop/block condition, not permission to bypass controls.</w:t>
      </w:r>
    </w:p>
    <w:p>
      <w:pPr>
        <w:pStyle w:val="Heading1"/>
      </w:pPr>
      <w:r>
        <w:t>26. Audit &amp; Traceability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Minimum audit data</w:t>
            </w:r>
          </w:p>
        </w:tc>
      </w:tr>
      <w:tr>
        <w:tc>
          <w:tcPr>
            <w:tcW w:type="dxa" w:w="5083"/>
            <w:vAlign w:val="center"/>
          </w:tcPr>
          <w:p>
            <w:r/>
            <w:r>
              <w:rPr>
                <w:b w:val="0"/>
                <w:sz w:val="16"/>
              </w:rPr>
              <w:t>tool.requested</w:t>
            </w:r>
          </w:p>
        </w:tc>
        <w:tc>
          <w:tcPr>
            <w:tcW w:type="dxa" w:w="5083"/>
            <w:vAlign w:val="center"/>
          </w:tcPr>
          <w:p>
            <w:r/>
            <w:r>
              <w:rPr>
                <w:b w:val="0"/>
                <w:sz w:val="16"/>
              </w:rPr>
              <w:t>request_id, task_id, tool_id, scope, correlation_id</w:t>
            </w:r>
          </w:p>
        </w:tc>
      </w:tr>
      <w:tr>
        <w:tc>
          <w:tcPr>
            <w:tcW w:type="dxa" w:w="5083"/>
            <w:vAlign w:val="center"/>
          </w:tcPr>
          <w:p>
            <w:r/>
            <w:r>
              <w:rPr>
                <w:b w:val="0"/>
                <w:sz w:val="16"/>
              </w:rPr>
              <w:t>policy.decided</w:t>
            </w:r>
          </w:p>
        </w:tc>
        <w:tc>
          <w:tcPr>
            <w:tcW w:type="dxa" w:w="5083"/>
            <w:vAlign w:val="center"/>
          </w:tcPr>
          <w:p>
            <w:r/>
            <w:r>
              <w:rPr>
                <w:b w:val="0"/>
                <w:sz w:val="16"/>
              </w:rPr>
              <w:t>request_id, decision, rule_id, reason</w:t>
            </w:r>
          </w:p>
        </w:tc>
      </w:tr>
      <w:tr>
        <w:tc>
          <w:tcPr>
            <w:tcW w:type="dxa" w:w="5083"/>
            <w:vAlign w:val="center"/>
          </w:tcPr>
          <w:p>
            <w:r/>
            <w:r>
              <w:rPr>
                <w:b w:val="0"/>
                <w:sz w:val="16"/>
              </w:rPr>
              <w:t>approval.requested</w:t>
            </w:r>
          </w:p>
        </w:tc>
        <w:tc>
          <w:tcPr>
            <w:tcW w:type="dxa" w:w="5083"/>
            <w:vAlign w:val="center"/>
          </w:tcPr>
          <w:p>
            <w:r/>
            <w:r>
              <w:rPr>
                <w:b w:val="0"/>
                <w:sz w:val="16"/>
              </w:rPr>
              <w:t>approval_id, request_id, target, risk</w:t>
            </w:r>
          </w:p>
        </w:tc>
      </w:tr>
      <w:tr>
        <w:tc>
          <w:tcPr>
            <w:tcW w:type="dxa" w:w="5083"/>
            <w:vAlign w:val="center"/>
          </w:tcPr>
          <w:p>
            <w:r/>
            <w:r>
              <w:rPr>
                <w:b w:val="0"/>
                <w:sz w:val="16"/>
              </w:rPr>
              <w:t>approval.decided</w:t>
            </w:r>
          </w:p>
        </w:tc>
        <w:tc>
          <w:tcPr>
            <w:tcW w:type="dxa" w:w="5083"/>
            <w:vAlign w:val="center"/>
          </w:tcPr>
          <w:p>
            <w:r/>
            <w:r>
              <w:rPr>
                <w:b w:val="0"/>
                <w:sz w:val="16"/>
              </w:rPr>
              <w:t>approval_id, decision, timestamp</w:t>
            </w:r>
          </w:p>
        </w:tc>
      </w:tr>
      <w:tr>
        <w:tc>
          <w:tcPr>
            <w:tcW w:type="dxa" w:w="5083"/>
            <w:vAlign w:val="center"/>
          </w:tcPr>
          <w:p>
            <w:r/>
            <w:r>
              <w:rPr>
                <w:b w:val="0"/>
                <w:sz w:val="16"/>
              </w:rPr>
              <w:t>tool.started</w:t>
            </w:r>
          </w:p>
        </w:tc>
        <w:tc>
          <w:tcPr>
            <w:tcW w:type="dxa" w:w="5083"/>
            <w:vAlign w:val="center"/>
          </w:tcPr>
          <w:p>
            <w:r/>
            <w:r>
              <w:rPr>
                <w:b w:val="0"/>
                <w:sz w:val="16"/>
              </w:rPr>
              <w:t>request_id, executor</w:t>
            </w:r>
          </w:p>
        </w:tc>
      </w:tr>
      <w:tr>
        <w:tc>
          <w:tcPr>
            <w:tcW w:type="dxa" w:w="5083"/>
            <w:vAlign w:val="center"/>
          </w:tcPr>
          <w:p>
            <w:r/>
            <w:r>
              <w:rPr>
                <w:b w:val="0"/>
                <w:sz w:val="16"/>
              </w:rPr>
              <w:t>tool.completed</w:t>
            </w:r>
          </w:p>
        </w:tc>
        <w:tc>
          <w:tcPr>
            <w:tcW w:type="dxa" w:w="5083"/>
            <w:vAlign w:val="center"/>
          </w:tcPr>
          <w:p>
            <w:r/>
            <w:r>
              <w:rPr>
                <w:b w:val="0"/>
                <w:sz w:val="16"/>
              </w:rPr>
              <w:t>request_id, status, duration, evidence_ref</w:t>
            </w:r>
          </w:p>
        </w:tc>
      </w:tr>
      <w:tr>
        <w:tc>
          <w:tcPr>
            <w:tcW w:type="dxa" w:w="5083"/>
            <w:vAlign w:val="center"/>
          </w:tcPr>
          <w:p>
            <w:r/>
            <w:r>
              <w:rPr>
                <w:b w:val="0"/>
                <w:sz w:val="16"/>
              </w:rPr>
              <w:t>tool.failed</w:t>
            </w:r>
          </w:p>
        </w:tc>
        <w:tc>
          <w:tcPr>
            <w:tcW w:type="dxa" w:w="5083"/>
            <w:vAlign w:val="center"/>
          </w:tcPr>
          <w:p>
            <w:r/>
            <w:r>
              <w:rPr>
                <w:b w:val="0"/>
                <w:sz w:val="16"/>
              </w:rPr>
              <w:t>request_id, error category/evidence</w:t>
            </w:r>
          </w:p>
        </w:tc>
      </w:tr>
      <w:tr>
        <w:tc>
          <w:tcPr>
            <w:tcW w:type="dxa" w:w="5083"/>
            <w:vAlign w:val="center"/>
          </w:tcPr>
          <w:p>
            <w:r/>
            <w:r>
              <w:rPr>
                <w:b w:val="0"/>
                <w:sz w:val="16"/>
              </w:rPr>
              <w:t>scope.blocked</w:t>
            </w:r>
          </w:p>
        </w:tc>
        <w:tc>
          <w:tcPr>
            <w:tcW w:type="dxa" w:w="5083"/>
            <w:vAlign w:val="center"/>
          </w:tcPr>
          <w:p>
            <w:r/>
            <w:r>
              <w:rPr>
                <w:b w:val="0"/>
                <w:sz w:val="16"/>
              </w:rPr>
              <w:t>request_id, attempted scope, reason</w:t>
            </w:r>
          </w:p>
        </w:tc>
      </w:tr>
      <w:tr>
        <w:tc>
          <w:tcPr>
            <w:tcW w:type="dxa" w:w="5083"/>
            <w:vAlign w:val="center"/>
          </w:tcPr>
          <w:p>
            <w:r/>
            <w:r>
              <w:rPr>
                <w:b w:val="0"/>
                <w:sz w:val="16"/>
              </w:rPr>
              <w:t>mcp.invoked</w:t>
            </w:r>
          </w:p>
        </w:tc>
        <w:tc>
          <w:tcPr>
            <w:tcW w:type="dxa" w:w="5083"/>
            <w:vAlign w:val="center"/>
          </w:tcPr>
          <w:p>
            <w:r/>
            <w:r>
              <w:rPr>
                <w:b w:val="0"/>
                <w:sz w:val="16"/>
              </w:rPr>
              <w:t>server/tool identity + request correlation</w:t>
            </w:r>
          </w:p>
        </w:tc>
      </w:tr>
      <w:tr>
        <w:tc>
          <w:tcPr>
            <w:tcW w:type="dxa" w:w="5083"/>
            <w:vAlign w:val="center"/>
          </w:tcPr>
          <w:p>
            <w:r/>
            <w:r>
              <w:rPr>
                <w:b w:val="0"/>
                <w:sz w:val="16"/>
              </w:rPr>
              <w:t>cancelled</w:t>
            </w:r>
          </w:p>
        </w:tc>
        <w:tc>
          <w:tcPr>
            <w:tcW w:type="dxa" w:w="5083"/>
            <w:vAlign w:val="center"/>
          </w:tcPr>
          <w:p>
            <w:r/>
            <w:r>
              <w:rPr>
                <w:b w:val="0"/>
                <w:sz w:val="16"/>
              </w:rPr>
              <w:t>task/request ID + cancellation source</w:t>
            </w:r>
          </w:p>
        </w:tc>
      </w:tr>
    </w:tbl>
    <w:p/>
    <w:p>
      <w:r>
        <w:t>Audit records should be sufficient to reconstruct who/what requested an action, what policy decided, what executed and what result was produced.</w:t>
      </w:r>
    </w:p>
    <w:p>
      <w:pPr>
        <w:pStyle w:val="Heading1"/>
      </w:pPr>
      <w:r>
        <w:t>27. Mandatory Security Test Areas</w:t>
      </w:r>
    </w:p>
    <w:p>
      <w:pPr>
        <w:pStyle w:val="ListBullet"/>
        <w:spacing w:after="26"/>
      </w:pPr>
      <w:r>
        <w:t>Unknown-tool execution rejection.</w:t>
      </w:r>
    </w:p>
    <w:p>
      <w:pPr>
        <w:pStyle w:val="ListBullet"/>
        <w:spacing w:after="26"/>
      </w:pPr>
      <w:r>
        <w:t>Invalid argument rejection.</w:t>
      </w:r>
    </w:p>
    <w:p>
      <w:pPr>
        <w:pStyle w:val="ListBullet"/>
        <w:spacing w:after="26"/>
      </w:pPr>
      <w:r>
        <w:t>Path traversal rejection.</w:t>
      </w:r>
    </w:p>
    <w:p>
      <w:pPr>
        <w:pStyle w:val="ListBullet"/>
        <w:spacing w:after="26"/>
      </w:pPr>
      <w:r>
        <w:t>Workspace boundary enforcement.</w:t>
      </w:r>
    </w:p>
    <w:p>
      <w:pPr>
        <w:pStyle w:val="ListBullet"/>
        <w:spacing w:after="26"/>
      </w:pPr>
      <w:r>
        <w:t>Protected path enforcement.</w:t>
      </w:r>
    </w:p>
    <w:p>
      <w:pPr>
        <w:pStyle w:val="ListBullet"/>
        <w:spacing w:after="26"/>
      </w:pPr>
      <w:r>
        <w:t>Symlink/junction containment checks.</w:t>
      </w:r>
    </w:p>
    <w:p>
      <w:pPr>
        <w:pStyle w:val="ListBullet"/>
        <w:spacing w:after="26"/>
      </w:pPr>
      <w:r>
        <w:t>Shell/PowerShell command bypass attempts.</w:t>
      </w:r>
    </w:p>
    <w:p>
      <w:pPr>
        <w:pStyle w:val="ListBullet"/>
        <w:spacing w:after="26"/>
      </w:pPr>
      <w:r>
        <w:t>Alternate-tool bypass attempts after DENY.</w:t>
      </w:r>
    </w:p>
    <w:p>
      <w:pPr>
        <w:pStyle w:val="ListBullet"/>
        <w:spacing w:after="26"/>
      </w:pPr>
      <w:r>
        <w:t>Autonomy escalation attempts.</w:t>
      </w:r>
    </w:p>
    <w:p>
      <w:pPr>
        <w:pStyle w:val="ListBullet"/>
        <w:spacing w:after="26"/>
      </w:pPr>
      <w:r>
        <w:t>Repository prompt-injection attempts.</w:t>
      </w:r>
    </w:p>
    <w:p>
      <w:pPr>
        <w:pStyle w:val="ListBullet"/>
        <w:spacing w:after="26"/>
      </w:pPr>
      <w:r>
        <w:t>MCP policy bypass attempts.</w:t>
      </w:r>
    </w:p>
    <w:p>
      <w:pPr>
        <w:pStyle w:val="ListBullet"/>
        <w:spacing w:after="26"/>
      </w:pPr>
      <w:r>
        <w:t>VS Code client bypass attempts.</w:t>
      </w:r>
    </w:p>
    <w:p>
      <w:pPr>
        <w:pStyle w:val="ListBullet"/>
        <w:spacing w:after="26"/>
      </w:pPr>
      <w:r>
        <w:t>Secret/environment exposure checks.</w:t>
      </w:r>
    </w:p>
    <w:p>
      <w:pPr>
        <w:pStyle w:val="ListBullet"/>
        <w:spacing w:after="26"/>
      </w:pPr>
      <w:r>
        <w:t>Approval replay/expiry checks.</w:t>
      </w:r>
    </w:p>
    <w:p>
      <w:pPr>
        <w:pStyle w:val="ListBullet"/>
        <w:spacing w:after="26"/>
      </w:pPr>
      <w:r>
        <w:t>Recovery policy bypass attempts.</w:t>
      </w:r>
    </w:p>
    <w:p>
      <w:pPr>
        <w:pStyle w:val="ListBullet"/>
        <w:spacing w:after="26"/>
      </w:pPr>
      <w:r>
        <w:t>Cancellation and executor termination behavior.</w:t>
      </w:r>
    </w:p>
    <w:p>
      <w:pPr>
        <w:pStyle w:val="ListBullet"/>
        <w:spacing w:after="26"/>
      </w:pPr>
      <w:r>
        <w:t>False-completion after denied/failed tool actions.</w:t>
      </w:r>
    </w:p>
    <w:p>
      <w:pPr>
        <w:pStyle w:val="Heading1"/>
      </w:pPr>
      <w:r>
        <w:t>28. Canonical Permission Scenarios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5"/>
              </w:rPr>
              <w:t>Scenario</w:t>
            </w:r>
          </w:p>
        </w:tc>
        <w:tc>
          <w:tcPr>
            <w:tcW w:type="dxa" w:w="5083"/>
            <w:vAlign w:val="center"/>
            <w:shd w:fill="D9EAF7"/>
          </w:tcPr>
          <w:p>
            <w:r/>
            <w:r>
              <w:rPr>
                <w:b/>
                <w:sz w:val="15"/>
              </w:rPr>
              <w:t>Expected path</w:t>
            </w:r>
          </w:p>
        </w:tc>
      </w:tr>
      <w:tr>
        <w:tc>
          <w:tcPr>
            <w:tcW w:type="dxa" w:w="5083"/>
            <w:vAlign w:val="center"/>
          </w:tcPr>
          <w:p>
            <w:r/>
            <w:r>
              <w:rPr>
                <w:b w:val="0"/>
                <w:sz w:val="15"/>
              </w:rPr>
              <w:t>Read project file</w:t>
            </w:r>
          </w:p>
        </w:tc>
        <w:tc>
          <w:tcPr>
            <w:tcW w:type="dxa" w:w="5083"/>
            <w:vAlign w:val="center"/>
          </w:tcPr>
          <w:p>
            <w:r/>
            <w:r>
              <w:rPr>
                <w:b w:val="0"/>
                <w:sz w:val="15"/>
              </w:rPr>
              <w:t>workspace.read inside root → policy ALLOW → execute.</w:t>
            </w:r>
          </w:p>
        </w:tc>
      </w:tr>
      <w:tr>
        <w:tc>
          <w:tcPr>
            <w:tcW w:type="dxa" w:w="5083"/>
            <w:vAlign w:val="center"/>
          </w:tcPr>
          <w:p>
            <w:r/>
            <w:r>
              <w:rPr>
                <w:b w:val="0"/>
                <w:sz w:val="15"/>
              </w:rPr>
              <w:t>Edit source file</w:t>
            </w:r>
          </w:p>
        </w:tc>
        <w:tc>
          <w:tcPr>
            <w:tcW w:type="dxa" w:w="5083"/>
            <w:vAlign w:val="center"/>
          </w:tcPr>
          <w:p>
            <w:r/>
            <w:r>
              <w:rPr>
                <w:b w:val="0"/>
                <w:sz w:val="15"/>
              </w:rPr>
              <w:t>workspace.apply_patch → schema/scope/hash → policy → execute if allowed/approved.</w:t>
            </w:r>
          </w:p>
        </w:tc>
      </w:tr>
      <w:tr>
        <w:tc>
          <w:tcPr>
            <w:tcW w:type="dxa" w:w="5083"/>
            <w:vAlign w:val="center"/>
          </w:tcPr>
          <w:p>
            <w:r/>
            <w:r>
              <w:rPr>
                <w:b w:val="0"/>
                <w:sz w:val="15"/>
              </w:rPr>
              <w:t>Run tests</w:t>
            </w:r>
          </w:p>
        </w:tc>
        <w:tc>
          <w:tcPr>
            <w:tcW w:type="dxa" w:w="5083"/>
            <w:vAlign w:val="center"/>
          </w:tcPr>
          <w:p>
            <w:r/>
            <w:r>
              <w:rPr>
                <w:b w:val="0"/>
                <w:sz w:val="15"/>
              </w:rPr>
              <w:t>testing.run configured project command → policy → execute → capture evidence.</w:t>
            </w:r>
          </w:p>
        </w:tc>
      </w:tr>
      <w:tr>
        <w:tc>
          <w:tcPr>
            <w:tcW w:type="dxa" w:w="5083"/>
            <w:vAlign w:val="center"/>
          </w:tcPr>
          <w:p>
            <w:r/>
            <w:r>
              <w:rPr>
                <w:b w:val="0"/>
                <w:sz w:val="15"/>
              </w:rPr>
              <w:t>Run arbitrary PowerShell</w:t>
            </w:r>
          </w:p>
        </w:tc>
        <w:tc>
          <w:tcPr>
            <w:tcW w:type="dxa" w:w="5083"/>
            <w:vAlign w:val="center"/>
          </w:tcPr>
          <w:p>
            <w:r/>
            <w:r>
              <w:rPr>
                <w:b w:val="0"/>
                <w:sz w:val="15"/>
              </w:rPr>
              <w:t>terminal.powershell → command risk evaluation → ASK/RESTRICT/DENY as configured.</w:t>
            </w:r>
          </w:p>
        </w:tc>
      </w:tr>
      <w:tr>
        <w:tc>
          <w:tcPr>
            <w:tcW w:type="dxa" w:w="5083"/>
            <w:vAlign w:val="center"/>
          </w:tcPr>
          <w:p>
            <w:r/>
            <w:r>
              <w:rPr>
                <w:b w:val="0"/>
                <w:sz w:val="15"/>
              </w:rPr>
              <w:t>Delete production-like file</w:t>
            </w:r>
          </w:p>
        </w:tc>
        <w:tc>
          <w:tcPr>
            <w:tcW w:type="dxa" w:w="5083"/>
            <w:vAlign w:val="center"/>
          </w:tcPr>
          <w:p>
            <w:r/>
            <w:r>
              <w:rPr>
                <w:b w:val="0"/>
                <w:sz w:val="15"/>
              </w:rPr>
              <w:t>workspace.delete → high-risk/protected evaluation → DENY or explicit ASK; never assume.</w:t>
            </w:r>
          </w:p>
        </w:tc>
      </w:tr>
      <w:tr>
        <w:tc>
          <w:tcPr>
            <w:tcW w:type="dxa" w:w="5083"/>
            <w:vAlign w:val="center"/>
          </w:tcPr>
          <w:p>
            <w:r/>
            <w:r>
              <w:rPr>
                <w:b w:val="0"/>
                <w:sz w:val="15"/>
              </w:rPr>
              <w:t>Git rollback</w:t>
            </w:r>
          </w:p>
        </w:tc>
        <w:tc>
          <w:tcPr>
            <w:tcW w:type="dxa" w:w="5083"/>
            <w:vAlign w:val="center"/>
          </w:tcPr>
          <w:p>
            <w:r/>
            <w:r>
              <w:rPr>
                <w:b w:val="0"/>
                <w:sz w:val="15"/>
              </w:rPr>
              <w:t>git.rollback → inspect checkpoint/user changes → high-risk approval → controlled rollback.</w:t>
            </w:r>
          </w:p>
        </w:tc>
      </w:tr>
      <w:tr>
        <w:tc>
          <w:tcPr>
            <w:tcW w:type="dxa" w:w="5083"/>
            <w:vAlign w:val="center"/>
          </w:tcPr>
          <w:p>
            <w:r/>
            <w:r>
              <w:rPr>
                <w:b w:val="0"/>
                <w:sz w:val="15"/>
              </w:rPr>
              <w:t>MCP database tool</w:t>
            </w:r>
          </w:p>
        </w:tc>
        <w:tc>
          <w:tcPr>
            <w:tcW w:type="dxa" w:w="5083"/>
            <w:vAlign w:val="center"/>
          </w:tcPr>
          <w:p>
            <w:r/>
            <w:r>
              <w:rPr>
                <w:b w:val="0"/>
                <w:sz w:val="15"/>
              </w:rPr>
              <w:t>MCP invoke → adapter → Tool Gateway → policy → authorized external execution only.</w:t>
            </w:r>
          </w:p>
        </w:tc>
      </w:tr>
      <w:tr>
        <w:tc>
          <w:tcPr>
            <w:tcW w:type="dxa" w:w="5083"/>
            <w:vAlign w:val="center"/>
          </w:tcPr>
          <w:p>
            <w:r/>
            <w:r>
              <w:rPr>
                <w:b w:val="0"/>
                <w:sz w:val="15"/>
              </w:rPr>
              <w:t>Policy denied terminal command</w:t>
            </w:r>
          </w:p>
        </w:tc>
        <w:tc>
          <w:tcPr>
            <w:tcW w:type="dxa" w:w="5083"/>
            <w:vAlign w:val="center"/>
          </w:tcPr>
          <w:p>
            <w:r/>
            <w:r>
              <w:rPr>
                <w:b w:val="0"/>
                <w:sz w:val="15"/>
              </w:rPr>
              <w:t>DENY → no execution; agent must not switch shells or rewrite command merely to evade.</w:t>
            </w:r>
          </w:p>
        </w:tc>
      </w:tr>
      <w:tr>
        <w:tc>
          <w:tcPr>
            <w:tcW w:type="dxa" w:w="5083"/>
            <w:vAlign w:val="center"/>
          </w:tcPr>
          <w:p>
            <w:r/>
            <w:r>
              <w:rPr>
                <w:b w:val="0"/>
                <w:sz w:val="15"/>
              </w:rPr>
              <w:t>Outside-workspace path</w:t>
            </w:r>
          </w:p>
        </w:tc>
        <w:tc>
          <w:tcPr>
            <w:tcW w:type="dxa" w:w="5083"/>
            <w:vAlign w:val="center"/>
          </w:tcPr>
          <w:p>
            <w:r/>
            <w:r>
              <w:rPr>
                <w:b w:val="0"/>
                <w:sz w:val="15"/>
              </w:rPr>
              <w:t>Scope resolver detects OUT_OF_SCOPE → no execution.</w:t>
            </w:r>
          </w:p>
        </w:tc>
      </w:tr>
      <w:tr>
        <w:tc>
          <w:tcPr>
            <w:tcW w:type="dxa" w:w="5083"/>
            <w:vAlign w:val="center"/>
          </w:tcPr>
          <w:p>
            <w:r/>
            <w:r>
              <w:rPr>
                <w:b w:val="0"/>
                <w:sz w:val="15"/>
              </w:rPr>
              <w:t>Approval rejected</w:t>
            </w:r>
          </w:p>
        </w:tc>
        <w:tc>
          <w:tcPr>
            <w:tcW w:type="dxa" w:w="5083"/>
            <w:vAlign w:val="center"/>
          </w:tcPr>
          <w:p>
            <w:r/>
            <w:r>
              <w:rPr>
                <w:b w:val="0"/>
                <w:sz w:val="15"/>
              </w:rPr>
              <w:t>No execution; task remains blocked/non-complete.</w:t>
            </w:r>
          </w:p>
        </w:tc>
      </w:tr>
    </w:tbl>
    <w:p/>
    <w:p>
      <w:pPr>
        <w:pStyle w:val="Heading1"/>
      </w:pPr>
      <w:r>
        <w:t>29. Permission Invariants</w:t>
      </w:r>
    </w:p>
    <w:p>
      <w:pPr>
        <w:pStyle w:val="ListBullet"/>
        <w:spacing w:after="26"/>
      </w:pPr>
      <w:r>
        <w:t>P1: No tool request without a registered tool.</w:t>
      </w:r>
    </w:p>
    <w:p>
      <w:pPr>
        <w:pStyle w:val="ListBullet"/>
        <w:spacing w:after="26"/>
      </w:pPr>
      <w:r>
        <w:t>P2: No tool execution without schema validation.</w:t>
      </w:r>
    </w:p>
    <w:p>
      <w:pPr>
        <w:pStyle w:val="ListBullet"/>
        <w:spacing w:after="26"/>
      </w:pPr>
      <w:r>
        <w:t>P3: No tool execution without Policy Engine decision.</w:t>
      </w:r>
    </w:p>
    <w:p>
      <w:pPr>
        <w:pStyle w:val="ListBullet"/>
        <w:spacing w:after="26"/>
      </w:pPr>
      <w:r>
        <w:t>P4: DENY means no execution.</w:t>
      </w:r>
    </w:p>
    <w:p>
      <w:pPr>
        <w:pStyle w:val="ListBullet"/>
        <w:spacing w:after="26"/>
      </w:pPr>
      <w:r>
        <w:t>P5: ASK means pause until appropriate approval.</w:t>
      </w:r>
    </w:p>
    <w:p>
      <w:pPr>
        <w:pStyle w:val="ListBullet"/>
        <w:spacing w:after="26"/>
      </w:pPr>
      <w:r>
        <w:t>P6: RESTRICT cannot expand beyond policy-approved scope.</w:t>
      </w:r>
    </w:p>
    <w:p>
      <w:pPr>
        <w:pStyle w:val="ListBullet"/>
        <w:spacing w:after="26"/>
      </w:pPr>
      <w:r>
        <w:t>P7: Model output cannot authorize itself.</w:t>
      </w:r>
    </w:p>
    <w:p>
      <w:pPr>
        <w:pStyle w:val="ListBullet"/>
        <w:spacing w:after="26"/>
      </w:pPr>
      <w:r>
        <w:t>P8: MCP cannot bypass internal policy.</w:t>
      </w:r>
    </w:p>
    <w:p>
      <w:pPr>
        <w:pStyle w:val="ListBullet"/>
        <w:spacing w:after="26"/>
      </w:pPr>
      <w:r>
        <w:t>P9: VS Code cannot bypass internal policy.</w:t>
      </w:r>
    </w:p>
    <w:p>
      <w:pPr>
        <w:pStyle w:val="ListBullet"/>
        <w:spacing w:after="26"/>
      </w:pPr>
      <w:r>
        <w:t>P10: Recovery cannot bypass internal policy.</w:t>
      </w:r>
    </w:p>
    <w:p>
      <w:pPr>
        <w:pStyle w:val="ListBullet"/>
        <w:spacing w:after="26"/>
      </w:pPr>
      <w:r>
        <w:t>P11: Unknown/ambiguous scope never defaults to unrestricted execution.</w:t>
      </w:r>
    </w:p>
    <w:p>
      <w:pPr>
        <w:pStyle w:val="ListBullet"/>
        <w:spacing w:after="26"/>
      </w:pPr>
      <w:r>
        <w:t>P12: Hard security rules outrank configuration and model intent.</w:t>
      </w:r>
    </w:p>
    <w:p>
      <w:pPr>
        <w:pStyle w:val="ListBullet"/>
        <w:spacing w:after="26"/>
      </w:pPr>
      <w:r>
        <w:t>P13: Tool results are evidence and cannot be rewritten by the agent.</w:t>
      </w:r>
    </w:p>
    <w:p>
      <w:pPr>
        <w:pStyle w:val="ListBullet"/>
        <w:spacing w:after="26"/>
      </w:pPr>
      <w:r>
        <w:t>P14: Cancellation prevents further normal execution.</w:t>
      </w:r>
    </w:p>
    <w:p>
      <w:pPr>
        <w:pStyle w:val="ListBullet"/>
        <w:spacing w:after="26"/>
      </w:pPr>
      <w:r>
        <w:t>P15: Permission budgets cannot be exceeded by changing tools or commands.</w:t>
      </w:r>
    </w:p>
    <w:p>
      <w:pPr>
        <w:pStyle w:val="Heading1"/>
      </w:pPr>
      <w:r>
        <w:t>30. Tool &amp; Permission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Area</w:t>
            </w:r>
          </w:p>
        </w:tc>
        <w:tc>
          <w:tcPr>
            <w:tcW w:type="dxa" w:w="3389"/>
            <w:vAlign w:val="center"/>
            <w:shd w:fill="D9EAF7"/>
          </w:tcPr>
          <w:p>
            <w:r/>
            <w:r>
              <w:rPr>
                <w:b/>
                <w:sz w:val="15"/>
              </w:rPr>
              <w:t>Acceptance condition</w:t>
            </w:r>
          </w:p>
        </w:tc>
      </w:tr>
      <w:tr>
        <w:tc>
          <w:tcPr>
            <w:tcW w:type="dxa" w:w="3389"/>
            <w:vAlign w:val="center"/>
          </w:tcPr>
          <w:p>
            <w:r/>
            <w:r>
              <w:rPr>
                <w:b w:val="0"/>
                <w:sz w:val="15"/>
              </w:rPr>
              <w:t>TPS-A01</w:t>
            </w:r>
          </w:p>
        </w:tc>
        <w:tc>
          <w:tcPr>
            <w:tcW w:type="dxa" w:w="3389"/>
            <w:vAlign w:val="center"/>
          </w:tcPr>
          <w:p>
            <w:r/>
            <w:r>
              <w:rPr>
                <w:b w:val="0"/>
                <w:sz w:val="15"/>
              </w:rPr>
              <w:t>Explicit tools</w:t>
            </w:r>
          </w:p>
        </w:tc>
        <w:tc>
          <w:tcPr>
            <w:tcW w:type="dxa" w:w="3389"/>
            <w:vAlign w:val="center"/>
          </w:tcPr>
          <w:p>
            <w:r/>
            <w:r>
              <w:rPr>
                <w:b w:val="0"/>
                <w:sz w:val="15"/>
              </w:rPr>
              <w:t>All executable capabilities are represented as registered tools.</w:t>
            </w:r>
          </w:p>
        </w:tc>
      </w:tr>
      <w:tr>
        <w:tc>
          <w:tcPr>
            <w:tcW w:type="dxa" w:w="3389"/>
            <w:vAlign w:val="center"/>
          </w:tcPr>
          <w:p>
            <w:r/>
            <w:r>
              <w:rPr>
                <w:b w:val="0"/>
                <w:sz w:val="15"/>
              </w:rPr>
              <w:t>TPS-A02</w:t>
            </w:r>
          </w:p>
        </w:tc>
        <w:tc>
          <w:tcPr>
            <w:tcW w:type="dxa" w:w="3389"/>
            <w:vAlign w:val="center"/>
          </w:tcPr>
          <w:p>
            <w:r/>
            <w:r>
              <w:rPr>
                <w:b w:val="0"/>
                <w:sz w:val="15"/>
              </w:rPr>
              <w:t>Single gateway</w:t>
            </w:r>
          </w:p>
        </w:tc>
        <w:tc>
          <w:tcPr>
            <w:tcW w:type="dxa" w:w="3389"/>
            <w:vAlign w:val="center"/>
          </w:tcPr>
          <w:p>
            <w:r/>
            <w:r>
              <w:rPr>
                <w:b w:val="0"/>
                <w:sz w:val="15"/>
              </w:rPr>
              <w:t>All AI/recovery tool calls enter through one Tool Gateway.</w:t>
            </w:r>
          </w:p>
        </w:tc>
      </w:tr>
      <w:tr>
        <w:tc>
          <w:tcPr>
            <w:tcW w:type="dxa" w:w="3389"/>
            <w:vAlign w:val="center"/>
          </w:tcPr>
          <w:p>
            <w:r/>
            <w:r>
              <w:rPr>
                <w:b w:val="0"/>
                <w:sz w:val="15"/>
              </w:rPr>
              <w:t>TPS-A03</w:t>
            </w:r>
          </w:p>
        </w:tc>
        <w:tc>
          <w:tcPr>
            <w:tcW w:type="dxa" w:w="3389"/>
            <w:vAlign w:val="center"/>
          </w:tcPr>
          <w:p>
            <w:r/>
            <w:r>
              <w:rPr>
                <w:b w:val="0"/>
                <w:sz w:val="15"/>
              </w:rPr>
              <w:t>Policy enforcement</w:t>
            </w:r>
          </w:p>
        </w:tc>
        <w:tc>
          <w:tcPr>
            <w:tcW w:type="dxa" w:w="3389"/>
            <w:vAlign w:val="center"/>
          </w:tcPr>
          <w:p>
            <w:r/>
            <w:r>
              <w:rPr>
                <w:b w:val="0"/>
                <w:sz w:val="15"/>
              </w:rPr>
              <w:t>Every tool call receives a policy decision before execution.</w:t>
            </w:r>
          </w:p>
        </w:tc>
      </w:tr>
      <w:tr>
        <w:tc>
          <w:tcPr>
            <w:tcW w:type="dxa" w:w="3389"/>
            <w:vAlign w:val="center"/>
          </w:tcPr>
          <w:p>
            <w:r/>
            <w:r>
              <w:rPr>
                <w:b w:val="0"/>
                <w:sz w:val="15"/>
              </w:rPr>
              <w:t>TPS-A04</w:t>
            </w:r>
          </w:p>
        </w:tc>
        <w:tc>
          <w:tcPr>
            <w:tcW w:type="dxa" w:w="3389"/>
            <w:vAlign w:val="center"/>
          </w:tcPr>
          <w:p>
            <w:r/>
            <w:r>
              <w:rPr>
                <w:b w:val="0"/>
                <w:sz w:val="15"/>
              </w:rPr>
              <w:t>Decision model</w:t>
            </w:r>
          </w:p>
        </w:tc>
        <w:tc>
          <w:tcPr>
            <w:tcW w:type="dxa" w:w="3389"/>
            <w:vAlign w:val="center"/>
          </w:tcPr>
          <w:p>
            <w:r/>
            <w:r>
              <w:rPr>
                <w:b w:val="0"/>
                <w:sz w:val="15"/>
              </w:rPr>
              <w:t>ALLOW/ASK/DENY/RESTRICT semantics are implemented and tested.</w:t>
            </w:r>
          </w:p>
        </w:tc>
      </w:tr>
      <w:tr>
        <w:tc>
          <w:tcPr>
            <w:tcW w:type="dxa" w:w="3389"/>
            <w:vAlign w:val="center"/>
          </w:tcPr>
          <w:p>
            <w:r/>
            <w:r>
              <w:rPr>
                <w:b w:val="0"/>
                <w:sz w:val="15"/>
              </w:rPr>
              <w:t>TPS-A05</w:t>
            </w:r>
          </w:p>
        </w:tc>
        <w:tc>
          <w:tcPr>
            <w:tcW w:type="dxa" w:w="3389"/>
            <w:vAlign w:val="center"/>
          </w:tcPr>
          <w:p>
            <w:r/>
            <w:r>
              <w:rPr>
                <w:b w:val="0"/>
                <w:sz w:val="15"/>
              </w:rPr>
              <w:t>Scope</w:t>
            </w:r>
          </w:p>
        </w:tc>
        <w:tc>
          <w:tcPr>
            <w:tcW w:type="dxa" w:w="3389"/>
            <w:vAlign w:val="center"/>
          </w:tcPr>
          <w:p>
            <w:r/>
            <w:r>
              <w:rPr>
                <w:b w:val="0"/>
                <w:sz w:val="15"/>
              </w:rPr>
              <w:t>Workspace/resource scope is normalized and enforced.</w:t>
            </w:r>
          </w:p>
        </w:tc>
      </w:tr>
      <w:tr>
        <w:tc>
          <w:tcPr>
            <w:tcW w:type="dxa" w:w="3389"/>
            <w:vAlign w:val="center"/>
          </w:tcPr>
          <w:p>
            <w:r/>
            <w:r>
              <w:rPr>
                <w:b w:val="0"/>
                <w:sz w:val="15"/>
              </w:rPr>
              <w:t>TPS-A06</w:t>
            </w:r>
          </w:p>
        </w:tc>
        <w:tc>
          <w:tcPr>
            <w:tcW w:type="dxa" w:w="3389"/>
            <w:vAlign w:val="center"/>
          </w:tcPr>
          <w:p>
            <w:r/>
            <w:r>
              <w:rPr>
                <w:b w:val="0"/>
                <w:sz w:val="15"/>
              </w:rPr>
              <w:t>Argument safety</w:t>
            </w:r>
          </w:p>
        </w:tc>
        <w:tc>
          <w:tcPr>
            <w:tcW w:type="dxa" w:w="3389"/>
            <w:vAlign w:val="center"/>
          </w:tcPr>
          <w:p>
            <w:r/>
            <w:r>
              <w:rPr>
                <w:b w:val="0"/>
                <w:sz w:val="15"/>
              </w:rPr>
              <w:t>Tool arguments are schema-validated and risk-evaluated.</w:t>
            </w:r>
          </w:p>
        </w:tc>
      </w:tr>
      <w:tr>
        <w:tc>
          <w:tcPr>
            <w:tcW w:type="dxa" w:w="3389"/>
            <w:vAlign w:val="center"/>
          </w:tcPr>
          <w:p>
            <w:r/>
            <w:r>
              <w:rPr>
                <w:b w:val="0"/>
                <w:sz w:val="15"/>
              </w:rPr>
              <w:t>TPS-A07</w:t>
            </w:r>
          </w:p>
        </w:tc>
        <w:tc>
          <w:tcPr>
            <w:tcW w:type="dxa" w:w="3389"/>
            <w:vAlign w:val="center"/>
          </w:tcPr>
          <w:p>
            <w:r/>
            <w:r>
              <w:rPr>
                <w:b w:val="0"/>
                <w:sz w:val="15"/>
              </w:rPr>
              <w:t>Approval</w:t>
            </w:r>
          </w:p>
        </w:tc>
        <w:tc>
          <w:tcPr>
            <w:tcW w:type="dxa" w:w="3389"/>
            <w:vAlign w:val="center"/>
          </w:tcPr>
          <w:p>
            <w:r/>
            <w:r>
              <w:rPr>
                <w:b w:val="0"/>
                <w:sz w:val="15"/>
              </w:rPr>
              <w:t>ASK actions pause and require explicit approval.</w:t>
            </w:r>
          </w:p>
        </w:tc>
      </w:tr>
      <w:tr>
        <w:tc>
          <w:tcPr>
            <w:tcW w:type="dxa" w:w="3389"/>
            <w:vAlign w:val="center"/>
          </w:tcPr>
          <w:p>
            <w:r/>
            <w:r>
              <w:rPr>
                <w:b w:val="0"/>
                <w:sz w:val="15"/>
              </w:rPr>
              <w:t>TPS-A08</w:t>
            </w:r>
          </w:p>
        </w:tc>
        <w:tc>
          <w:tcPr>
            <w:tcW w:type="dxa" w:w="3389"/>
            <w:vAlign w:val="center"/>
          </w:tcPr>
          <w:p>
            <w:r/>
            <w:r>
              <w:rPr>
                <w:b w:val="0"/>
                <w:sz w:val="15"/>
              </w:rPr>
              <w:t>MCP</w:t>
            </w:r>
          </w:p>
        </w:tc>
        <w:tc>
          <w:tcPr>
            <w:tcW w:type="dxa" w:w="3389"/>
            <w:vAlign w:val="center"/>
          </w:tcPr>
          <w:p>
            <w:r/>
            <w:r>
              <w:rPr>
                <w:b w:val="0"/>
                <w:sz w:val="15"/>
              </w:rPr>
              <w:t>MCP uses the same Tool Gateway/Policy Engine.</w:t>
            </w:r>
          </w:p>
        </w:tc>
      </w:tr>
      <w:tr>
        <w:tc>
          <w:tcPr>
            <w:tcW w:type="dxa" w:w="3389"/>
            <w:vAlign w:val="center"/>
          </w:tcPr>
          <w:p>
            <w:r/>
            <w:r>
              <w:rPr>
                <w:b w:val="0"/>
                <w:sz w:val="15"/>
              </w:rPr>
              <w:t>TPS-A09</w:t>
            </w:r>
          </w:p>
        </w:tc>
        <w:tc>
          <w:tcPr>
            <w:tcW w:type="dxa" w:w="3389"/>
            <w:vAlign w:val="center"/>
          </w:tcPr>
          <w:p>
            <w:r/>
            <w:r>
              <w:rPr>
                <w:b w:val="0"/>
                <w:sz w:val="15"/>
              </w:rPr>
              <w:t>Execution</w:t>
            </w:r>
          </w:p>
        </w:tc>
        <w:tc>
          <w:tcPr>
            <w:tcW w:type="dxa" w:w="3389"/>
            <w:vAlign w:val="center"/>
          </w:tcPr>
          <w:p>
            <w:r/>
            <w:r>
              <w:rPr>
                <w:b w:val="0"/>
                <w:sz w:val="15"/>
              </w:rPr>
              <w:t>Executors perform only authorized operations.</w:t>
            </w:r>
          </w:p>
        </w:tc>
      </w:tr>
      <w:tr>
        <w:tc>
          <w:tcPr>
            <w:tcW w:type="dxa" w:w="3389"/>
            <w:vAlign w:val="center"/>
          </w:tcPr>
          <w:p>
            <w:r/>
            <w:r>
              <w:rPr>
                <w:b w:val="0"/>
                <w:sz w:val="15"/>
              </w:rPr>
              <w:t>TPS-A10</w:t>
            </w:r>
          </w:p>
        </w:tc>
        <w:tc>
          <w:tcPr>
            <w:tcW w:type="dxa" w:w="3389"/>
            <w:vAlign w:val="center"/>
          </w:tcPr>
          <w:p>
            <w:r/>
            <w:r>
              <w:rPr>
                <w:b w:val="0"/>
                <w:sz w:val="15"/>
              </w:rPr>
              <w:t>Audit</w:t>
            </w:r>
          </w:p>
        </w:tc>
        <w:tc>
          <w:tcPr>
            <w:tcW w:type="dxa" w:w="3389"/>
            <w:vAlign w:val="center"/>
          </w:tcPr>
          <w:p>
            <w:r/>
            <w:r>
              <w:rPr>
                <w:b w:val="0"/>
                <w:sz w:val="15"/>
              </w:rPr>
              <w:t>Requests, decisions, approvals and results are traceable.</w:t>
            </w:r>
          </w:p>
        </w:tc>
      </w:tr>
      <w:tr>
        <w:tc>
          <w:tcPr>
            <w:tcW w:type="dxa" w:w="3389"/>
            <w:vAlign w:val="center"/>
          </w:tcPr>
          <w:p>
            <w:r/>
            <w:r>
              <w:rPr>
                <w:b w:val="0"/>
                <w:sz w:val="15"/>
              </w:rPr>
              <w:t>TPS-A11</w:t>
            </w:r>
          </w:p>
        </w:tc>
        <w:tc>
          <w:tcPr>
            <w:tcW w:type="dxa" w:w="3389"/>
            <w:vAlign w:val="center"/>
          </w:tcPr>
          <w:p>
            <w:r/>
            <w:r>
              <w:rPr>
                <w:b w:val="0"/>
                <w:sz w:val="15"/>
              </w:rPr>
              <w:t>Cancellation</w:t>
            </w:r>
          </w:p>
        </w:tc>
        <w:tc>
          <w:tcPr>
            <w:tcW w:type="dxa" w:w="3389"/>
            <w:vAlign w:val="center"/>
          </w:tcPr>
          <w:p>
            <w:r/>
            <w:r>
              <w:rPr>
                <w:b w:val="0"/>
                <w:sz w:val="15"/>
              </w:rPr>
              <w:t>Running tool execution supports safe cancellation.</w:t>
            </w:r>
          </w:p>
        </w:tc>
      </w:tr>
      <w:tr>
        <w:tc>
          <w:tcPr>
            <w:tcW w:type="dxa" w:w="3389"/>
            <w:vAlign w:val="center"/>
          </w:tcPr>
          <w:p>
            <w:r/>
            <w:r>
              <w:rPr>
                <w:b w:val="0"/>
                <w:sz w:val="15"/>
              </w:rPr>
              <w:t>TPS-A12</w:t>
            </w:r>
          </w:p>
        </w:tc>
        <w:tc>
          <w:tcPr>
            <w:tcW w:type="dxa" w:w="3389"/>
            <w:vAlign w:val="center"/>
          </w:tcPr>
          <w:p>
            <w:r/>
            <w:r>
              <w:rPr>
                <w:b w:val="0"/>
                <w:sz w:val="15"/>
              </w:rPr>
              <w:t>Security tests</w:t>
            </w:r>
          </w:p>
        </w:tc>
        <w:tc>
          <w:tcPr>
            <w:tcW w:type="dxa" w:w="3389"/>
            <w:vAlign w:val="center"/>
          </w:tcPr>
          <w:p>
            <w:r/>
            <w:r>
              <w:rPr>
                <w:b w:val="0"/>
                <w:sz w:val="15"/>
              </w:rPr>
              <w:t>Mandatory bypass/security tests pass.</w:t>
            </w:r>
          </w:p>
        </w:tc>
      </w:tr>
      <w:tr>
        <w:tc>
          <w:tcPr>
            <w:tcW w:type="dxa" w:w="3389"/>
            <w:vAlign w:val="center"/>
          </w:tcPr>
          <w:p>
            <w:r/>
            <w:r>
              <w:rPr>
                <w:b w:val="0"/>
                <w:sz w:val="15"/>
              </w:rPr>
              <w:t>TPS-A13</w:t>
            </w:r>
          </w:p>
        </w:tc>
        <w:tc>
          <w:tcPr>
            <w:tcW w:type="dxa" w:w="3389"/>
            <w:vAlign w:val="center"/>
          </w:tcPr>
          <w:p>
            <w:r/>
            <w:r>
              <w:rPr>
                <w:b w:val="0"/>
                <w:sz w:val="15"/>
              </w:rPr>
              <w:t>No self-bypass</w:t>
            </w:r>
          </w:p>
        </w:tc>
        <w:tc>
          <w:tcPr>
            <w:tcW w:type="dxa" w:w="3389"/>
            <w:vAlign w:val="center"/>
          </w:tcPr>
          <w:p>
            <w:r/>
            <w:r>
              <w:rPr>
                <w:b w:val="0"/>
                <w:sz w:val="15"/>
              </w:rPr>
              <w:t>Agent cannot modify policy to authorize denied actions.</w:t>
            </w:r>
          </w:p>
        </w:tc>
      </w:tr>
      <w:tr>
        <w:tc>
          <w:tcPr>
            <w:tcW w:type="dxa" w:w="3389"/>
            <w:vAlign w:val="center"/>
          </w:tcPr>
          <w:p>
            <w:r/>
            <w:r>
              <w:rPr>
                <w:b w:val="0"/>
                <w:sz w:val="15"/>
              </w:rPr>
              <w:t>TPS-A14</w:t>
            </w:r>
          </w:p>
        </w:tc>
        <w:tc>
          <w:tcPr>
            <w:tcW w:type="dxa" w:w="3389"/>
            <w:vAlign w:val="center"/>
          </w:tcPr>
          <w:p>
            <w:r/>
            <w:r>
              <w:rPr>
                <w:b w:val="0"/>
                <w:sz w:val="15"/>
              </w:rPr>
              <w:t>Evidence</w:t>
            </w:r>
          </w:p>
        </w:tc>
        <w:tc>
          <w:tcPr>
            <w:tcW w:type="dxa" w:w="3389"/>
            <w:vAlign w:val="center"/>
          </w:tcPr>
          <w:p>
            <w:r/>
            <w:r>
              <w:rPr>
                <w:b w:val="0"/>
                <w:sz w:val="15"/>
              </w:rPr>
              <w:t>Tool results and policy decisions are structured and usable by validation/reporting.</w:t>
            </w:r>
          </w:p>
        </w:tc>
      </w:tr>
      <w:tr>
        <w:tc>
          <w:tcPr>
            <w:tcW w:type="dxa" w:w="3389"/>
            <w:vAlign w:val="center"/>
          </w:tcPr>
          <w:p>
            <w:r/>
            <w:r>
              <w:rPr>
                <w:b w:val="0"/>
                <w:sz w:val="15"/>
              </w:rPr>
              <w:t>TPS-A15</w:t>
            </w:r>
          </w:p>
        </w:tc>
        <w:tc>
          <w:tcPr>
            <w:tcW w:type="dxa" w:w="3389"/>
            <w:vAlign w:val="center"/>
          </w:tcPr>
          <w:p>
            <w:r/>
            <w:r>
              <w:rPr>
                <w:b w:val="0"/>
                <w:sz w:val="15"/>
              </w:rPr>
              <w:t>Determinism</w:t>
            </w:r>
          </w:p>
        </w:tc>
        <w:tc>
          <w:tcPr>
            <w:tcW w:type="dxa" w:w="3389"/>
            <w:vAlign w:val="center"/>
          </w:tcPr>
          <w:p>
            <w:r/>
            <w:r>
              <w:rPr>
                <w:b w:val="0"/>
                <w:sz w:val="15"/>
              </w:rPr>
              <w:t>Policy evaluation is deterministic for identical normalized inputs.</w:t>
            </w:r>
          </w:p>
        </w:tc>
      </w:tr>
    </w:tbl>
    <w:p/>
    <w:p>
      <w:pPr>
        <w:pStyle w:val="Heading1"/>
      </w:pPr>
      <w:r>
        <w:t>31. Traceability to Locked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Baseline</w:t>
            </w:r>
          </w:p>
        </w:tc>
        <w:tc>
          <w:tcPr>
            <w:tcW w:type="dxa" w:w="5083"/>
            <w:vAlign w:val="center"/>
            <w:shd w:fill="D9EAF7"/>
          </w:tcPr>
          <w:p>
            <w:r/>
            <w:r>
              <w:rPr>
                <w:b/>
                <w:sz w:val="16"/>
              </w:rPr>
              <w:t>Tool/permission impact</w:t>
            </w:r>
          </w:p>
        </w:tc>
      </w:tr>
      <w:tr>
        <w:tc>
          <w:tcPr>
            <w:tcW w:type="dxa" w:w="5083"/>
            <w:vAlign w:val="center"/>
          </w:tcPr>
          <w:p>
            <w:r/>
            <w:r>
              <w:rPr>
                <w:b w:val="0"/>
                <w:sz w:val="16"/>
              </w:rPr>
              <w:t>PRD v1.0</w:t>
            </w:r>
          </w:p>
        </w:tc>
        <w:tc>
          <w:tcPr>
            <w:tcW w:type="dxa" w:w="5083"/>
            <w:vAlign w:val="center"/>
          </w:tcPr>
          <w:p>
            <w:r/>
            <w:r>
              <w:rPr>
                <w:b w:val="0"/>
                <w:sz w:val="16"/>
              </w:rPr>
              <w:t>Controlled autonomy, safety, completion and user-control principles.</w:t>
            </w:r>
          </w:p>
        </w:tc>
      </w:tr>
      <w:tr>
        <w:tc>
          <w:tcPr>
            <w:tcW w:type="dxa" w:w="5083"/>
            <w:vAlign w:val="center"/>
          </w:tcPr>
          <w:p>
            <w:r/>
            <w:r>
              <w:rPr>
                <w:b w:val="0"/>
                <w:sz w:val="16"/>
              </w:rPr>
              <w:t>SRS v1.0</w:t>
            </w:r>
          </w:p>
        </w:tc>
        <w:tc>
          <w:tcPr>
            <w:tcW w:type="dxa" w:w="5083"/>
            <w:vAlign w:val="center"/>
          </w:tcPr>
          <w:p>
            <w:r/>
            <w:r>
              <w:rPr>
                <w:b w:val="0"/>
                <w:sz w:val="16"/>
              </w:rPr>
              <w:t>Detailed tool, policy, terminal, security, lifecycle and audit requirements.</w:t>
            </w:r>
          </w:p>
        </w:tc>
      </w:tr>
      <w:tr>
        <w:tc>
          <w:tcPr>
            <w:tcW w:type="dxa" w:w="5083"/>
            <w:vAlign w:val="center"/>
          </w:tcPr>
          <w:p>
            <w:r/>
            <w:r>
              <w:rPr>
                <w:b w:val="0"/>
                <w:sz w:val="16"/>
              </w:rPr>
              <w:t>System Architecture v1.0</w:t>
            </w:r>
          </w:p>
        </w:tc>
        <w:tc>
          <w:tcPr>
            <w:tcW w:type="dxa" w:w="5083"/>
            <w:vAlign w:val="center"/>
          </w:tcPr>
          <w:p>
            <w:r/>
            <w:r>
              <w:rPr>
                <w:b w:val="0"/>
                <w:sz w:val="16"/>
              </w:rPr>
              <w:t>Tool Gateway → Policy → Executor boundary.</w:t>
            </w:r>
          </w:p>
        </w:tc>
      </w:tr>
      <w:tr>
        <w:tc>
          <w:tcPr>
            <w:tcW w:type="dxa" w:w="5083"/>
            <w:vAlign w:val="center"/>
          </w:tcPr>
          <w:p>
            <w:r/>
            <w:r>
              <w:rPr>
                <w:b w:val="0"/>
                <w:sz w:val="16"/>
              </w:rPr>
              <w:t>Technical Design v1.0</w:t>
            </w:r>
          </w:p>
        </w:tc>
        <w:tc>
          <w:tcPr>
            <w:tcW w:type="dxa" w:w="5083"/>
            <w:vAlign w:val="center"/>
          </w:tcPr>
          <w:p>
            <w:r/>
            <w:r>
              <w:rPr>
                <w:b w:val="0"/>
                <w:sz w:val="16"/>
              </w:rPr>
              <w:t>Concrete tool contracts, executors, policy components and interfaces.</w:t>
            </w:r>
          </w:p>
        </w:tc>
      </w:tr>
      <w:tr>
        <w:tc>
          <w:tcPr>
            <w:tcW w:type="dxa" w:w="5083"/>
            <w:vAlign w:val="center"/>
          </w:tcPr>
          <w:p>
            <w:r/>
            <w:r>
              <w:rPr>
                <w:b w:val="0"/>
                <w:sz w:val="16"/>
              </w:rPr>
              <w:t>Agent Behaviour v1.0</w:t>
            </w:r>
          </w:p>
        </w:tc>
        <w:tc>
          <w:tcPr>
            <w:tcW w:type="dxa" w:w="5083"/>
            <w:vAlign w:val="center"/>
          </w:tcPr>
          <w:p>
            <w:r/>
            <w:r>
              <w:rPr>
                <w:b w:val="0"/>
                <w:sz w:val="16"/>
              </w:rPr>
              <w:t>Tool-use, approval, terminal, cancellation and behavioural invariants.</w:t>
            </w:r>
          </w:p>
        </w:tc>
      </w:tr>
      <w:tr>
        <w:tc>
          <w:tcPr>
            <w:tcW w:type="dxa" w:w="5083"/>
            <w:vAlign w:val="center"/>
          </w:tcPr>
          <w:p>
            <w:r/>
            <w:r>
              <w:rPr>
                <w:b w:val="0"/>
                <w:sz w:val="16"/>
              </w:rPr>
              <w:t>Memory &amp; Context Specification v1.0</w:t>
            </w:r>
          </w:p>
        </w:tc>
        <w:tc>
          <w:tcPr>
            <w:tcW w:type="dxa" w:w="5083"/>
            <w:vAlign w:val="center"/>
          </w:tcPr>
          <w:p>
            <w:r/>
            <w:r>
              <w:rPr>
                <w:b w:val="0"/>
                <w:sz w:val="16"/>
              </w:rPr>
              <w:t>Context authority and sensitive-output handling.</w:t>
            </w:r>
          </w:p>
        </w:tc>
      </w:tr>
      <w:tr>
        <w:tc>
          <w:tcPr>
            <w:tcW w:type="dxa" w:w="5083"/>
            <w:vAlign w:val="center"/>
          </w:tcPr>
          <w:p>
            <w:r/>
            <w:r>
              <w:rPr>
                <w:b w:val="0"/>
                <w:sz w:val="16"/>
              </w:rPr>
              <w:t>Error Recovery Specification v1.0</w:t>
            </w:r>
          </w:p>
        </w:tc>
        <w:tc>
          <w:tcPr>
            <w:tcW w:type="dxa" w:w="5083"/>
            <w:vAlign w:val="center"/>
          </w:tcPr>
          <w:p>
            <w:r/>
            <w:r>
              <w:rPr>
                <w:b w:val="0"/>
                <w:sz w:val="16"/>
              </w:rPr>
              <w:t>Recovery must re-enter normal policy.</w:t>
            </w:r>
          </w:p>
        </w:tc>
      </w:tr>
      <w:tr>
        <w:tc>
          <w:tcPr>
            <w:tcW w:type="dxa" w:w="5083"/>
            <w:vAlign w:val="center"/>
          </w:tcPr>
          <w:p>
            <w:r/>
            <w:r>
              <w:rPr>
                <w:b w:val="0"/>
                <w:sz w:val="16"/>
              </w:rPr>
              <w:t>Security &amp; Sandbox Specification v1.0</w:t>
            </w:r>
          </w:p>
        </w:tc>
        <w:tc>
          <w:tcPr>
            <w:tcW w:type="dxa" w:w="5083"/>
            <w:vAlign w:val="center"/>
          </w:tcPr>
          <w:p>
            <w:r/>
            <w:r>
              <w:rPr>
                <w:b w:val="0"/>
                <w:sz w:val="16"/>
              </w:rPr>
              <w:t>Hard security and isolation rules.</w:t>
            </w:r>
          </w:p>
        </w:tc>
      </w:tr>
      <w:tr>
        <w:tc>
          <w:tcPr>
            <w:tcW w:type="dxa" w:w="5083"/>
            <w:vAlign w:val="center"/>
          </w:tcPr>
          <w:p>
            <w:r/>
            <w:r>
              <w:rPr>
                <w:b w:val="0"/>
                <w:sz w:val="16"/>
              </w:rPr>
              <w:t>Testing &amp; Validation v1.0</w:t>
            </w:r>
          </w:p>
        </w:tc>
        <w:tc>
          <w:tcPr>
            <w:tcW w:type="dxa" w:w="5083"/>
            <w:vAlign w:val="center"/>
          </w:tcPr>
          <w:p>
            <w:r/>
            <w:r>
              <w:rPr>
                <w:b w:val="0"/>
                <w:sz w:val="16"/>
              </w:rPr>
              <w:t>Permission/security test evidence.</w:t>
            </w:r>
          </w:p>
        </w:tc>
      </w:tr>
      <w:tr>
        <w:tc>
          <w:tcPr>
            <w:tcW w:type="dxa" w:w="5083"/>
            <w:vAlign w:val="center"/>
          </w:tcPr>
          <w:p>
            <w:r/>
            <w:r>
              <w:rPr>
                <w:b w:val="0"/>
                <w:sz w:val="16"/>
              </w:rPr>
              <w:t>Repository Blueprint v1.0</w:t>
            </w:r>
          </w:p>
        </w:tc>
        <w:tc>
          <w:tcPr>
            <w:tcW w:type="dxa" w:w="5083"/>
            <w:vAlign w:val="center"/>
          </w:tcPr>
          <w:p>
            <w:r/>
            <w:r>
              <w:rPr>
                <w:b w:val="0"/>
                <w:sz w:val="16"/>
              </w:rPr>
              <w:t>Physical placement of tools/policy/execution modules.</w:t>
            </w:r>
          </w:p>
        </w:tc>
      </w:tr>
    </w:tbl>
    <w:p/>
    <w:p>
      <w:pPr>
        <w:pStyle w:val="Heading1"/>
      </w:pPr>
      <w:r>
        <w:t>32. Implementation Mapping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Area</w:t>
            </w:r>
          </w:p>
        </w:tc>
        <w:tc>
          <w:tcPr>
            <w:tcW w:type="dxa" w:w="5083"/>
            <w:vAlign w:val="center"/>
            <w:shd w:fill="D9EAF7"/>
          </w:tcPr>
          <w:p>
            <w:r/>
            <w:r>
              <w:rPr>
                <w:b/>
                <w:sz w:val="16"/>
              </w:rPr>
              <w:t>Expected implementation modules</w:t>
            </w:r>
          </w:p>
        </w:tc>
      </w:tr>
      <w:tr>
        <w:tc>
          <w:tcPr>
            <w:tcW w:type="dxa" w:w="5083"/>
            <w:vAlign w:val="center"/>
          </w:tcPr>
          <w:p>
            <w:r/>
            <w:r>
              <w:rPr>
                <w:b w:val="0"/>
                <w:sz w:val="16"/>
              </w:rPr>
              <w:t>Tool contracts</w:t>
            </w:r>
          </w:p>
        </w:tc>
        <w:tc>
          <w:tcPr>
            <w:tcW w:type="dxa" w:w="5083"/>
            <w:vAlign w:val="center"/>
          </w:tcPr>
          <w:p>
            <w:r/>
            <w:r>
              <w:rPr>
                <w:b w:val="0"/>
                <w:sz w:val="16"/>
              </w:rPr>
              <w:t>src/tools/models.py / contracts.py</w:t>
            </w:r>
          </w:p>
        </w:tc>
      </w:tr>
      <w:tr>
        <w:tc>
          <w:tcPr>
            <w:tcW w:type="dxa" w:w="5083"/>
            <w:vAlign w:val="center"/>
          </w:tcPr>
          <w:p>
            <w:r/>
            <w:r>
              <w:rPr>
                <w:b w:val="0"/>
                <w:sz w:val="16"/>
              </w:rPr>
              <w:t>Tool registry</w:t>
            </w:r>
          </w:p>
        </w:tc>
        <w:tc>
          <w:tcPr>
            <w:tcW w:type="dxa" w:w="5083"/>
            <w:vAlign w:val="center"/>
          </w:tcPr>
          <w:p>
            <w:r/>
            <w:r>
              <w:rPr>
                <w:b w:val="0"/>
                <w:sz w:val="16"/>
              </w:rPr>
              <w:t>src/tools/registry.py</w:t>
            </w:r>
          </w:p>
        </w:tc>
      </w:tr>
      <w:tr>
        <w:tc>
          <w:tcPr>
            <w:tcW w:type="dxa" w:w="5083"/>
            <w:vAlign w:val="center"/>
          </w:tcPr>
          <w:p>
            <w:r/>
            <w:r>
              <w:rPr>
                <w:b w:val="0"/>
                <w:sz w:val="16"/>
              </w:rPr>
              <w:t>Tool Gateway</w:t>
            </w:r>
          </w:p>
        </w:tc>
        <w:tc>
          <w:tcPr>
            <w:tcW w:type="dxa" w:w="5083"/>
            <w:vAlign w:val="center"/>
          </w:tcPr>
          <w:p>
            <w:r/>
            <w:r>
              <w:rPr>
                <w:b w:val="0"/>
                <w:sz w:val="16"/>
              </w:rPr>
              <w:t>src/tools/gateway.py</w:t>
            </w:r>
          </w:p>
        </w:tc>
      </w:tr>
      <w:tr>
        <w:tc>
          <w:tcPr>
            <w:tcW w:type="dxa" w:w="5083"/>
            <w:vAlign w:val="center"/>
          </w:tcPr>
          <w:p>
            <w:r/>
            <w:r>
              <w:rPr>
                <w:b w:val="0"/>
                <w:sz w:val="16"/>
              </w:rPr>
              <w:t>Built-in tools</w:t>
            </w:r>
          </w:p>
        </w:tc>
        <w:tc>
          <w:tcPr>
            <w:tcW w:type="dxa" w:w="5083"/>
            <w:vAlign w:val="center"/>
          </w:tcPr>
          <w:p>
            <w:r/>
            <w:r>
              <w:rPr>
                <w:b w:val="0"/>
                <w:sz w:val="16"/>
              </w:rPr>
              <w:t>src/tools/builtin/...</w:t>
            </w:r>
          </w:p>
        </w:tc>
      </w:tr>
      <w:tr>
        <w:tc>
          <w:tcPr>
            <w:tcW w:type="dxa" w:w="5083"/>
            <w:vAlign w:val="center"/>
          </w:tcPr>
          <w:p>
            <w:r/>
            <w:r>
              <w:rPr>
                <w:b w:val="0"/>
                <w:sz w:val="16"/>
              </w:rPr>
              <w:t>MCP adapter</w:t>
            </w:r>
          </w:p>
        </w:tc>
        <w:tc>
          <w:tcPr>
            <w:tcW w:type="dxa" w:w="5083"/>
            <w:vAlign w:val="center"/>
          </w:tcPr>
          <w:p>
            <w:r/>
            <w:r>
              <w:rPr>
                <w:b w:val="0"/>
                <w:sz w:val="16"/>
              </w:rPr>
              <w:t>src/tools/mcp/...</w:t>
            </w:r>
          </w:p>
        </w:tc>
      </w:tr>
      <w:tr>
        <w:tc>
          <w:tcPr>
            <w:tcW w:type="dxa" w:w="5083"/>
            <w:vAlign w:val="center"/>
          </w:tcPr>
          <w:p>
            <w:r/>
            <w:r>
              <w:rPr>
                <w:b w:val="0"/>
                <w:sz w:val="16"/>
              </w:rPr>
              <w:t>Policy models</w:t>
            </w:r>
          </w:p>
        </w:tc>
        <w:tc>
          <w:tcPr>
            <w:tcW w:type="dxa" w:w="5083"/>
            <w:vAlign w:val="center"/>
          </w:tcPr>
          <w:p>
            <w:r/>
            <w:r>
              <w:rPr>
                <w:b w:val="0"/>
                <w:sz w:val="16"/>
              </w:rPr>
              <w:t>src/policy/models.py</w:t>
            </w:r>
          </w:p>
        </w:tc>
      </w:tr>
      <w:tr>
        <w:tc>
          <w:tcPr>
            <w:tcW w:type="dxa" w:w="5083"/>
            <w:vAlign w:val="center"/>
          </w:tcPr>
          <w:p>
            <w:r/>
            <w:r>
              <w:rPr>
                <w:b w:val="0"/>
                <w:sz w:val="16"/>
              </w:rPr>
              <w:t>Policy evaluator</w:t>
            </w:r>
          </w:p>
        </w:tc>
        <w:tc>
          <w:tcPr>
            <w:tcW w:type="dxa" w:w="5083"/>
            <w:vAlign w:val="center"/>
          </w:tcPr>
          <w:p>
            <w:r/>
            <w:r>
              <w:rPr>
                <w:b w:val="0"/>
                <w:sz w:val="16"/>
              </w:rPr>
              <w:t>src/policy/engine.py</w:t>
            </w:r>
          </w:p>
        </w:tc>
      </w:tr>
      <w:tr>
        <w:tc>
          <w:tcPr>
            <w:tcW w:type="dxa" w:w="5083"/>
            <w:vAlign w:val="center"/>
          </w:tcPr>
          <w:p>
            <w:r/>
            <w:r>
              <w:rPr>
                <w:b w:val="0"/>
                <w:sz w:val="16"/>
              </w:rPr>
              <w:t>Policy loader</w:t>
            </w:r>
          </w:p>
        </w:tc>
        <w:tc>
          <w:tcPr>
            <w:tcW w:type="dxa" w:w="5083"/>
            <w:vAlign w:val="center"/>
          </w:tcPr>
          <w:p>
            <w:r/>
            <w:r>
              <w:rPr>
                <w:b w:val="0"/>
                <w:sz w:val="16"/>
              </w:rPr>
              <w:t>src/policy/config.py</w:t>
            </w:r>
          </w:p>
        </w:tc>
      </w:tr>
      <w:tr>
        <w:tc>
          <w:tcPr>
            <w:tcW w:type="dxa" w:w="5083"/>
            <w:vAlign w:val="center"/>
          </w:tcPr>
          <w:p>
            <w:r/>
            <w:r>
              <w:rPr>
                <w:b w:val="0"/>
                <w:sz w:val="16"/>
              </w:rPr>
              <w:t>Scope resolver</w:t>
            </w:r>
          </w:p>
        </w:tc>
        <w:tc>
          <w:tcPr>
            <w:tcW w:type="dxa" w:w="5083"/>
            <w:vAlign w:val="center"/>
          </w:tcPr>
          <w:p>
            <w:r/>
            <w:r>
              <w:rPr>
                <w:b w:val="0"/>
                <w:sz w:val="16"/>
              </w:rPr>
              <w:t>src/policy/scope.py</w:t>
            </w:r>
          </w:p>
        </w:tc>
      </w:tr>
      <w:tr>
        <w:tc>
          <w:tcPr>
            <w:tcW w:type="dxa" w:w="5083"/>
            <w:vAlign w:val="center"/>
          </w:tcPr>
          <w:p>
            <w:r/>
            <w:r>
              <w:rPr>
                <w:b w:val="0"/>
                <w:sz w:val="16"/>
              </w:rPr>
              <w:t>Workspace executor</w:t>
            </w:r>
          </w:p>
        </w:tc>
        <w:tc>
          <w:tcPr>
            <w:tcW w:type="dxa" w:w="5083"/>
            <w:vAlign w:val="center"/>
          </w:tcPr>
          <w:p>
            <w:r/>
            <w:r>
              <w:rPr>
                <w:b w:val="0"/>
                <w:sz w:val="16"/>
              </w:rPr>
              <w:t>src/execution/workspace.py</w:t>
            </w:r>
          </w:p>
        </w:tc>
      </w:tr>
      <w:tr>
        <w:tc>
          <w:tcPr>
            <w:tcW w:type="dxa" w:w="5083"/>
            <w:vAlign w:val="center"/>
          </w:tcPr>
          <w:p>
            <w:r/>
            <w:r>
              <w:rPr>
                <w:b w:val="0"/>
                <w:sz w:val="16"/>
              </w:rPr>
              <w:t>Process executor</w:t>
            </w:r>
          </w:p>
        </w:tc>
        <w:tc>
          <w:tcPr>
            <w:tcW w:type="dxa" w:w="5083"/>
            <w:vAlign w:val="center"/>
          </w:tcPr>
          <w:p>
            <w:r/>
            <w:r>
              <w:rPr>
                <w:b w:val="0"/>
                <w:sz w:val="16"/>
              </w:rPr>
              <w:t>src/execution/process.py</w:t>
            </w:r>
          </w:p>
        </w:tc>
      </w:tr>
      <w:tr>
        <w:tc>
          <w:tcPr>
            <w:tcW w:type="dxa" w:w="5083"/>
            <w:vAlign w:val="center"/>
          </w:tcPr>
          <w:p>
            <w:r/>
            <w:r>
              <w:rPr>
                <w:b w:val="0"/>
                <w:sz w:val="16"/>
              </w:rPr>
              <w:t>PowerShell executor</w:t>
            </w:r>
          </w:p>
        </w:tc>
        <w:tc>
          <w:tcPr>
            <w:tcW w:type="dxa" w:w="5083"/>
            <w:vAlign w:val="center"/>
          </w:tcPr>
          <w:p>
            <w:r/>
            <w:r>
              <w:rPr>
                <w:b w:val="0"/>
                <w:sz w:val="16"/>
              </w:rPr>
              <w:t>src/execution/powershell.py</w:t>
            </w:r>
          </w:p>
        </w:tc>
      </w:tr>
      <w:tr>
        <w:tc>
          <w:tcPr>
            <w:tcW w:type="dxa" w:w="5083"/>
            <w:vAlign w:val="center"/>
          </w:tcPr>
          <w:p>
            <w:r/>
            <w:r>
              <w:rPr>
                <w:b w:val="0"/>
                <w:sz w:val="16"/>
              </w:rPr>
              <w:t>Sandbox interface</w:t>
            </w:r>
          </w:p>
        </w:tc>
        <w:tc>
          <w:tcPr>
            <w:tcW w:type="dxa" w:w="5083"/>
            <w:vAlign w:val="center"/>
          </w:tcPr>
          <w:p>
            <w:r/>
            <w:r>
              <w:rPr>
                <w:b w:val="0"/>
                <w:sz w:val="16"/>
              </w:rPr>
              <w:t>src/execution/sandbox.py</w:t>
            </w:r>
          </w:p>
        </w:tc>
      </w:tr>
      <w:tr>
        <w:tc>
          <w:tcPr>
            <w:tcW w:type="dxa" w:w="5083"/>
            <w:vAlign w:val="center"/>
          </w:tcPr>
          <w:p>
            <w:r/>
            <w:r>
              <w:rPr>
                <w:b w:val="0"/>
                <w:sz w:val="16"/>
              </w:rPr>
              <w:t>Approval</w:t>
            </w:r>
          </w:p>
        </w:tc>
        <w:tc>
          <w:tcPr>
            <w:tcW w:type="dxa" w:w="5083"/>
            <w:vAlign w:val="center"/>
          </w:tcPr>
          <w:p>
            <w:r/>
            <w:r>
              <w:rPr>
                <w:b w:val="0"/>
                <w:sz w:val="16"/>
              </w:rPr>
              <w:t>src/agent/approval.py or equivalent runtime service</w:t>
            </w:r>
          </w:p>
        </w:tc>
      </w:tr>
      <w:tr>
        <w:tc>
          <w:tcPr>
            <w:tcW w:type="dxa" w:w="5083"/>
            <w:vAlign w:val="center"/>
          </w:tcPr>
          <w:p>
            <w:r/>
            <w:r>
              <w:rPr>
                <w:b w:val="0"/>
                <w:sz w:val="16"/>
              </w:rPr>
              <w:t>Audit</w:t>
            </w:r>
          </w:p>
        </w:tc>
        <w:tc>
          <w:tcPr>
            <w:tcW w:type="dxa" w:w="5083"/>
            <w:vAlign w:val="center"/>
          </w:tcPr>
          <w:p>
            <w:r/>
            <w:r>
              <w:rPr>
                <w:b w:val="0"/>
                <w:sz w:val="16"/>
              </w:rPr>
              <w:t>src/audit/...</w:t>
            </w:r>
          </w:p>
        </w:tc>
      </w:tr>
      <w:tr>
        <w:tc>
          <w:tcPr>
            <w:tcW w:type="dxa" w:w="5083"/>
            <w:vAlign w:val="center"/>
          </w:tcPr>
          <w:p>
            <w:r/>
            <w:r>
              <w:rPr>
                <w:b w:val="0"/>
                <w:sz w:val="16"/>
              </w:rPr>
              <w:t>Tests</w:t>
            </w:r>
          </w:p>
        </w:tc>
        <w:tc>
          <w:tcPr>
            <w:tcW w:type="dxa" w:w="5083"/>
            <w:vAlign w:val="center"/>
          </w:tcPr>
          <w:p>
            <w:r/>
            <w:r>
              <w:rPr>
                <w:b w:val="0"/>
                <w:sz w:val="16"/>
              </w:rPr>
              <w:t>tests/unit/tools, tests/unit/policy, tests/integration, tests/security</w:t>
            </w:r>
          </w:p>
        </w:tc>
      </w:tr>
    </w:tbl>
    <w:p/>
    <w:p>
      <w:r>
        <w:t>Exact filenames may evolve during implementation only through repository/technical change control; the architectural responsibilities and single authorization path are locked.</w:t>
      </w:r>
    </w:p>
    <w:p>
      <w:pPr>
        <w:pStyle w:val="Heading1"/>
      </w:pPr>
      <w:r>
        <w:t>33. Change Control</w:t>
      </w:r>
    </w:p>
    <w:p>
      <w:pPr>
        <w:pStyle w:val="ListBullet"/>
        <w:spacing w:after="26"/>
      </w:pPr>
      <w:r>
        <w:t>Adding a new high-impact capability requires a tool definition, risk classification, policy rules, executor boundary and security tests.</w:t>
      </w:r>
    </w:p>
    <w:p>
      <w:pPr>
        <w:pStyle w:val="ListBullet"/>
        <w:spacing w:after="26"/>
      </w:pPr>
      <w:r>
        <w:t>Changing a tool contract requires schema/version updates and regression tests.</w:t>
      </w:r>
    </w:p>
    <w:p>
      <w:pPr>
        <w:pStyle w:val="ListBullet"/>
        <w:spacing w:after="26"/>
      </w:pPr>
      <w:r>
        <w:t>Adding a new execution route requires architecture/security review.</w:t>
      </w:r>
    </w:p>
    <w:p>
      <w:pPr>
        <w:pStyle w:val="ListBullet"/>
        <w:spacing w:after="26"/>
      </w:pPr>
      <w:r>
        <w:t>Changing policy precedence requires explicit security review.</w:t>
      </w:r>
    </w:p>
    <w:p>
      <w:pPr>
        <w:pStyle w:val="ListBullet"/>
        <w:spacing w:after="26"/>
      </w:pPr>
      <w:r>
        <w:t>Changing DENY/ASK semantics requires behavioral and security regression testing.</w:t>
      </w:r>
    </w:p>
    <w:p>
      <w:pPr>
        <w:pStyle w:val="ListBullet"/>
        <w:spacing w:after="26"/>
      </w:pPr>
      <w:r>
        <w:t>MCP capability expansion cannot create a bypass path.</w:t>
      </w:r>
    </w:p>
    <w:p>
      <w:pPr>
        <w:pStyle w:val="ListBullet"/>
        <w:spacing w:after="26"/>
      </w:pPr>
      <w:r>
        <w:t>New permission requirements discovered during implementation must be traced to SRS/architecture or approved change control.</w:t>
      </w:r>
    </w:p>
    <w:p>
      <w:pPr>
        <w:pStyle w:val="Heading1"/>
      </w:pPr>
      <w:r>
        <w:t>34. Final Status</w:t>
      </w:r>
    </w:p>
    <w:p>
      <w:r>
        <w:rPr>
          <w:b/>
        </w:rPr>
        <w:t>STATUS: FINAL / LOCKED — v1.0</w:t>
      </w:r>
    </w:p>
    <w:p>
      <w:r>
        <w:t>This Tool &amp; Permission Specification v1.0 is the authoritative authorization baseline for the AI Software Co-Agent. It defines the explicit tool model, single Tool Gateway, deterministic Policy Engine, ALLOW/ASK/DENY/RESTRICT semantics, scope controls, approvals, execution boundaries, MCP integration, audit behavior and security invariants.</w:t>
      </w:r>
    </w:p>
    <w:p>
      <w:pPr>
        <w:jc w:val="center"/>
      </w:pPr>
      <w:r>
        <w:rPr>
          <w:b/>
        </w:rPr>
        <w:t>— END OF TOOL &amp; PERMISSION SPECIFICATION v1.0 —</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Tool &amp; Permission Specification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