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line="360"/>
        <w:jc w:val="center"/>
      </w:pPr>
      <w:r>
        <w:rPr>
          <w:rFonts w:ascii="Times New Roman" w:cs="Times New Roman" w:eastAsia="Times New Roman" w:hAnsi="Times New Roman"/>
          <w:b w:val="false"/>
          <w:bCs w:val="false"/>
          <w:sz w:val="28"/>
          <w:szCs w:val="28"/>
        </w:rPr>
        <w:t xml:space="preserve">Report</w:t>
      </w:r>
    </w:p>
    <w:p>
      <w:pPr>
        <w:spacing w:after="300" w:line="360"/>
        <w:jc w:val="center"/>
      </w:pPr>
      <w:r>
        <w:rPr>
          <w:rFonts w:ascii="Times New Roman" w:cs="Times New Roman" w:eastAsia="Times New Roman" w:hAnsi="Times New Roman"/>
          <w:b w:val="false"/>
          <w:bCs w:val="false"/>
          <w:sz w:val="24"/>
          <w:szCs w:val="24"/>
        </w:rPr>
        <w:t xml:space="preserve">Of</w:t>
      </w:r>
    </w:p>
    <w:p>
      <w:pPr>
        <w:spacing w:after="400" w:line="360"/>
        <w:jc w:val="center"/>
      </w:pPr>
      <w:r>
        <w:rPr>
          <w:rFonts w:ascii="Times New Roman" w:cs="Times New Roman" w:eastAsia="Times New Roman" w:hAnsi="Times New Roman"/>
          <w:b/>
          <w:bCs/>
          <w:sz w:val="32"/>
          <w:szCs w:val="32"/>
        </w:rPr>
        <w:t xml:space="preserve">Data Analytics Job Simulation at Deloitte</w:t>
      </w:r>
    </w:p>
    <w:p>
      <w:pPr>
        <w:spacing w:after="100" w:line="360"/>
        <w:jc w:val="center"/>
      </w:pPr>
      <w:r>
        <w:rPr>
          <w:rFonts w:ascii="Times New Roman" w:cs="Times New Roman" w:eastAsia="Times New Roman" w:hAnsi="Times New Roman"/>
          <w:b w:val="false"/>
          <w:bCs w:val="false"/>
          <w:sz w:val="24"/>
          <w:szCs w:val="24"/>
        </w:rPr>
        <w:t xml:space="preserve">Submitted</w:t>
      </w:r>
    </w:p>
    <w:p>
      <w:pPr>
        <w:spacing w:after="300" w:line="360"/>
        <w:jc w:val="center"/>
      </w:pPr>
      <w:r>
        <w:rPr>
          <w:rFonts w:ascii="Times New Roman" w:cs="Times New Roman" w:eastAsia="Times New Roman" w:hAnsi="Times New Roman"/>
          <w:b w:val="false"/>
          <w:bCs w:val="false"/>
          <w:sz w:val="24"/>
          <w:szCs w:val="24"/>
        </w:rPr>
        <w:t xml:space="preserve">To</w:t>
      </w:r>
    </w:p>
    <w:p>
      <w:pPr>
        <w:spacing w:after="100" w:line="360"/>
        <w:jc w:val="center"/>
      </w:pPr>
      <w:r>
        <w:rPr>
          <w:rFonts w:ascii="Times New Roman" w:cs="Times New Roman" w:eastAsia="Times New Roman" w:hAnsi="Times New Roman"/>
          <w:b/>
          <w:bCs/>
          <w:sz w:val="26"/>
          <w:szCs w:val="26"/>
        </w:rPr>
        <w:t xml:space="preserve">School of Computer Science and Engineering</w:t>
      </w:r>
    </w:p>
    <w:p>
      <w:pPr>
        <w:spacing w:after="300" w:line="360"/>
        <w:jc w:val="center"/>
      </w:pPr>
      <w:r>
        <w:rPr>
          <w:rFonts w:ascii="Times New Roman" w:cs="Times New Roman" w:eastAsia="Times New Roman" w:hAnsi="Times New Roman"/>
          <w:b/>
          <w:bCs/>
          <w:sz w:val="26"/>
          <w:szCs w:val="26"/>
        </w:rPr>
        <w:t xml:space="preserve">IILM University, Greater Noida, U.P.</w:t>
      </w:r>
    </w:p>
    <w:p>
      <w:pPr>
        <w:spacing w:after="100" w:line="36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400" w:line="360"/>
        <w:jc w:val="center"/>
      </w:pPr>
      <w:r>
        <w:rPr>
          <w:rFonts w:ascii="Times New Roman" w:cs="Times New Roman" w:eastAsia="Times New Roman" w:hAnsi="Times New Roman"/>
          <w:b/>
          <w:bCs/>
          <w:sz w:val="26"/>
          <w:szCs w:val="26"/>
        </w:rPr>
        <w:t xml:space="preserve">B.Tech CSE</w:t>
      </w:r>
    </w:p>
    <w:p>
      <w:pPr>
        <w:spacing w:after="400"/>
        <w:jc w:val="center"/>
      </w:pPr>
      <w:r>
        <w:drawing>
          <wp:inline distT="0" distB="0" distL="0" distR="0">
            <wp:extent cx="132397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409700"/>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sz w:val="24"/>
          <w:szCs w:val="24"/>
        </w:rPr>
        <w:t xml:space="preserve">By</w:t>
      </w:r>
    </w:p>
    <w:p>
      <w:pPr>
        <w:spacing w:after="100" w:line="360"/>
        <w:jc w:val="center"/>
      </w:pPr>
      <w:r>
        <w:rPr>
          <w:rFonts w:ascii="Times New Roman" w:cs="Times New Roman" w:eastAsia="Times New Roman" w:hAnsi="Times New Roman"/>
          <w:b w:val="false"/>
          <w:bCs w:val="false"/>
          <w:sz w:val="24"/>
          <w:szCs w:val="24"/>
        </w:rPr>
        <w:t xml:space="preserve">Roll Number of Student: CS23411210</w:t>
      </w:r>
    </w:p>
    <w:p>
      <w:pPr>
        <w:spacing w:after="100" w:line="360"/>
        <w:jc w:val="center"/>
      </w:pPr>
      <w:r>
        <w:rPr>
          <w:rFonts w:ascii="Times New Roman" w:cs="Times New Roman" w:eastAsia="Times New Roman" w:hAnsi="Times New Roman"/>
          <w:b w:val="false"/>
          <w:bCs w:val="false"/>
          <w:sz w:val="24"/>
          <w:szCs w:val="24"/>
        </w:rPr>
        <w:t xml:space="preserve">Name of Student: DHRUV RASTOGI</w:t>
      </w:r>
    </w:p>
    <w:p>
      <w:pPr>
        <w:spacing w:after="100" w:line="360"/>
        <w:jc w:val="center"/>
      </w:pPr>
      <w:r>
        <w:rPr>
          <w:rFonts w:ascii="Times New Roman" w:cs="Times New Roman" w:eastAsia="Times New Roman" w:hAnsi="Times New Roman"/>
          <w:b w:val="false"/>
          <w:bCs w:val="false"/>
          <w:sz w:val="24"/>
          <w:szCs w:val="24"/>
        </w:rPr>
        <w:t xml:space="preserve">Program &amp; Semester: B.Tech CSE, 7th Semester, Section 4CSE12</w:t>
      </w:r>
    </w:p>
    <w:p>
      <w:pPr>
        <w:spacing w:after="100" w:line="360"/>
        <w:jc w:val="center"/>
      </w:pPr>
      <w:r>
        <w:rPr>
          <w:rFonts w:ascii="Times New Roman" w:cs="Times New Roman" w:eastAsia="Times New Roman" w:hAnsi="Times New Roman"/>
          <w:b w:val="false"/>
          <w:bCs w:val="false"/>
          <w:sz w:val="24"/>
          <w:szCs w:val="24"/>
        </w:rPr>
        <w:t xml:space="preserve">Batch: 2023-27</w:t>
      </w:r>
    </w:p>
    <w:p>
      <w:pPr>
        <w:sectPr>
          <w:footerReference w:type="default" r:id="rId7"/>
          <w:pgSz w:w="11906" w:h="16838" w:orient="portrait"/>
          <w:pgMar w:top="1080" w:right="1440" w:bottom="1440" w:left="2160" w:header="708" w:footer="708" w:gutter="0"/>
          <w:pgNumType/>
          <w:docGrid w:linePitch="360"/>
        </w:sectPr>
      </w:pPr>
    </w:p>
    <w:p>
      <w:pPr>
        <w:spacing w:after="300" w:line="360"/>
        <w:jc w:val="center"/>
      </w:pPr>
      <w:r>
        <w:rPr>
          <w:rFonts w:ascii="Times New Roman" w:cs="Times New Roman" w:eastAsia="Times New Roman" w:hAnsi="Times New Roman"/>
          <w:b/>
          <w:bCs/>
          <w:sz w:val="28"/>
          <w:szCs w:val="28"/>
        </w:rPr>
        <w:t xml:space="preserve">CANDIDATE'S DECLARATION</w:t>
      </w:r>
    </w:p>
    <w:p>
      <w:pPr>
        <w:spacing w:after="200" w:line="360"/>
        <w:jc w:val="both"/>
      </w:pPr>
      <w:r>
        <w:rPr>
          <w:rFonts w:ascii="Times New Roman" w:cs="Times New Roman" w:eastAsia="Times New Roman" w:hAnsi="Times New Roman"/>
          <w:sz w:val="24"/>
          <w:szCs w:val="24"/>
        </w:rPr>
        <w:t xml:space="preserve">I, DHRUV RASTOGI, do hereby declare that the internship report titled "Data Analytics Job Simulation at Deloitte"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100" w:before="6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DHRUV RASTOGI</w:t>
      </w:r>
    </w:p>
    <w:p>
      <w:pPr>
        <w:spacing w:after="100"/>
      </w:pPr>
      <w:r>
        <w:rPr>
          <w:rFonts w:ascii="Times New Roman" w:cs="Times New Roman" w:eastAsia="Times New Roman" w:hAnsi="Times New Roman"/>
          <w:sz w:val="24"/>
          <w:szCs w:val="24"/>
        </w:rPr>
        <w:t xml:space="preserve">Roll No.: CS23411210</w:t>
      </w:r>
    </w:p>
    <w:p>
      <w:r>
        <w:br w:type="page"/>
      </w:r>
    </w:p>
    <w:p>
      <w:pPr>
        <w:spacing w:after="300" w:line="360"/>
        <w:jc w:val="center"/>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rFonts w:ascii="Times New Roman" w:cs="Times New Roman" w:eastAsia="Times New Roman" w:hAnsi="Times New Roman"/>
          <w:sz w:val="24"/>
          <w:szCs w:val="24"/>
        </w:rPr>
        <w:t xml:space="preserve">I express my gratitude to my parents for their blessings.</w:t>
      </w:r>
    </w:p>
    <w:p>
      <w:pPr>
        <w:spacing w:after="100" w:before="6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DHRUV RASTOGI</w:t>
      </w:r>
    </w:p>
    <w:p>
      <w:pPr>
        <w:spacing w:after="100"/>
      </w:pPr>
      <w:r>
        <w:rPr>
          <w:rFonts w:ascii="Times New Roman" w:cs="Times New Roman" w:eastAsia="Times New Roman" w:hAnsi="Times New Roman"/>
          <w:sz w:val="24"/>
          <w:szCs w:val="24"/>
        </w:rPr>
        <w:t xml:space="preserve">Roll No.: CS23411210</w:t>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300" w:line="36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4572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28975"/>
                    </a:xfrm>
                    <a:prstGeom prst="rect">
                      <a:avLst/>
                    </a:prstGeom>
                  </pic:spPr>
                </pic:pic>
              </a:graphicData>
            </a:graphic>
          </wp:inline>
        </w:drawing>
      </w:r>
    </w:p>
    <w:p>
      <w:pPr>
        <w:sectPr>
          <w:footerReference w:type="default" r:id="rId9"/>
          <w:type w:val="nextPage"/>
          <w:pgSz w:w="11906" w:h="16838" w:orient="portrait"/>
          <w:pgMar w:top="1080" w:right="1440" w:bottom="1440" w:left="2160" w:header="708" w:footer="708" w:gutter="0"/>
          <w:pgNumType/>
          <w:docGrid w:linePitch="360"/>
        </w:sectPr>
      </w:pPr>
    </w:p>
    <w:p>
      <w:pPr>
        <w:spacing w:after="200" w:before="300" w:line="360"/>
        <w:jc w:val="left"/>
      </w:pPr>
      <w:r>
        <w:rPr>
          <w:rFonts w:ascii="Times New Roman" w:cs="Times New Roman" w:eastAsia="Times New Roman" w:hAnsi="Times New Roman"/>
          <w:b/>
          <w:bCs/>
          <w:sz w:val="28"/>
          <w:szCs w:val="28"/>
        </w:rPr>
        <w:t xml:space="preserve">4. Project Description</w:t>
      </w:r>
    </w:p>
    <w:p>
      <w:pPr>
        <w:spacing w:after="160" w:before="240" w:line="360"/>
        <w:jc w:val="left"/>
      </w:pPr>
      <w:r>
        <w:rPr>
          <w:rFonts w:ascii="Times New Roman" w:cs="Times New Roman" w:eastAsia="Times New Roman" w:hAnsi="Times New Roman"/>
          <w:b/>
          <w:bCs/>
          <w:sz w:val="24"/>
          <w:szCs w:val="24"/>
        </w:rPr>
        <w:t xml:space="preserve">4.1 Introduction</w:t>
      </w:r>
    </w:p>
    <w:p>
      <w:pPr>
        <w:spacing w:after="200" w:line="360"/>
        <w:jc w:val="both"/>
      </w:pPr>
      <w:r>
        <w:rPr>
          <w:rFonts w:ascii="Times New Roman" w:cs="Times New Roman" w:eastAsia="Times New Roman" w:hAnsi="Times New Roman"/>
          <w:sz w:val="24"/>
          <w:szCs w:val="24"/>
        </w:rPr>
        <w:t xml:space="preserve">As part of the Data Analytics Job Simulation offered by Deloitte through the Forage virtual experience platform, I undertook a project designed to replicate the real-world responsibilities of a junior data analyst working with the Forensic Technology team at Deloitte. This self-paced, industry-designed simulation provided hands-on exposure to the tools, techniques, and thought processes used by data analytics professionals in a consulting environment. The internship required working with a fictional client, Daikibo Industrials, a manufacturing company facing operational and workforce-related challenges, and applying analytical methods to derive actionable business insights from raw data.</w:t>
      </w:r>
    </w:p>
    <w:p>
      <w:pPr>
        <w:spacing w:after="160" w:before="240" w:line="360"/>
        <w:jc w:val="left"/>
      </w:pPr>
      <w:r>
        <w:rPr>
          <w:rFonts w:ascii="Times New Roman" w:cs="Times New Roman" w:eastAsia="Times New Roman" w:hAnsi="Times New Roman"/>
          <w:b/>
          <w:bCs/>
          <w:sz w:val="24"/>
          <w:szCs w:val="24"/>
        </w:rPr>
        <w:t xml:space="preserve">4.2 Organization Profile</w:t>
      </w:r>
    </w:p>
    <w:p>
      <w:pPr>
        <w:spacing w:after="200" w:line="360"/>
        <w:jc w:val="both"/>
      </w:pPr>
      <w:r>
        <w:rPr>
          <w:rFonts w:ascii="Times New Roman" w:cs="Times New Roman" w:eastAsia="Times New Roman" w:hAnsi="Times New Roman"/>
          <w:sz w:val="24"/>
          <w:szCs w:val="24"/>
        </w:rPr>
        <w:t xml:space="preserve">Deloitte is one of the world's largest professional services networks, providing audit, consulting, financial advisory, risk advisory, tax, and forensic technology services to clients across the globe. As part of its efforts to widen access to career-building opportunities, Deloitte partners with Forage to offer free, self-paced virtual job simulations that mirror the real tasks performed by its professionals. Through this simulation, participants are given the opportunity to engage with a scenario modeled on Deloitte's Forensic Technology practice, gaining insight into how the firm approaches data-driven problem solving for its clients.</w:t>
      </w:r>
    </w:p>
    <w:p>
      <w:pPr>
        <w:spacing w:after="160" w:before="240" w:line="360"/>
        <w:jc w:val="left"/>
      </w:pPr>
      <w:r>
        <w:rPr>
          <w:rFonts w:ascii="Times New Roman" w:cs="Times New Roman" w:eastAsia="Times New Roman" w:hAnsi="Times New Roman"/>
          <w:b/>
          <w:bCs/>
          <w:sz w:val="24"/>
          <w:szCs w:val="24"/>
        </w:rPr>
        <w:t xml:space="preserve">4.3 Problem Statement</w:t>
      </w:r>
    </w:p>
    <w:p>
      <w:pPr>
        <w:spacing w:after="200" w:line="360"/>
        <w:jc w:val="both"/>
      </w:pPr>
      <w:r>
        <w:rPr>
          <w:rFonts w:ascii="Times New Roman" w:cs="Times New Roman" w:eastAsia="Times New Roman" w:hAnsi="Times New Roman"/>
          <w:sz w:val="24"/>
          <w:szCs w:val="24"/>
        </w:rPr>
        <w:t xml:space="preserve">The fictional client, Daikibo Industrials, operates four manufacturing factories and was facing two key challenges. First, machine telemetry data collected from sensors across the factories indicated recurring downtime, but the company lacked a clear, consolidated view of which factories and device types were most affected, making it difficult to prioritize maintenance and reduce operational losses. Second, the company needed an internal audit of its payroll data to assess whether pay was being distributed equitably across gender lines, in order to identify potential compliance risks and support fair workplace practices. Both problems required structured data cleaning, analysis, and clear visual communication of findings to non-technical stakeholders.</w:t>
      </w:r>
    </w:p>
    <w:p>
      <w:pPr>
        <w:spacing w:after="160" w:before="240" w:line="360"/>
        <w:jc w:val="left"/>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Analyze machine telemetry data from four global factories to identify patterns of downtime by factory and device type.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Design and build an interactive Tableau dashboard to visualize downtime trends for business stakeholders.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Clean and process raw payroll data using Microsoft Excel to prepare it for equity analysis.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Apply logical functions to classify employee pay data and evaluate gender pay equity across the organization.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Translate technical findings into clear, actionable recommendations for a non-technical audience.</w:t>
      </w:r>
    </w:p>
    <w:p>
      <w:pPr>
        <w:spacing w:after="160" w:before="240" w:line="360"/>
        <w:jc w:val="left"/>
      </w:pPr>
      <w:r>
        <w:rPr>
          <w:rFonts w:ascii="Times New Roman" w:cs="Times New Roman" w:eastAsia="Times New Roman" w:hAnsi="Times New Roman"/>
          <w:b/>
          <w:bCs/>
          <w:sz w:val="24"/>
          <w:szCs w:val="24"/>
        </w:rPr>
        <w:t xml:space="preserve">4.5 Scope of the Project</w:t>
      </w:r>
    </w:p>
    <w:p>
      <w:pPr>
        <w:spacing w:after="200" w:line="360"/>
        <w:jc w:val="both"/>
      </w:pPr>
      <w:r>
        <w:rPr>
          <w:rFonts w:ascii="Times New Roman" w:cs="Times New Roman" w:eastAsia="Times New Roman" w:hAnsi="Times New Roman"/>
          <w:sz w:val="24"/>
          <w:szCs w:val="24"/>
        </w:rPr>
        <w:t xml:space="preserve">The scope of this project was limited to the two structured tasks defined within the Deloitte Data Analytics Job Simulation on Forage. It covered the analysis of a provided telemetry dataset (in JSON format) using Tableau to build a downtime dashboard, and the analysis of a provided payroll dataset using Excel to assess pay equity. The project did not involve live client interaction, real company data, or deployment of the analysis into a production system; it was a guided, simulation-based exercise intended for skill-building rather than an operational business engagement.</w:t>
      </w:r>
    </w:p>
    <w:p>
      <w:pPr>
        <w:spacing w:after="160" w:before="240" w:line="360"/>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Tableau Public/Desktop — for building interactive dashboards and visualizing telemetry and downtime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Microsoft Excel — for data cleaning, logical/conditional functions, and pay equity classification.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JSON data format — for the raw machine telemetry dataset provided by the simulation.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Forage virtual experience platform — for task guidance, resources, and feedback.</w:t>
      </w:r>
    </w:p>
    <w:p>
      <w:pPr>
        <w:spacing w:after="160" w:before="240" w:line="360"/>
        <w:jc w:val="left"/>
      </w:pPr>
      <w:r>
        <w:rPr>
          <w:rFonts w:ascii="Times New Roman" w:cs="Times New Roman" w:eastAsia="Times New Roman" w:hAnsi="Times New Roman"/>
          <w:b/>
          <w:bCs/>
          <w:sz w:val="24"/>
          <w:szCs w:val="24"/>
        </w:rPr>
        <w:t xml:space="preserve">4.7 System Architecture</w:t>
      </w:r>
    </w:p>
    <w:p>
      <w:pPr>
        <w:spacing w:after="200" w:line="360"/>
        <w:jc w:val="both"/>
      </w:pPr>
      <w:r>
        <w:rPr>
          <w:rFonts w:ascii="Times New Roman" w:cs="Times New Roman" w:eastAsia="Times New Roman" w:hAnsi="Times New Roman"/>
          <w:sz w:val="24"/>
          <w:szCs w:val="24"/>
        </w:rPr>
        <w:t xml:space="preserve">The project followed a simple, linear data-analytics workflow rather than a software system architecture, since the deliverables were dashboards and spreadsheets rather than a deployed application. The workflow proceeded as follows: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Raw Data Sources: Machine telemetry data (JSON) from four factories and employee payroll data (Excel).</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Data Import &amp; Cleaning: Telemetry data imported into Tableau; payroll data cleaned and structured in Excel.</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Processing Layer: Calculated fields in Tableau to flag "unhealthy" machine status; logical/IF-based formulas in Excel to classify pay bands.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Visualization &amp; Output: Interactive Tableau dashboard (factory/device-type downtime views) and an Excel-based pay equity summary.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Insight Delivery: Findings summarized into business-friendly recommendations for the fictional Deloitte client.</w:t>
      </w:r>
    </w:p>
    <w:p>
      <w:pPr>
        <w:spacing w:after="160" w:before="240" w:line="360"/>
        <w:jc w:val="left"/>
      </w:pPr>
      <w:r>
        <w:rPr>
          <w:rFonts w:ascii="Times New Roman" w:cs="Times New Roman" w:eastAsia="Times New Roman" w:hAnsi="Times New Roman"/>
          <w:b/>
          <w:bCs/>
          <w:sz w:val="24"/>
          <w:szCs w:val="24"/>
        </w:rPr>
        <w:t xml:space="preserve">4.8 Methodology</w:t>
      </w:r>
    </w:p>
    <w:p>
      <w:pPr>
        <w:spacing w:after="200" w:line="360"/>
        <w:jc w:val="both"/>
      </w:pPr>
      <w:r>
        <w:rPr>
          <w:rFonts w:ascii="Times New Roman" w:cs="Times New Roman" w:eastAsia="Times New Roman" w:hAnsi="Times New Roman"/>
          <w:sz w:val="24"/>
          <w:szCs w:val="24"/>
        </w:rPr>
        <w:t xml:space="preserve">The project was carried out in two structured phases, following pre-recorded guidance and example deliverables provided by Deloitte's team through Forage.</w:t>
      </w:r>
    </w:p>
    <w:p>
      <w:pPr>
        <w:spacing w:after="200" w:line="360"/>
        <w:jc w:val="both"/>
      </w:pPr>
      <w:r>
        <w:rPr>
          <w:rFonts w:ascii="Times New Roman" w:cs="Times New Roman" w:eastAsia="Times New Roman" w:hAnsi="Times New Roman"/>
          <w:sz w:val="24"/>
          <w:szCs w:val="24"/>
        </w:rPr>
        <w:t xml:space="preserve">Phase 1 – Telemetry &amp; Dashboard Design: The raw machine telemetry JSON file was imported into Tableau. A calculated field was created to quantify downtime by converting each "Unhealthy" status reading into a fixed time value. Factory and Device Type were used as dimensions, with downtime aggregated as SUM, and the resulting bar charts were sorted in descending order to highlight the worst-performing factories and devices. These views were combined into a single interactive dashboard with filters for factory-level comparison.</w:t>
      </w:r>
    </w:p>
    <w:p>
      <w:pPr>
        <w:spacing w:after="200" w:line="360"/>
        <w:jc w:val="both"/>
      </w:pPr>
      <w:r>
        <w:rPr>
          <w:rFonts w:ascii="Times New Roman" w:cs="Times New Roman" w:eastAsia="Times New Roman" w:hAnsi="Times New Roman"/>
          <w:sz w:val="24"/>
          <w:szCs w:val="24"/>
        </w:rPr>
        <w:t xml:space="preserve">Phase 2 – Payroll Data Cleaning &amp; Equity Analysis: The payroll dataset was cleaned in Excel to remove inconsistencies and standardize formatting. Logical functions (such as IF-based classification) were applied to categorize employees into pay bands and compare compensation distribution across genders, in order to flag any patterns suggestive of inequitable pay practices.</w:t>
      </w:r>
    </w:p>
    <w:p>
      <w:pPr>
        <w:spacing w:after="200" w:line="360"/>
        <w:jc w:val="both"/>
      </w:pPr>
      <w:r>
        <w:rPr>
          <w:rFonts w:ascii="Times New Roman" w:cs="Times New Roman" w:eastAsia="Times New Roman" w:hAnsi="Times New Roman"/>
          <w:sz w:val="24"/>
          <w:szCs w:val="24"/>
        </w:rPr>
        <w:t xml:space="preserve">Throughout both phases, outputs were checked against Deloitte's example solutions provided in the simulation to validate the approach before finalizing the deliverables.</w:t>
      </w:r>
    </w:p>
    <w:p>
      <w:pPr>
        <w:spacing w:after="160" w:before="240" w:line="360"/>
        <w:jc w:val="left"/>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functional, interactive Tableau dashboard clearly identifying which factories and device types experience the most downtime.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Actionable maintenance-prioritization insight for Daikibo Industrials based on the downtime analysis.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cleaned, well-structured payroll dataset with a clear pay-band classification model in Excel.</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An evidence-based assessment of gender pay equity, along with recommendations to address any disparities found.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Strengthened practical skills in data cleaning, Tableau dashboard design, Excel logical functions, and business communication of analytical findings.</w:t>
      </w:r>
    </w:p>
    <w:p>
      <w:pPr>
        <w:spacing w:after="160" w:before="240" w:line="360"/>
        <w:jc w:val="left"/>
      </w:pPr>
      <w:r>
        <w:rPr>
          <w:rFonts w:ascii="Times New Roman" w:cs="Times New Roman" w:eastAsia="Times New Roman" w:hAnsi="Times New Roman"/>
          <w:b/>
          <w:bCs/>
          <w:sz w:val="24"/>
          <w:szCs w:val="24"/>
        </w:rPr>
        <w:t xml:space="preserve">4.10 Certificates of Completion and Communication Proof</w:t>
      </w:r>
    </w:p>
    <w:p>
      <w:pPr>
        <w:spacing w:after="200" w:line="360"/>
        <w:jc w:val="both"/>
      </w:pPr>
      <w:r>
        <w:rPr>
          <w:rFonts w:ascii="Times New Roman" w:cs="Times New Roman" w:eastAsia="Times New Roman" w:hAnsi="Times New Roman"/>
          <w:sz w:val="24"/>
          <w:szCs w:val="24"/>
        </w:rPr>
        <w:t xml:space="preserve">A copy of the Forage completion certificate for the Deloitte Data Analytics Job Simulation is attached in Chapter 3 of this report.</w:t>
      </w:r>
    </w:p>
    <w:p>
      <w:r>
        <w:br w:type="page"/>
      </w:r>
    </w:p>
    <w:p>
      <w:pPr>
        <w:spacing w:after="200" w:before="300" w:line="360"/>
        <w:jc w:val="left"/>
      </w:pPr>
      <w:r>
        <w:rPr>
          <w:rFonts w:ascii="Times New Roman" w:cs="Times New Roman" w:eastAsia="Times New Roman" w:hAnsi="Times New Roman"/>
          <w:b/>
          <w:bCs/>
          <w:sz w:val="28"/>
          <w:szCs w:val="28"/>
        </w:rPr>
        <w:t xml:space="preserve">5. Bibliography/References</w:t>
      </w:r>
    </w:p>
    <w:p>
      <w:pPr>
        <w:spacing w:after="200" w:line="360"/>
        <w:jc w:val="both"/>
      </w:pPr>
      <w:r>
        <w:rPr>
          <w:rFonts w:ascii="Times New Roman" w:cs="Times New Roman" w:eastAsia="Times New Roman" w:hAnsi="Times New Roman"/>
          <w:sz w:val="24"/>
          <w:szCs w:val="24"/>
        </w:rPr>
        <w:t xml:space="preserve">1. Deloitte Data Analytics Job Simulation — Forage, https://www.theforage.com/</w:t>
      </w:r>
    </w:p>
    <w:p>
      <w:pPr>
        <w:spacing w:after="200" w:line="360"/>
        <w:jc w:val="both"/>
      </w:pPr>
      <w:r>
        <w:rPr>
          <w:rFonts w:ascii="Times New Roman" w:cs="Times New Roman" w:eastAsia="Times New Roman" w:hAnsi="Times New Roman"/>
          <w:sz w:val="24"/>
          <w:szCs w:val="24"/>
        </w:rPr>
        <w:t xml:space="preserve">2. Tableau Public/Desktop Documentation — https://help.tableau.com/</w:t>
      </w:r>
    </w:p>
    <w:p>
      <w:pPr>
        <w:spacing w:after="200" w:line="360"/>
        <w:jc w:val="both"/>
      </w:pPr>
      <w:r>
        <w:rPr>
          <w:rFonts w:ascii="Times New Roman" w:cs="Times New Roman" w:eastAsia="Times New Roman" w:hAnsi="Times New Roman"/>
          <w:sz w:val="24"/>
          <w:szCs w:val="24"/>
        </w:rPr>
        <w:t xml:space="preserve">3. Microsoft Excel Support Documentation — https://support.microsoft.com/excel</w:t>
      </w:r>
    </w:p>
    <w:p>
      <w:pPr>
        <w:spacing w:after="200" w:line="360"/>
        <w:jc w:val="both"/>
      </w:pPr>
      <w:r>
        <w:rPr>
          <w:rFonts w:ascii="Times New Roman" w:cs="Times New Roman" w:eastAsia="Times New Roman" w:hAnsi="Times New Roman"/>
          <w:sz w:val="24"/>
          <w:szCs w:val="24"/>
        </w:rPr>
        <w:t xml:space="preserve">4. Deloitte Official Website — https://www2.deloitte.com/</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b40ba95c19063ccd87595b83fe63e9624714b38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2026-08-30T19:43:01.344Z</dcterms:created>
  <dcterms:modified xsi:type="dcterms:W3CDTF">2026-08-30T19:43:01.345Z</dcterms:modified>
</cp:coreProperties>
</file>

<file path=docProps/custom.xml><?xml version="1.0" encoding="utf-8"?>
<Properties xmlns="http://schemas.openxmlformats.org/officeDocument/2006/custom-properties" xmlns:vt="http://schemas.openxmlformats.org/officeDocument/2006/docPropsVTypes"/>
</file>