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A08" w:rsidRPr="00235D7C" w:rsidRDefault="00496A08" w:rsidP="00496A08">
      <w:pPr>
        <w:jc w:val="both"/>
        <w:rPr>
          <w:sz w:val="20"/>
        </w:rPr>
      </w:pPr>
    </w:p>
    <w:p w:rsidR="00CA0C16" w:rsidRPr="00235D7C" w:rsidRDefault="00CA0C16">
      <w:pPr>
        <w:jc w:val="both"/>
        <w:rPr>
          <w:rFonts w:ascii="Times New Roman" w:hAnsi="Times New Roman"/>
          <w:sz w:val="20"/>
        </w:rPr>
      </w:pPr>
    </w:p>
    <w:p w:rsidR="00670280" w:rsidRPr="00235D7C" w:rsidRDefault="000B01BE">
      <w:pPr>
        <w:jc w:val="both"/>
        <w:rPr>
          <w:rFonts w:ascii="Times New Roman" w:hAnsi="Times New Roman"/>
          <w:sz w:val="20"/>
        </w:rPr>
      </w:pPr>
      <w:r>
        <w:rPr>
          <w:rFonts w:ascii="Times New Roman" w:hAnsi="Times New Roman"/>
          <w:sz w:val="20"/>
        </w:rPr>
        <w:t xml:space="preserve">Dhruv Sandesara and Sean Tremblay: </w:t>
      </w:r>
      <w:bookmarkStart w:id="0" w:name="_GoBack"/>
      <w:bookmarkEnd w:id="0"/>
      <w:r>
        <w:rPr>
          <w:rFonts w:ascii="Times New Roman" w:hAnsi="Times New Roman"/>
          <w:sz w:val="20"/>
        </w:rPr>
        <w:t>Lab 9 Deliverables</w:t>
      </w:r>
    </w:p>
    <w:p w:rsidR="008A059B" w:rsidRPr="00235D7C" w:rsidRDefault="008A059B">
      <w:pPr>
        <w:jc w:val="both"/>
        <w:rPr>
          <w:rFonts w:ascii="Times New Roman" w:hAnsi="Times New Roman"/>
          <w:sz w:val="20"/>
          <w:u w:val="single"/>
        </w:rPr>
      </w:pPr>
    </w:p>
    <w:p w:rsidR="00496A08" w:rsidRPr="00235D7C" w:rsidRDefault="00496A08" w:rsidP="007D09D6">
      <w:pPr>
        <w:jc w:val="both"/>
        <w:rPr>
          <w:rFonts w:ascii="Times New Roman" w:hAnsi="Times New Roman"/>
          <w:sz w:val="20"/>
        </w:rPr>
      </w:pPr>
    </w:p>
    <w:p w:rsidR="00E30454" w:rsidRPr="00235D7C" w:rsidRDefault="00E30454">
      <w:pPr>
        <w:rPr>
          <w:b/>
          <w:sz w:val="20"/>
        </w:rPr>
      </w:pPr>
    </w:p>
    <w:p w:rsidR="00670280" w:rsidRPr="00235D7C" w:rsidRDefault="00670280">
      <w:pPr>
        <w:rPr>
          <w:b/>
          <w:sz w:val="20"/>
        </w:rPr>
      </w:pPr>
      <w:r w:rsidRPr="00235D7C">
        <w:rPr>
          <w:b/>
          <w:sz w:val="20"/>
        </w:rPr>
        <w:t>Deliverables (exact components of the lab report)</w:t>
      </w:r>
    </w:p>
    <w:p w:rsidR="00670280" w:rsidRPr="00372E6C" w:rsidRDefault="00670280" w:rsidP="00372E6C">
      <w:pPr>
        <w:pStyle w:val="ListParagraph"/>
        <w:numPr>
          <w:ilvl w:val="0"/>
          <w:numId w:val="4"/>
        </w:numPr>
        <w:rPr>
          <w:sz w:val="20"/>
        </w:rPr>
      </w:pPr>
      <w:r w:rsidRPr="00372E6C">
        <w:rPr>
          <w:sz w:val="20"/>
        </w:rPr>
        <w:t>Objectives (1/2 page maximum)</w:t>
      </w:r>
    </w:p>
    <w:p w:rsidR="00372E6C" w:rsidRDefault="001B072E" w:rsidP="00372E6C">
      <w:pPr>
        <w:rPr>
          <w:sz w:val="20"/>
        </w:rPr>
      </w:pPr>
      <w:r>
        <w:rPr>
          <w:sz w:val="20"/>
        </w:rPr>
        <w:t>The objective of this lab is to:</w:t>
      </w:r>
    </w:p>
    <w:p w:rsidR="001B072E" w:rsidRPr="00235D7C" w:rsidRDefault="001B072E" w:rsidP="00E13508">
      <w:pPr>
        <w:jc w:val="both"/>
        <w:rPr>
          <w:rFonts w:ascii="Times New Roman" w:hAnsi="Times New Roman"/>
          <w:sz w:val="20"/>
        </w:rPr>
      </w:pPr>
      <w:r w:rsidRPr="00235D7C">
        <w:rPr>
          <w:rFonts w:ascii="Times New Roman" w:hAnsi="Times New Roman"/>
          <w:sz w:val="20"/>
        </w:rPr>
        <w:t>• Study ADC conversion</w:t>
      </w:r>
      <w:r>
        <w:rPr>
          <w:rFonts w:ascii="Times New Roman" w:hAnsi="Times New Roman"/>
          <w:sz w:val="20"/>
        </w:rPr>
        <w:t xml:space="preserve"> and the</w:t>
      </w:r>
      <w:r w:rsidRPr="00235D7C">
        <w:rPr>
          <w:rFonts w:ascii="Times New Roman" w:hAnsi="Times New Roman"/>
          <w:sz w:val="20"/>
        </w:rPr>
        <w:t xml:space="preserve"> Nyq</w:t>
      </w:r>
      <w:r>
        <w:rPr>
          <w:rFonts w:ascii="Times New Roman" w:hAnsi="Times New Roman"/>
          <w:sz w:val="20"/>
        </w:rPr>
        <w:t>uist Theorem</w:t>
      </w:r>
    </w:p>
    <w:p w:rsidR="001B072E" w:rsidRPr="00235D7C" w:rsidRDefault="001B072E" w:rsidP="00E13508">
      <w:pPr>
        <w:jc w:val="both"/>
        <w:rPr>
          <w:rFonts w:ascii="Times New Roman" w:hAnsi="Times New Roman"/>
          <w:sz w:val="20"/>
        </w:rPr>
      </w:pPr>
      <w:r w:rsidRPr="00235D7C">
        <w:rPr>
          <w:rFonts w:ascii="Times New Roman" w:hAnsi="Times New Roman"/>
          <w:sz w:val="20"/>
        </w:rPr>
        <w:t xml:space="preserve">• </w:t>
      </w:r>
      <w:r>
        <w:rPr>
          <w:rFonts w:ascii="Times New Roman" w:hAnsi="Times New Roman"/>
          <w:sz w:val="20"/>
        </w:rPr>
        <w:t>and d</w:t>
      </w:r>
      <w:r w:rsidRPr="00235D7C">
        <w:rPr>
          <w:rFonts w:ascii="Times New Roman" w:hAnsi="Times New Roman"/>
          <w:sz w:val="20"/>
        </w:rPr>
        <w:t>evelop a temperature measurement system using a thermistor,</w:t>
      </w:r>
    </w:p>
    <w:p w:rsidR="001B072E" w:rsidRPr="00372E6C" w:rsidRDefault="001B072E" w:rsidP="00372E6C">
      <w:pPr>
        <w:rPr>
          <w:sz w:val="20"/>
        </w:rPr>
      </w:pPr>
    </w:p>
    <w:p w:rsidR="00670280" w:rsidRPr="00235D7C" w:rsidRDefault="00670280">
      <w:pPr>
        <w:rPr>
          <w:sz w:val="20"/>
        </w:rPr>
      </w:pPr>
      <w:r w:rsidRPr="00235D7C">
        <w:rPr>
          <w:sz w:val="20"/>
        </w:rPr>
        <w:t xml:space="preserve">B) Hardware Design </w:t>
      </w:r>
    </w:p>
    <w:p w:rsidR="00670280" w:rsidRDefault="00670280">
      <w:pPr>
        <w:rPr>
          <w:sz w:val="20"/>
        </w:rPr>
      </w:pPr>
      <w:r w:rsidRPr="00235D7C">
        <w:rPr>
          <w:sz w:val="20"/>
        </w:rPr>
        <w:tab/>
        <w:t xml:space="preserve">Circuit diagram of the thermistor </w:t>
      </w:r>
      <w:r w:rsidR="00812248" w:rsidRPr="00235D7C">
        <w:rPr>
          <w:sz w:val="20"/>
        </w:rPr>
        <w:t>interface</w:t>
      </w:r>
    </w:p>
    <w:p w:rsidR="007A0CB3" w:rsidRDefault="007E3948">
      <w:pPr>
        <w:rPr>
          <w:sz w:val="20"/>
        </w:rPr>
      </w:pPr>
      <w:r>
        <w:rPr>
          <w:noProof/>
        </w:rPr>
        <w:drawing>
          <wp:anchor distT="0" distB="0" distL="114300" distR="114300" simplePos="0" relativeHeight="251659264" behindDoc="0" locked="0" layoutInCell="1" allowOverlap="1" wp14:anchorId="1F2A44EF" wp14:editId="64FD7507">
            <wp:simplePos x="0" y="0"/>
            <wp:positionH relativeFrom="column">
              <wp:posOffset>0</wp:posOffset>
            </wp:positionH>
            <wp:positionV relativeFrom="paragraph">
              <wp:posOffset>142240</wp:posOffset>
            </wp:positionV>
            <wp:extent cx="5943600" cy="350202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02025"/>
                    </a:xfrm>
                    <a:prstGeom prst="rect">
                      <a:avLst/>
                    </a:prstGeom>
                  </pic:spPr>
                </pic:pic>
              </a:graphicData>
            </a:graphic>
          </wp:anchor>
        </w:drawing>
      </w:r>
    </w:p>
    <w:p w:rsidR="007A0CB3" w:rsidRDefault="007A0CB3">
      <w:pPr>
        <w:rPr>
          <w:sz w:val="20"/>
        </w:rPr>
      </w:pPr>
    </w:p>
    <w:p w:rsidR="007E3948" w:rsidRDefault="007E3948">
      <w:pPr>
        <w:rPr>
          <w:sz w:val="20"/>
        </w:rPr>
      </w:pPr>
    </w:p>
    <w:p w:rsidR="007E3948" w:rsidRDefault="007E3948">
      <w:pPr>
        <w:rPr>
          <w:sz w:val="20"/>
        </w:rPr>
      </w:pPr>
    </w:p>
    <w:p w:rsidR="007E3948" w:rsidRDefault="007E3948">
      <w:pPr>
        <w:rPr>
          <w:sz w:val="20"/>
        </w:rPr>
      </w:pPr>
    </w:p>
    <w:p w:rsidR="007E3948" w:rsidRPr="00235D7C" w:rsidRDefault="007E3948">
      <w:pPr>
        <w:rPr>
          <w:sz w:val="20"/>
        </w:rPr>
      </w:pPr>
    </w:p>
    <w:p w:rsidR="003C5E33" w:rsidRPr="00235D7C" w:rsidRDefault="003C5E33" w:rsidP="003C5E33">
      <w:pPr>
        <w:rPr>
          <w:rFonts w:ascii="Times New Roman" w:hAnsi="Times New Roman"/>
          <w:sz w:val="20"/>
        </w:rPr>
      </w:pPr>
      <w:r w:rsidRPr="00235D7C">
        <w:rPr>
          <w:rFonts w:ascii="Times New Roman" w:hAnsi="Times New Roman"/>
          <w:sz w:val="20"/>
        </w:rPr>
        <w:t>C) Software Design (a hardcopy software printout is due at the time of demonstration)</w:t>
      </w:r>
    </w:p>
    <w:p w:rsidR="00670280" w:rsidRDefault="00670280">
      <w:pPr>
        <w:rPr>
          <w:sz w:val="20"/>
        </w:rPr>
      </w:pPr>
      <w:r w:rsidRPr="00235D7C">
        <w:rPr>
          <w:sz w:val="20"/>
        </w:rPr>
        <w:tab/>
        <w:t xml:space="preserve">1) </w:t>
      </w:r>
      <w:r w:rsidRPr="00992C09">
        <w:rPr>
          <w:b/>
          <w:sz w:val="20"/>
        </w:rPr>
        <w:t>Calibration data (</w:t>
      </w:r>
      <w:r w:rsidR="00E30454" w:rsidRPr="00992C09">
        <w:rPr>
          <w:b/>
          <w:sz w:val="20"/>
        </w:rPr>
        <w:t xml:space="preserve">procedure 5 </w:t>
      </w:r>
      <w:r w:rsidR="00E30454" w:rsidRPr="00235D7C">
        <w:rPr>
          <w:sz w:val="20"/>
        </w:rPr>
        <w:t xml:space="preserve">and the </w:t>
      </w:r>
      <w:r w:rsidRPr="00235D7C">
        <w:rPr>
          <w:rFonts w:ascii="Courier New" w:hAnsi="Courier New" w:cs="Courier New"/>
          <w:b/>
          <w:sz w:val="20"/>
        </w:rPr>
        <w:t>calib.h</w:t>
      </w:r>
      <w:r w:rsidRPr="00235D7C">
        <w:rPr>
          <w:sz w:val="20"/>
        </w:rPr>
        <w:t xml:space="preserve"> file)</w:t>
      </w:r>
    </w:p>
    <w:p w:rsidR="00653B3F" w:rsidRPr="00235D7C" w:rsidRDefault="00653B3F">
      <w:pPr>
        <w:rPr>
          <w:sz w:val="20"/>
        </w:rPr>
      </w:pPr>
      <w:r>
        <w:rPr>
          <w:sz w:val="20"/>
        </w:rPr>
        <w:t xml:space="preserve">Attatched with the </w:t>
      </w:r>
      <w:r w:rsidR="001347DA">
        <w:rPr>
          <w:sz w:val="20"/>
        </w:rPr>
        <w:t>deliverables</w:t>
      </w:r>
      <w:r w:rsidR="004D5352">
        <w:rPr>
          <w:sz w:val="20"/>
        </w:rPr>
        <w:t>. Not in calib.h but calib.c file</w:t>
      </w:r>
    </w:p>
    <w:p w:rsidR="00670280" w:rsidRDefault="00670280">
      <w:pPr>
        <w:rPr>
          <w:sz w:val="20"/>
        </w:rPr>
      </w:pPr>
      <w:r w:rsidRPr="00235D7C">
        <w:rPr>
          <w:sz w:val="20"/>
        </w:rPr>
        <w:tab/>
        <w:t>2) Low level ADC interface (</w:t>
      </w:r>
      <w:r w:rsidRPr="00235D7C">
        <w:rPr>
          <w:rFonts w:ascii="Courier New" w:hAnsi="Courier New" w:cs="Courier New"/>
          <w:b/>
          <w:sz w:val="20"/>
        </w:rPr>
        <w:t>ADC.c</w:t>
      </w:r>
      <w:r w:rsidRPr="00235D7C">
        <w:rPr>
          <w:sz w:val="20"/>
        </w:rPr>
        <w:t xml:space="preserve"> and </w:t>
      </w:r>
      <w:r w:rsidRPr="00235D7C">
        <w:rPr>
          <w:rFonts w:ascii="Courier New" w:hAnsi="Courier New" w:cs="Courier New"/>
          <w:b/>
          <w:sz w:val="20"/>
        </w:rPr>
        <w:t>ADC.h</w:t>
      </w:r>
      <w:r w:rsidRPr="00235D7C">
        <w:rPr>
          <w:sz w:val="20"/>
        </w:rPr>
        <w:t xml:space="preserve"> files)</w:t>
      </w:r>
    </w:p>
    <w:p w:rsidR="00653B3F" w:rsidRDefault="00653B3F">
      <w:pPr>
        <w:rPr>
          <w:sz w:val="20"/>
        </w:rPr>
      </w:pPr>
      <w:r>
        <w:rPr>
          <w:sz w:val="20"/>
        </w:rPr>
        <w:t xml:space="preserve">Attatched with the </w:t>
      </w:r>
      <w:r w:rsidR="00992C09">
        <w:rPr>
          <w:sz w:val="20"/>
        </w:rPr>
        <w:t>deliverables</w:t>
      </w:r>
    </w:p>
    <w:p w:rsidR="00653B3F" w:rsidRPr="00235D7C" w:rsidRDefault="00653B3F">
      <w:pPr>
        <w:rPr>
          <w:sz w:val="20"/>
        </w:rPr>
      </w:pPr>
    </w:p>
    <w:p w:rsidR="00670280" w:rsidRDefault="00670280">
      <w:pPr>
        <w:rPr>
          <w:sz w:val="20"/>
        </w:rPr>
      </w:pPr>
      <w:r w:rsidRPr="00235D7C">
        <w:rPr>
          <w:sz w:val="20"/>
        </w:rPr>
        <w:tab/>
        <w:t>3) Main program used to measure temperature</w:t>
      </w:r>
    </w:p>
    <w:p w:rsidR="00992C09" w:rsidRDefault="00992C09" w:rsidP="00E13508">
      <w:pPr>
        <w:rPr>
          <w:sz w:val="20"/>
        </w:rPr>
      </w:pPr>
      <w:r>
        <w:rPr>
          <w:sz w:val="20"/>
        </w:rPr>
        <w:t>Attatched with the deliverables</w:t>
      </w:r>
    </w:p>
    <w:p w:rsidR="00992C09" w:rsidRPr="00235D7C" w:rsidRDefault="00992C09">
      <w:pPr>
        <w:rPr>
          <w:sz w:val="20"/>
        </w:rPr>
      </w:pPr>
    </w:p>
    <w:p w:rsidR="00670280" w:rsidRPr="00235D7C" w:rsidRDefault="00670280">
      <w:pPr>
        <w:rPr>
          <w:sz w:val="20"/>
        </w:rPr>
      </w:pPr>
      <w:r w:rsidRPr="00235D7C">
        <w:rPr>
          <w:sz w:val="20"/>
        </w:rPr>
        <w:t>D) Measurement Data</w:t>
      </w:r>
    </w:p>
    <w:p w:rsidR="009A3F4B" w:rsidRDefault="00904EF5">
      <w:pPr>
        <w:rPr>
          <w:sz w:val="20"/>
        </w:rPr>
      </w:pPr>
      <w:r>
        <w:rPr>
          <w:noProof/>
        </w:rPr>
        <w:lastRenderedPageBreak/>
        <w:drawing>
          <wp:anchor distT="0" distB="0" distL="114300" distR="114300" simplePos="0" relativeHeight="251663360" behindDoc="0" locked="0" layoutInCell="1" allowOverlap="1" wp14:anchorId="16FE40DF" wp14:editId="0BA044DD">
            <wp:simplePos x="0" y="0"/>
            <wp:positionH relativeFrom="column">
              <wp:posOffset>52070</wp:posOffset>
            </wp:positionH>
            <wp:positionV relativeFrom="paragraph">
              <wp:posOffset>3059112</wp:posOffset>
            </wp:positionV>
            <wp:extent cx="5943600" cy="2217420"/>
            <wp:effectExtent l="0" t="0" r="19050" b="11430"/>
            <wp:wrapTopAndBottom/>
            <wp:docPr id="793" name="Chart 793">
              <a:extLst xmlns:a="http://schemas.openxmlformats.org/drawingml/2006/main">
                <a:ext uri="{FF2B5EF4-FFF2-40B4-BE49-F238E27FC236}">
                  <a16:creationId xmlns:a16="http://schemas.microsoft.com/office/drawing/2014/main" id="{BE954CC3-E365-4286-B4C1-75BA23C687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9A3F4B">
        <w:rPr>
          <w:noProof/>
        </w:rPr>
        <w:drawing>
          <wp:anchor distT="0" distB="0" distL="114300" distR="114300" simplePos="0" relativeHeight="251661312" behindDoc="0" locked="0" layoutInCell="1" allowOverlap="1" wp14:anchorId="1DF60A36" wp14:editId="2D357684">
            <wp:simplePos x="0" y="0"/>
            <wp:positionH relativeFrom="column">
              <wp:posOffset>428625</wp:posOffset>
            </wp:positionH>
            <wp:positionV relativeFrom="paragraph">
              <wp:posOffset>240665</wp:posOffset>
            </wp:positionV>
            <wp:extent cx="4572000" cy="2743200"/>
            <wp:effectExtent l="0" t="0" r="19050" b="19050"/>
            <wp:wrapTopAndBottom/>
            <wp:docPr id="792" name="Chart 792">
              <a:extLst xmlns:a="http://schemas.openxmlformats.org/drawingml/2006/main">
                <a:ext uri="{FF2B5EF4-FFF2-40B4-BE49-F238E27FC236}">
                  <a16:creationId xmlns:a16="http://schemas.microsoft.com/office/drawing/2014/main" id="{C7B19CB9-45CE-4CE1-9EB1-CFD47DD6AD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670280" w:rsidRPr="00235D7C">
        <w:rPr>
          <w:sz w:val="20"/>
        </w:rPr>
        <w:tab/>
        <w:t>1) Sketch three waveforms (procedure 1)</w:t>
      </w:r>
    </w:p>
    <w:p w:rsidR="009A3F4B" w:rsidRDefault="009A3F4B">
      <w:pPr>
        <w:rPr>
          <w:sz w:val="20"/>
        </w:rPr>
      </w:pPr>
    </w:p>
    <w:p w:rsidR="009A3F4B" w:rsidRDefault="00904EF5">
      <w:pPr>
        <w:rPr>
          <w:sz w:val="20"/>
        </w:rPr>
      </w:pPr>
      <w:r>
        <w:rPr>
          <w:noProof/>
        </w:rPr>
        <w:drawing>
          <wp:anchor distT="0" distB="0" distL="114300" distR="114300" simplePos="0" relativeHeight="251665408" behindDoc="0" locked="0" layoutInCell="1" allowOverlap="1" wp14:anchorId="4AA4139E" wp14:editId="466D23B7">
            <wp:simplePos x="0" y="0"/>
            <wp:positionH relativeFrom="column">
              <wp:posOffset>0</wp:posOffset>
            </wp:positionH>
            <wp:positionV relativeFrom="paragraph">
              <wp:posOffset>147320</wp:posOffset>
            </wp:positionV>
            <wp:extent cx="5943600" cy="2519680"/>
            <wp:effectExtent l="0" t="0" r="19050" b="13970"/>
            <wp:wrapTopAndBottom/>
            <wp:docPr id="795" name="Chart 795">
              <a:extLst xmlns:a="http://schemas.openxmlformats.org/drawingml/2006/main">
                <a:ext uri="{FF2B5EF4-FFF2-40B4-BE49-F238E27FC236}">
                  <a16:creationId xmlns:a16="http://schemas.microsoft.com/office/drawing/2014/main" id="{76936B90-8B6F-4AAA-A084-B0AE67341B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9A3F4B" w:rsidRDefault="009A3F4B">
      <w:pPr>
        <w:rPr>
          <w:sz w:val="20"/>
        </w:rPr>
      </w:pPr>
    </w:p>
    <w:p w:rsidR="004A661D" w:rsidRDefault="004A661D">
      <w:pPr>
        <w:rPr>
          <w:sz w:val="20"/>
        </w:rPr>
      </w:pPr>
    </w:p>
    <w:p w:rsidR="004A661D" w:rsidRDefault="004A661D">
      <w:pPr>
        <w:rPr>
          <w:sz w:val="20"/>
        </w:rPr>
      </w:pPr>
    </w:p>
    <w:p w:rsidR="004A661D" w:rsidRDefault="004A661D">
      <w:pPr>
        <w:rPr>
          <w:sz w:val="20"/>
        </w:rPr>
      </w:pPr>
    </w:p>
    <w:p w:rsidR="004A661D" w:rsidRPr="00235D7C" w:rsidRDefault="004A661D">
      <w:pPr>
        <w:rPr>
          <w:sz w:val="20"/>
        </w:rPr>
      </w:pPr>
    </w:p>
    <w:p w:rsidR="00670280" w:rsidRPr="004F6778" w:rsidRDefault="00670280">
      <w:pPr>
        <w:rPr>
          <w:sz w:val="20"/>
        </w:rPr>
      </w:pPr>
      <w:r w:rsidRPr="004F6778">
        <w:rPr>
          <w:sz w:val="20"/>
        </w:rPr>
        <w:tab/>
      </w:r>
      <w:r w:rsidR="00E30454" w:rsidRPr="004F6778">
        <w:rPr>
          <w:sz w:val="20"/>
        </w:rPr>
        <w:t>2</w:t>
      </w:r>
      <w:r w:rsidRPr="004F6778">
        <w:rPr>
          <w:sz w:val="20"/>
        </w:rPr>
        <w:t xml:space="preserve">) Static circuit performance (procedure </w:t>
      </w:r>
      <w:r w:rsidR="00466035" w:rsidRPr="004F6778">
        <w:rPr>
          <w:sz w:val="20"/>
        </w:rPr>
        <w:t>2</w:t>
      </w:r>
      <w:r w:rsidRPr="004F6778">
        <w:rPr>
          <w:sz w:val="20"/>
        </w:rPr>
        <w:t>)</w:t>
      </w:r>
    </w:p>
    <w:p w:rsidR="00340FC1" w:rsidRPr="004F6778" w:rsidRDefault="00340FC1">
      <w:pPr>
        <w:rPr>
          <w:sz w:val="20"/>
        </w:rPr>
      </w:pPr>
      <w:r w:rsidRPr="004F6778">
        <w:rPr>
          <w:sz w:val="20"/>
        </w:rPr>
        <w:t xml:space="preserve">Thermisotor shorted: Value of temperature is </w:t>
      </w:r>
      <w:r w:rsidR="00962160" w:rsidRPr="004F6778">
        <w:rPr>
          <w:sz w:val="20"/>
        </w:rPr>
        <w:t>37 degrees which is outside our supported temp range</w:t>
      </w:r>
    </w:p>
    <w:p w:rsidR="00962160" w:rsidRPr="004F6778" w:rsidRDefault="00962160">
      <w:pPr>
        <w:rPr>
          <w:sz w:val="20"/>
        </w:rPr>
      </w:pPr>
      <w:r w:rsidRPr="004F6778">
        <w:rPr>
          <w:sz w:val="20"/>
        </w:rPr>
        <w:t xml:space="preserve">Thermisor removed : Values of temperature is </w:t>
      </w:r>
      <w:r w:rsidR="00EB0019" w:rsidRPr="004F6778">
        <w:rPr>
          <w:sz w:val="20"/>
        </w:rPr>
        <w:t>23.1 degrees which is also outside our supported range</w:t>
      </w:r>
    </w:p>
    <w:p w:rsidR="00670280" w:rsidRDefault="00670280">
      <w:pPr>
        <w:rPr>
          <w:b/>
          <w:sz w:val="20"/>
        </w:rPr>
      </w:pPr>
      <w:r w:rsidRPr="004A661D">
        <w:rPr>
          <w:b/>
          <w:sz w:val="20"/>
        </w:rPr>
        <w:tab/>
      </w:r>
      <w:r w:rsidR="00E30454" w:rsidRPr="004A661D">
        <w:rPr>
          <w:b/>
          <w:sz w:val="20"/>
        </w:rPr>
        <w:t>3</w:t>
      </w:r>
      <w:r w:rsidRPr="004A661D">
        <w:rPr>
          <w:b/>
          <w:sz w:val="20"/>
        </w:rPr>
        <w:t xml:space="preserve">) Dynamic circuit performance (procedure </w:t>
      </w:r>
      <w:r w:rsidR="00466035" w:rsidRPr="004A661D">
        <w:rPr>
          <w:b/>
          <w:sz w:val="20"/>
        </w:rPr>
        <w:t>3)</w:t>
      </w:r>
    </w:p>
    <w:p w:rsidR="00EB0019" w:rsidRDefault="000B01BE">
      <w:pPr>
        <w:rPr>
          <w:b/>
          <w:sz w:val="20"/>
        </w:rPr>
      </w:pPr>
      <w:r>
        <w:rPr>
          <w:noProof/>
        </w:rPr>
        <w:drawing>
          <wp:anchor distT="0" distB="0" distL="114300" distR="114300" simplePos="0" relativeHeight="251667456" behindDoc="0" locked="0" layoutInCell="1" allowOverlap="1" wp14:anchorId="3AE08EC3" wp14:editId="2D5DAB97">
            <wp:simplePos x="0" y="0"/>
            <wp:positionH relativeFrom="column">
              <wp:posOffset>0</wp:posOffset>
            </wp:positionH>
            <wp:positionV relativeFrom="paragraph">
              <wp:posOffset>147320</wp:posOffset>
            </wp:positionV>
            <wp:extent cx="4572000" cy="2743200"/>
            <wp:effectExtent l="0" t="0" r="19050" b="19050"/>
            <wp:wrapTopAndBottom/>
            <wp:docPr id="796" name="Chart 796">
              <a:extLst xmlns:a="http://schemas.openxmlformats.org/drawingml/2006/main">
                <a:ext uri="{FF2B5EF4-FFF2-40B4-BE49-F238E27FC236}">
                  <a16:creationId xmlns:a16="http://schemas.microsoft.com/office/drawing/2014/main" id="{569A35A6-A28B-42B9-95D3-1F1BCFF1F0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142DA3" w:rsidRDefault="00142DA3">
      <w:pPr>
        <w:rPr>
          <w:b/>
          <w:sz w:val="20"/>
        </w:rPr>
      </w:pPr>
    </w:p>
    <w:p w:rsidR="00142DA3" w:rsidRDefault="00142DA3">
      <w:pPr>
        <w:rPr>
          <w:b/>
          <w:sz w:val="20"/>
        </w:rPr>
      </w:pPr>
    </w:p>
    <w:p w:rsidR="00EB0019" w:rsidRPr="004A661D" w:rsidRDefault="00EB0019">
      <w:pPr>
        <w:rPr>
          <w:b/>
          <w:sz w:val="20"/>
        </w:rPr>
      </w:pPr>
    </w:p>
    <w:p w:rsidR="00E30454" w:rsidRDefault="00E30454" w:rsidP="00E30454">
      <w:pPr>
        <w:rPr>
          <w:b/>
          <w:sz w:val="20"/>
        </w:rPr>
      </w:pPr>
      <w:r w:rsidRPr="004A661D">
        <w:rPr>
          <w:b/>
          <w:sz w:val="20"/>
        </w:rPr>
        <w:tab/>
        <w:t>4) Accuracy (procedure 6)</w:t>
      </w:r>
    </w:p>
    <w:p w:rsidR="008848AB" w:rsidRDefault="00727574" w:rsidP="00E30454">
      <w:pPr>
        <w:rPr>
          <w:b/>
          <w:sz w:val="20"/>
        </w:rPr>
      </w:pPr>
      <w:r>
        <w:rPr>
          <w:b/>
          <w:sz w:val="20"/>
        </w:rPr>
        <w:t xml:space="preserve">Data: </w:t>
      </w:r>
    </w:p>
    <w:p w:rsidR="00727574" w:rsidRDefault="00727574" w:rsidP="00E30454">
      <w:pPr>
        <w:rPr>
          <w:b/>
          <w:sz w:val="20"/>
        </w:rPr>
      </w:pPr>
      <w:r>
        <w:rPr>
          <w:b/>
          <w:sz w:val="20"/>
        </w:rPr>
        <w:t>26.</w:t>
      </w:r>
      <w:r w:rsidR="00926684">
        <w:rPr>
          <w:b/>
          <w:sz w:val="20"/>
        </w:rPr>
        <w:t>96</w:t>
      </w:r>
    </w:p>
    <w:p w:rsidR="00926684" w:rsidRDefault="00926684" w:rsidP="00E30454">
      <w:pPr>
        <w:rPr>
          <w:b/>
          <w:sz w:val="20"/>
        </w:rPr>
      </w:pPr>
      <w:r>
        <w:rPr>
          <w:b/>
          <w:sz w:val="20"/>
        </w:rPr>
        <w:t>27.02</w:t>
      </w:r>
    </w:p>
    <w:p w:rsidR="00926684" w:rsidRDefault="00926684" w:rsidP="00E30454">
      <w:pPr>
        <w:rPr>
          <w:b/>
          <w:sz w:val="20"/>
        </w:rPr>
      </w:pPr>
      <w:r>
        <w:rPr>
          <w:b/>
          <w:sz w:val="20"/>
        </w:rPr>
        <w:t>26.98</w:t>
      </w:r>
    </w:p>
    <w:p w:rsidR="00926684" w:rsidRDefault="00926684" w:rsidP="00E30454">
      <w:pPr>
        <w:rPr>
          <w:b/>
          <w:sz w:val="20"/>
        </w:rPr>
      </w:pPr>
      <w:r>
        <w:rPr>
          <w:b/>
          <w:sz w:val="20"/>
        </w:rPr>
        <w:t>26.84</w:t>
      </w:r>
    </w:p>
    <w:p w:rsidR="00926684" w:rsidRDefault="00926684" w:rsidP="00E30454">
      <w:pPr>
        <w:rPr>
          <w:b/>
          <w:sz w:val="20"/>
        </w:rPr>
      </w:pPr>
      <w:r>
        <w:rPr>
          <w:b/>
          <w:sz w:val="20"/>
        </w:rPr>
        <w:t>27.01</w:t>
      </w:r>
    </w:p>
    <w:p w:rsidR="00926684" w:rsidRDefault="004143B6" w:rsidP="00E30454">
      <w:pPr>
        <w:rPr>
          <w:b/>
          <w:sz w:val="20"/>
        </w:rPr>
      </w:pPr>
      <w:r>
        <w:rPr>
          <w:b/>
          <w:sz w:val="20"/>
        </w:rPr>
        <w:t>26.87</w:t>
      </w:r>
    </w:p>
    <w:p w:rsidR="004143B6" w:rsidRDefault="004143B6" w:rsidP="00E30454">
      <w:pPr>
        <w:rPr>
          <w:b/>
          <w:sz w:val="20"/>
        </w:rPr>
      </w:pPr>
      <w:r>
        <w:rPr>
          <w:b/>
          <w:sz w:val="20"/>
        </w:rPr>
        <w:t>26.93</w:t>
      </w:r>
    </w:p>
    <w:p w:rsidR="004143B6" w:rsidRDefault="004143B6" w:rsidP="00E30454">
      <w:pPr>
        <w:rPr>
          <w:b/>
          <w:sz w:val="20"/>
        </w:rPr>
      </w:pPr>
      <w:r>
        <w:rPr>
          <w:b/>
          <w:sz w:val="20"/>
        </w:rPr>
        <w:t>26.99</w:t>
      </w:r>
    </w:p>
    <w:p w:rsidR="004143B6" w:rsidRDefault="004143B6" w:rsidP="00E30454">
      <w:pPr>
        <w:rPr>
          <w:b/>
          <w:sz w:val="20"/>
        </w:rPr>
      </w:pPr>
      <w:r>
        <w:rPr>
          <w:b/>
          <w:sz w:val="20"/>
        </w:rPr>
        <w:t>2</w:t>
      </w:r>
      <w:r w:rsidR="00102AA0">
        <w:rPr>
          <w:b/>
          <w:sz w:val="20"/>
        </w:rPr>
        <w:t>7.02</w:t>
      </w:r>
    </w:p>
    <w:p w:rsidR="00102AA0" w:rsidRDefault="00102AA0" w:rsidP="00E30454">
      <w:pPr>
        <w:rPr>
          <w:b/>
          <w:sz w:val="20"/>
        </w:rPr>
      </w:pPr>
      <w:r>
        <w:rPr>
          <w:b/>
          <w:sz w:val="20"/>
        </w:rPr>
        <w:t>26.98</w:t>
      </w:r>
    </w:p>
    <w:p w:rsidR="00102AA0" w:rsidRDefault="00556CFF" w:rsidP="00E30454">
      <w:pPr>
        <w:rPr>
          <w:b/>
          <w:sz w:val="20"/>
        </w:rPr>
      </w:pPr>
      <w:r>
        <w:rPr>
          <w:b/>
          <w:sz w:val="20"/>
        </w:rPr>
        <w:t xml:space="preserve">Average is: 26.96 </w:t>
      </w:r>
    </w:p>
    <w:p w:rsidR="00556CFF" w:rsidRDefault="00556CFF" w:rsidP="00E30454">
      <w:pPr>
        <w:rPr>
          <w:b/>
          <w:sz w:val="20"/>
        </w:rPr>
      </w:pPr>
      <w:r>
        <w:rPr>
          <w:b/>
          <w:sz w:val="20"/>
        </w:rPr>
        <w:t xml:space="preserve">Room temperature is </w:t>
      </w:r>
      <w:r w:rsidR="00D045AD">
        <w:rPr>
          <w:b/>
          <w:sz w:val="20"/>
        </w:rPr>
        <w:t>25 degrees or 77 ferhernite</w:t>
      </w:r>
    </w:p>
    <w:p w:rsidR="00D045AD" w:rsidRDefault="004E5B9D" w:rsidP="00E30454">
      <w:pPr>
        <w:rPr>
          <w:b/>
          <w:sz w:val="20"/>
        </w:rPr>
      </w:pPr>
      <w:r>
        <w:rPr>
          <w:b/>
          <w:sz w:val="20"/>
        </w:rPr>
        <w:t>Thus accuracy is 1.96 degrees.</w:t>
      </w:r>
    </w:p>
    <w:p w:rsidR="004E5B9D" w:rsidRDefault="004E5B9D" w:rsidP="00E30454">
      <w:pPr>
        <w:rPr>
          <w:b/>
          <w:sz w:val="20"/>
        </w:rPr>
      </w:pPr>
      <w:r>
        <w:rPr>
          <w:b/>
          <w:sz w:val="20"/>
        </w:rPr>
        <w:t xml:space="preserve">Mostly the error lies with the calibration tables as </w:t>
      </w:r>
      <w:r w:rsidR="006C0672">
        <w:rPr>
          <w:b/>
          <w:sz w:val="20"/>
        </w:rPr>
        <w:t xml:space="preserve">they stay roughly 2 degrees off. </w:t>
      </w:r>
    </w:p>
    <w:p w:rsidR="008848AB" w:rsidRPr="004A661D" w:rsidRDefault="008848AB" w:rsidP="00E30454">
      <w:pPr>
        <w:rPr>
          <w:b/>
          <w:sz w:val="20"/>
        </w:rPr>
      </w:pPr>
    </w:p>
    <w:p w:rsidR="00E30454" w:rsidRDefault="00E30454" w:rsidP="00E30454">
      <w:pPr>
        <w:rPr>
          <w:b/>
          <w:sz w:val="20"/>
        </w:rPr>
      </w:pPr>
      <w:r w:rsidRPr="004A661D">
        <w:rPr>
          <w:b/>
          <w:sz w:val="20"/>
        </w:rPr>
        <w:tab/>
        <w:t>5) Reproducibility (procedure 7)</w:t>
      </w:r>
    </w:p>
    <w:tbl>
      <w:tblPr>
        <w:tblW w:w="2040" w:type="dxa"/>
        <w:tblCellMar>
          <w:top w:w="15" w:type="dxa"/>
          <w:left w:w="15" w:type="dxa"/>
          <w:bottom w:w="15" w:type="dxa"/>
          <w:right w:w="15" w:type="dxa"/>
        </w:tblCellMar>
        <w:tblLook w:val="04A0" w:firstRow="1" w:lastRow="0" w:firstColumn="1" w:lastColumn="0" w:noHBand="0" w:noVBand="1"/>
      </w:tblPr>
      <w:tblGrid>
        <w:gridCol w:w="1080"/>
        <w:gridCol w:w="960"/>
      </w:tblGrid>
      <w:tr w:rsidR="00486905">
        <w:trPr>
          <w:divId w:val="599028508"/>
          <w:trHeight w:val="255"/>
        </w:trPr>
        <w:tc>
          <w:tcPr>
            <w:tcW w:w="1080" w:type="dxa"/>
            <w:tcBorders>
              <w:top w:val="nil"/>
              <w:left w:val="nil"/>
              <w:bottom w:val="nil"/>
              <w:right w:val="nil"/>
            </w:tcBorders>
            <w:noWrap/>
            <w:vAlign w:val="bottom"/>
            <w:hideMark/>
          </w:tcPr>
          <w:p w:rsidR="00486905" w:rsidRDefault="00486905">
            <w:pPr>
              <w:rPr>
                <w:rFonts w:ascii="Geneva" w:hAnsi="Geneva"/>
                <w:sz w:val="18"/>
                <w:szCs w:val="18"/>
              </w:rPr>
            </w:pPr>
            <w:r>
              <w:rPr>
                <w:rFonts w:ascii="Geneva" w:hAnsi="Geneva"/>
                <w:sz w:val="18"/>
                <w:szCs w:val="18"/>
              </w:rPr>
              <w:t xml:space="preserve">Data: </w:t>
            </w:r>
          </w:p>
        </w:tc>
        <w:tc>
          <w:tcPr>
            <w:tcW w:w="960" w:type="dxa"/>
            <w:tcBorders>
              <w:top w:val="nil"/>
              <w:left w:val="nil"/>
              <w:bottom w:val="nil"/>
              <w:right w:val="nil"/>
            </w:tcBorders>
            <w:noWrap/>
            <w:vAlign w:val="bottom"/>
            <w:hideMark/>
          </w:tcPr>
          <w:p w:rsidR="00486905" w:rsidRDefault="00486905">
            <w:pPr>
              <w:rPr>
                <w:rFonts w:ascii="Geneva" w:hAnsi="Geneva"/>
                <w:sz w:val="18"/>
                <w:szCs w:val="18"/>
              </w:rPr>
            </w:pPr>
          </w:p>
        </w:tc>
      </w:tr>
      <w:tr w:rsidR="00486905">
        <w:trPr>
          <w:divId w:val="599028508"/>
          <w:trHeight w:val="255"/>
        </w:trPr>
        <w:tc>
          <w:tcPr>
            <w:tcW w:w="0" w:type="auto"/>
            <w:tcBorders>
              <w:top w:val="nil"/>
              <w:left w:val="nil"/>
              <w:bottom w:val="nil"/>
              <w:right w:val="nil"/>
            </w:tcBorders>
            <w:noWrap/>
            <w:vAlign w:val="bottom"/>
            <w:hideMark/>
          </w:tcPr>
          <w:p w:rsidR="00486905" w:rsidRDefault="00486905">
            <w:pPr>
              <w:jc w:val="right"/>
              <w:rPr>
                <w:rFonts w:ascii="Geneva" w:hAnsi="Geneva"/>
                <w:sz w:val="18"/>
                <w:szCs w:val="18"/>
              </w:rPr>
            </w:pPr>
            <w:r>
              <w:rPr>
                <w:rFonts w:ascii="Geneva" w:hAnsi="Geneva"/>
                <w:sz w:val="18"/>
                <w:szCs w:val="18"/>
              </w:rPr>
              <w:t>2846</w:t>
            </w:r>
          </w:p>
        </w:tc>
        <w:tc>
          <w:tcPr>
            <w:tcW w:w="0" w:type="auto"/>
            <w:tcBorders>
              <w:top w:val="nil"/>
              <w:left w:val="nil"/>
              <w:bottom w:val="nil"/>
              <w:right w:val="nil"/>
            </w:tcBorders>
            <w:noWrap/>
            <w:vAlign w:val="bottom"/>
            <w:hideMark/>
          </w:tcPr>
          <w:p w:rsidR="00486905" w:rsidRDefault="00486905">
            <w:pPr>
              <w:jc w:val="right"/>
              <w:rPr>
                <w:rFonts w:ascii="Geneva" w:hAnsi="Geneva"/>
                <w:sz w:val="18"/>
                <w:szCs w:val="18"/>
              </w:rPr>
            </w:pPr>
          </w:p>
        </w:tc>
      </w:tr>
      <w:tr w:rsidR="00486905">
        <w:trPr>
          <w:divId w:val="599028508"/>
          <w:trHeight w:val="255"/>
        </w:trPr>
        <w:tc>
          <w:tcPr>
            <w:tcW w:w="0" w:type="auto"/>
            <w:tcBorders>
              <w:top w:val="nil"/>
              <w:left w:val="nil"/>
              <w:bottom w:val="nil"/>
              <w:right w:val="nil"/>
            </w:tcBorders>
            <w:noWrap/>
            <w:vAlign w:val="bottom"/>
            <w:hideMark/>
          </w:tcPr>
          <w:p w:rsidR="00486905" w:rsidRDefault="00486905">
            <w:pPr>
              <w:jc w:val="right"/>
              <w:rPr>
                <w:rFonts w:ascii="Geneva" w:hAnsi="Geneva"/>
                <w:sz w:val="18"/>
                <w:szCs w:val="18"/>
              </w:rPr>
            </w:pPr>
            <w:r>
              <w:rPr>
                <w:rFonts w:ascii="Geneva" w:hAnsi="Geneva"/>
                <w:sz w:val="18"/>
                <w:szCs w:val="18"/>
              </w:rPr>
              <w:t>2841</w:t>
            </w:r>
          </w:p>
        </w:tc>
        <w:tc>
          <w:tcPr>
            <w:tcW w:w="0" w:type="auto"/>
            <w:tcBorders>
              <w:top w:val="nil"/>
              <w:left w:val="nil"/>
              <w:bottom w:val="nil"/>
              <w:right w:val="nil"/>
            </w:tcBorders>
            <w:noWrap/>
            <w:vAlign w:val="bottom"/>
            <w:hideMark/>
          </w:tcPr>
          <w:p w:rsidR="00486905" w:rsidRDefault="00486905">
            <w:pPr>
              <w:jc w:val="right"/>
              <w:rPr>
                <w:rFonts w:ascii="Geneva" w:hAnsi="Geneva"/>
                <w:sz w:val="18"/>
                <w:szCs w:val="18"/>
              </w:rPr>
            </w:pPr>
          </w:p>
        </w:tc>
      </w:tr>
      <w:tr w:rsidR="00486905">
        <w:trPr>
          <w:divId w:val="599028508"/>
          <w:trHeight w:val="255"/>
        </w:trPr>
        <w:tc>
          <w:tcPr>
            <w:tcW w:w="0" w:type="auto"/>
            <w:tcBorders>
              <w:top w:val="nil"/>
              <w:left w:val="nil"/>
              <w:bottom w:val="nil"/>
              <w:right w:val="nil"/>
            </w:tcBorders>
            <w:noWrap/>
            <w:vAlign w:val="bottom"/>
            <w:hideMark/>
          </w:tcPr>
          <w:p w:rsidR="00486905" w:rsidRDefault="00486905">
            <w:pPr>
              <w:jc w:val="right"/>
              <w:rPr>
                <w:rFonts w:ascii="Geneva" w:hAnsi="Geneva"/>
                <w:sz w:val="18"/>
                <w:szCs w:val="18"/>
              </w:rPr>
            </w:pPr>
            <w:r>
              <w:rPr>
                <w:rFonts w:ascii="Geneva" w:hAnsi="Geneva"/>
                <w:sz w:val="18"/>
                <w:szCs w:val="18"/>
              </w:rPr>
              <w:t>2844</w:t>
            </w:r>
          </w:p>
        </w:tc>
        <w:tc>
          <w:tcPr>
            <w:tcW w:w="0" w:type="auto"/>
            <w:tcBorders>
              <w:top w:val="nil"/>
              <w:left w:val="nil"/>
              <w:bottom w:val="nil"/>
              <w:right w:val="nil"/>
            </w:tcBorders>
            <w:noWrap/>
            <w:vAlign w:val="bottom"/>
            <w:hideMark/>
          </w:tcPr>
          <w:p w:rsidR="00486905" w:rsidRDefault="00486905">
            <w:pPr>
              <w:jc w:val="right"/>
              <w:rPr>
                <w:rFonts w:ascii="Geneva" w:hAnsi="Geneva"/>
                <w:sz w:val="18"/>
                <w:szCs w:val="18"/>
              </w:rPr>
            </w:pPr>
          </w:p>
        </w:tc>
      </w:tr>
      <w:tr w:rsidR="00486905">
        <w:trPr>
          <w:divId w:val="599028508"/>
          <w:trHeight w:val="255"/>
        </w:trPr>
        <w:tc>
          <w:tcPr>
            <w:tcW w:w="0" w:type="auto"/>
            <w:tcBorders>
              <w:top w:val="nil"/>
              <w:left w:val="nil"/>
              <w:bottom w:val="nil"/>
              <w:right w:val="nil"/>
            </w:tcBorders>
            <w:noWrap/>
            <w:vAlign w:val="bottom"/>
            <w:hideMark/>
          </w:tcPr>
          <w:p w:rsidR="00486905" w:rsidRDefault="00486905">
            <w:pPr>
              <w:jc w:val="right"/>
              <w:rPr>
                <w:rFonts w:ascii="Geneva" w:hAnsi="Geneva"/>
                <w:sz w:val="18"/>
                <w:szCs w:val="18"/>
              </w:rPr>
            </w:pPr>
            <w:r>
              <w:rPr>
                <w:rFonts w:ascii="Geneva" w:hAnsi="Geneva"/>
                <w:sz w:val="18"/>
                <w:szCs w:val="18"/>
              </w:rPr>
              <w:t>2845</w:t>
            </w:r>
          </w:p>
        </w:tc>
        <w:tc>
          <w:tcPr>
            <w:tcW w:w="0" w:type="auto"/>
            <w:tcBorders>
              <w:top w:val="nil"/>
              <w:left w:val="nil"/>
              <w:bottom w:val="nil"/>
              <w:right w:val="nil"/>
            </w:tcBorders>
            <w:noWrap/>
            <w:vAlign w:val="bottom"/>
            <w:hideMark/>
          </w:tcPr>
          <w:p w:rsidR="00486905" w:rsidRDefault="00486905">
            <w:pPr>
              <w:jc w:val="right"/>
              <w:rPr>
                <w:rFonts w:ascii="Geneva" w:hAnsi="Geneva"/>
                <w:sz w:val="18"/>
                <w:szCs w:val="18"/>
              </w:rPr>
            </w:pPr>
          </w:p>
        </w:tc>
      </w:tr>
      <w:tr w:rsidR="00486905">
        <w:trPr>
          <w:divId w:val="599028508"/>
          <w:trHeight w:val="255"/>
        </w:trPr>
        <w:tc>
          <w:tcPr>
            <w:tcW w:w="0" w:type="auto"/>
            <w:tcBorders>
              <w:top w:val="nil"/>
              <w:left w:val="nil"/>
              <w:bottom w:val="nil"/>
              <w:right w:val="nil"/>
            </w:tcBorders>
            <w:noWrap/>
            <w:vAlign w:val="bottom"/>
            <w:hideMark/>
          </w:tcPr>
          <w:p w:rsidR="00486905" w:rsidRDefault="00486905">
            <w:pPr>
              <w:jc w:val="right"/>
              <w:rPr>
                <w:rFonts w:ascii="Geneva" w:hAnsi="Geneva"/>
                <w:sz w:val="18"/>
                <w:szCs w:val="18"/>
              </w:rPr>
            </w:pPr>
            <w:r>
              <w:rPr>
                <w:rFonts w:ascii="Geneva" w:hAnsi="Geneva"/>
                <w:sz w:val="18"/>
                <w:szCs w:val="18"/>
              </w:rPr>
              <w:lastRenderedPageBreak/>
              <w:t>2844</w:t>
            </w:r>
          </w:p>
        </w:tc>
        <w:tc>
          <w:tcPr>
            <w:tcW w:w="0" w:type="auto"/>
            <w:tcBorders>
              <w:top w:val="nil"/>
              <w:left w:val="nil"/>
              <w:bottom w:val="nil"/>
              <w:right w:val="nil"/>
            </w:tcBorders>
            <w:noWrap/>
            <w:vAlign w:val="bottom"/>
            <w:hideMark/>
          </w:tcPr>
          <w:p w:rsidR="00486905" w:rsidRDefault="00486905">
            <w:pPr>
              <w:jc w:val="right"/>
              <w:rPr>
                <w:rFonts w:ascii="Geneva" w:hAnsi="Geneva"/>
                <w:sz w:val="18"/>
                <w:szCs w:val="18"/>
              </w:rPr>
            </w:pPr>
          </w:p>
        </w:tc>
      </w:tr>
      <w:tr w:rsidR="00486905">
        <w:trPr>
          <w:divId w:val="599028508"/>
          <w:trHeight w:val="255"/>
        </w:trPr>
        <w:tc>
          <w:tcPr>
            <w:tcW w:w="0" w:type="auto"/>
            <w:tcBorders>
              <w:top w:val="nil"/>
              <w:left w:val="nil"/>
              <w:bottom w:val="nil"/>
              <w:right w:val="nil"/>
            </w:tcBorders>
            <w:noWrap/>
            <w:vAlign w:val="bottom"/>
            <w:hideMark/>
          </w:tcPr>
          <w:p w:rsidR="00486905" w:rsidRDefault="00486905">
            <w:pPr>
              <w:jc w:val="right"/>
              <w:rPr>
                <w:rFonts w:ascii="Geneva" w:hAnsi="Geneva"/>
                <w:sz w:val="18"/>
                <w:szCs w:val="18"/>
              </w:rPr>
            </w:pPr>
            <w:r>
              <w:rPr>
                <w:rFonts w:ascii="Geneva" w:hAnsi="Geneva"/>
                <w:sz w:val="18"/>
                <w:szCs w:val="18"/>
              </w:rPr>
              <w:t>2846</w:t>
            </w:r>
          </w:p>
        </w:tc>
        <w:tc>
          <w:tcPr>
            <w:tcW w:w="0" w:type="auto"/>
            <w:tcBorders>
              <w:top w:val="nil"/>
              <w:left w:val="nil"/>
              <w:bottom w:val="nil"/>
              <w:right w:val="nil"/>
            </w:tcBorders>
            <w:noWrap/>
            <w:vAlign w:val="bottom"/>
            <w:hideMark/>
          </w:tcPr>
          <w:p w:rsidR="00486905" w:rsidRDefault="00486905">
            <w:pPr>
              <w:jc w:val="right"/>
              <w:rPr>
                <w:rFonts w:ascii="Geneva" w:hAnsi="Geneva"/>
                <w:sz w:val="18"/>
                <w:szCs w:val="18"/>
              </w:rPr>
            </w:pPr>
          </w:p>
        </w:tc>
      </w:tr>
      <w:tr w:rsidR="00486905">
        <w:trPr>
          <w:divId w:val="599028508"/>
          <w:trHeight w:val="255"/>
        </w:trPr>
        <w:tc>
          <w:tcPr>
            <w:tcW w:w="0" w:type="auto"/>
            <w:tcBorders>
              <w:top w:val="nil"/>
              <w:left w:val="nil"/>
              <w:bottom w:val="nil"/>
              <w:right w:val="nil"/>
            </w:tcBorders>
            <w:noWrap/>
            <w:vAlign w:val="bottom"/>
            <w:hideMark/>
          </w:tcPr>
          <w:p w:rsidR="00486905" w:rsidRDefault="00486905">
            <w:pPr>
              <w:jc w:val="right"/>
              <w:rPr>
                <w:rFonts w:ascii="Geneva" w:hAnsi="Geneva"/>
                <w:sz w:val="18"/>
                <w:szCs w:val="18"/>
              </w:rPr>
            </w:pPr>
            <w:r>
              <w:rPr>
                <w:rFonts w:ascii="Geneva" w:hAnsi="Geneva"/>
                <w:sz w:val="18"/>
                <w:szCs w:val="18"/>
              </w:rPr>
              <w:t>2844</w:t>
            </w:r>
          </w:p>
        </w:tc>
        <w:tc>
          <w:tcPr>
            <w:tcW w:w="0" w:type="auto"/>
            <w:tcBorders>
              <w:top w:val="nil"/>
              <w:left w:val="nil"/>
              <w:bottom w:val="nil"/>
              <w:right w:val="nil"/>
            </w:tcBorders>
            <w:noWrap/>
            <w:vAlign w:val="bottom"/>
            <w:hideMark/>
          </w:tcPr>
          <w:p w:rsidR="00486905" w:rsidRDefault="00486905">
            <w:pPr>
              <w:jc w:val="right"/>
              <w:rPr>
                <w:rFonts w:ascii="Geneva" w:hAnsi="Geneva"/>
                <w:sz w:val="18"/>
                <w:szCs w:val="18"/>
              </w:rPr>
            </w:pPr>
          </w:p>
        </w:tc>
      </w:tr>
      <w:tr w:rsidR="00486905">
        <w:trPr>
          <w:divId w:val="599028508"/>
          <w:trHeight w:val="255"/>
        </w:trPr>
        <w:tc>
          <w:tcPr>
            <w:tcW w:w="0" w:type="auto"/>
            <w:tcBorders>
              <w:top w:val="nil"/>
              <w:left w:val="nil"/>
              <w:bottom w:val="nil"/>
              <w:right w:val="nil"/>
            </w:tcBorders>
            <w:noWrap/>
            <w:vAlign w:val="bottom"/>
            <w:hideMark/>
          </w:tcPr>
          <w:p w:rsidR="00486905" w:rsidRDefault="00486905">
            <w:pPr>
              <w:jc w:val="right"/>
              <w:rPr>
                <w:rFonts w:ascii="Geneva" w:hAnsi="Geneva"/>
                <w:sz w:val="18"/>
                <w:szCs w:val="18"/>
              </w:rPr>
            </w:pPr>
            <w:r>
              <w:rPr>
                <w:rFonts w:ascii="Geneva" w:hAnsi="Geneva"/>
                <w:sz w:val="18"/>
                <w:szCs w:val="18"/>
              </w:rPr>
              <w:t>2842</w:t>
            </w:r>
          </w:p>
        </w:tc>
        <w:tc>
          <w:tcPr>
            <w:tcW w:w="0" w:type="auto"/>
            <w:tcBorders>
              <w:top w:val="nil"/>
              <w:left w:val="nil"/>
              <w:bottom w:val="nil"/>
              <w:right w:val="nil"/>
            </w:tcBorders>
            <w:noWrap/>
            <w:vAlign w:val="bottom"/>
            <w:hideMark/>
          </w:tcPr>
          <w:p w:rsidR="00486905" w:rsidRDefault="00486905">
            <w:pPr>
              <w:jc w:val="right"/>
              <w:rPr>
                <w:rFonts w:ascii="Geneva" w:hAnsi="Geneva"/>
                <w:sz w:val="18"/>
                <w:szCs w:val="18"/>
              </w:rPr>
            </w:pPr>
          </w:p>
        </w:tc>
      </w:tr>
      <w:tr w:rsidR="00486905">
        <w:trPr>
          <w:divId w:val="599028508"/>
          <w:trHeight w:val="255"/>
        </w:trPr>
        <w:tc>
          <w:tcPr>
            <w:tcW w:w="0" w:type="auto"/>
            <w:tcBorders>
              <w:top w:val="nil"/>
              <w:left w:val="nil"/>
              <w:bottom w:val="nil"/>
              <w:right w:val="nil"/>
            </w:tcBorders>
            <w:noWrap/>
            <w:vAlign w:val="bottom"/>
            <w:hideMark/>
          </w:tcPr>
          <w:p w:rsidR="00486905" w:rsidRDefault="00486905">
            <w:pPr>
              <w:jc w:val="right"/>
              <w:rPr>
                <w:rFonts w:ascii="Geneva" w:hAnsi="Geneva"/>
                <w:sz w:val="18"/>
                <w:szCs w:val="18"/>
              </w:rPr>
            </w:pPr>
            <w:r>
              <w:rPr>
                <w:rFonts w:ascii="Geneva" w:hAnsi="Geneva"/>
                <w:sz w:val="18"/>
                <w:szCs w:val="18"/>
              </w:rPr>
              <w:t>2840</w:t>
            </w:r>
          </w:p>
        </w:tc>
        <w:tc>
          <w:tcPr>
            <w:tcW w:w="0" w:type="auto"/>
            <w:tcBorders>
              <w:top w:val="nil"/>
              <w:left w:val="nil"/>
              <w:bottom w:val="nil"/>
              <w:right w:val="nil"/>
            </w:tcBorders>
            <w:noWrap/>
            <w:vAlign w:val="bottom"/>
            <w:hideMark/>
          </w:tcPr>
          <w:p w:rsidR="00486905" w:rsidRDefault="00486905">
            <w:pPr>
              <w:jc w:val="right"/>
              <w:rPr>
                <w:rFonts w:ascii="Geneva" w:hAnsi="Geneva"/>
                <w:sz w:val="18"/>
                <w:szCs w:val="18"/>
              </w:rPr>
            </w:pPr>
          </w:p>
        </w:tc>
      </w:tr>
      <w:tr w:rsidR="00486905">
        <w:trPr>
          <w:divId w:val="599028508"/>
          <w:trHeight w:val="255"/>
        </w:trPr>
        <w:tc>
          <w:tcPr>
            <w:tcW w:w="0" w:type="auto"/>
            <w:tcBorders>
              <w:top w:val="nil"/>
              <w:left w:val="nil"/>
              <w:bottom w:val="nil"/>
              <w:right w:val="nil"/>
            </w:tcBorders>
            <w:noWrap/>
            <w:vAlign w:val="bottom"/>
            <w:hideMark/>
          </w:tcPr>
          <w:p w:rsidR="00486905" w:rsidRDefault="00486905">
            <w:pPr>
              <w:jc w:val="right"/>
              <w:rPr>
                <w:rFonts w:ascii="Geneva" w:hAnsi="Geneva"/>
                <w:sz w:val="18"/>
                <w:szCs w:val="18"/>
              </w:rPr>
            </w:pPr>
            <w:r>
              <w:rPr>
                <w:rFonts w:ascii="Geneva" w:hAnsi="Geneva"/>
                <w:sz w:val="18"/>
                <w:szCs w:val="18"/>
              </w:rPr>
              <w:t>2840</w:t>
            </w:r>
          </w:p>
        </w:tc>
        <w:tc>
          <w:tcPr>
            <w:tcW w:w="0" w:type="auto"/>
            <w:tcBorders>
              <w:top w:val="nil"/>
              <w:left w:val="nil"/>
              <w:bottom w:val="nil"/>
              <w:right w:val="nil"/>
            </w:tcBorders>
            <w:noWrap/>
            <w:vAlign w:val="bottom"/>
            <w:hideMark/>
          </w:tcPr>
          <w:p w:rsidR="00486905" w:rsidRDefault="00486905">
            <w:pPr>
              <w:jc w:val="right"/>
              <w:rPr>
                <w:rFonts w:ascii="Geneva" w:hAnsi="Geneva"/>
                <w:sz w:val="18"/>
                <w:szCs w:val="18"/>
              </w:rPr>
            </w:pPr>
          </w:p>
        </w:tc>
      </w:tr>
      <w:tr w:rsidR="00486905">
        <w:trPr>
          <w:divId w:val="599028508"/>
          <w:trHeight w:val="255"/>
        </w:trPr>
        <w:tc>
          <w:tcPr>
            <w:tcW w:w="0" w:type="auto"/>
            <w:tcBorders>
              <w:top w:val="nil"/>
              <w:left w:val="nil"/>
              <w:bottom w:val="nil"/>
              <w:right w:val="nil"/>
            </w:tcBorders>
            <w:noWrap/>
            <w:vAlign w:val="bottom"/>
            <w:hideMark/>
          </w:tcPr>
          <w:p w:rsidR="00486905" w:rsidRDefault="00486905">
            <w:pPr>
              <w:rPr>
                <w:sz w:val="20"/>
              </w:rPr>
            </w:pPr>
          </w:p>
        </w:tc>
        <w:tc>
          <w:tcPr>
            <w:tcW w:w="0" w:type="auto"/>
            <w:tcBorders>
              <w:top w:val="nil"/>
              <w:left w:val="nil"/>
              <w:bottom w:val="nil"/>
              <w:right w:val="nil"/>
            </w:tcBorders>
            <w:noWrap/>
            <w:vAlign w:val="bottom"/>
            <w:hideMark/>
          </w:tcPr>
          <w:p w:rsidR="00486905" w:rsidRDefault="00486905">
            <w:pPr>
              <w:rPr>
                <w:sz w:val="20"/>
              </w:rPr>
            </w:pPr>
          </w:p>
        </w:tc>
      </w:tr>
    </w:tbl>
    <w:tbl>
      <w:tblPr>
        <w:tblW w:w="0" w:type="auto"/>
        <w:tblCellSpacing w:w="4" w:type="dxa"/>
        <w:tblCellMar>
          <w:top w:w="23" w:type="dxa"/>
          <w:left w:w="23" w:type="dxa"/>
          <w:bottom w:w="23" w:type="dxa"/>
          <w:right w:w="23" w:type="dxa"/>
        </w:tblCellMar>
        <w:tblLook w:val="04A0" w:firstRow="1" w:lastRow="0" w:firstColumn="1" w:lastColumn="0" w:noHBand="0" w:noVBand="1"/>
      </w:tblPr>
      <w:tblGrid>
        <w:gridCol w:w="3621"/>
        <w:gridCol w:w="2041"/>
      </w:tblGrid>
      <w:tr w:rsidR="008C7846">
        <w:trPr>
          <w:divId w:val="736585056"/>
          <w:tblCellSpacing w:w="4" w:type="dxa"/>
        </w:trPr>
        <w:tc>
          <w:tcPr>
            <w:tcW w:w="0" w:type="auto"/>
            <w:shd w:val="clear" w:color="auto" w:fill="EEEEEE"/>
            <w:vAlign w:val="center"/>
            <w:hideMark/>
          </w:tcPr>
          <w:p w:rsidR="008C7846" w:rsidRDefault="008C7846">
            <w:pPr>
              <w:rPr>
                <w:rFonts w:ascii="Arial" w:hAnsi="Arial" w:cs="Arial"/>
                <w:color w:val="000000"/>
                <w:sz w:val="23"/>
                <w:szCs w:val="23"/>
              </w:rPr>
            </w:pPr>
            <w:r>
              <w:rPr>
                <w:rFonts w:ascii="Arial" w:hAnsi="Arial" w:cs="Arial"/>
                <w:color w:val="000000"/>
                <w:sz w:val="23"/>
                <w:szCs w:val="23"/>
              </w:rPr>
              <w:t>Population Standard Deviation, σ</w:t>
            </w:r>
          </w:p>
        </w:tc>
        <w:tc>
          <w:tcPr>
            <w:tcW w:w="0" w:type="auto"/>
            <w:shd w:val="clear" w:color="auto" w:fill="EEEEEE"/>
            <w:vAlign w:val="center"/>
            <w:hideMark/>
          </w:tcPr>
          <w:p w:rsidR="008C7846" w:rsidRDefault="008C7846">
            <w:pPr>
              <w:rPr>
                <w:rFonts w:ascii="Arial" w:hAnsi="Arial" w:cs="Arial"/>
                <w:color w:val="000000"/>
                <w:sz w:val="23"/>
                <w:szCs w:val="23"/>
              </w:rPr>
            </w:pPr>
            <w:r>
              <w:rPr>
                <w:rFonts w:ascii="Arial" w:hAnsi="Arial" w:cs="Arial"/>
                <w:color w:val="000000"/>
                <w:sz w:val="23"/>
                <w:szCs w:val="23"/>
              </w:rPr>
              <w:t>2.1817424229271</w:t>
            </w:r>
          </w:p>
        </w:tc>
      </w:tr>
      <w:tr w:rsidR="008C7846">
        <w:trPr>
          <w:divId w:val="736585056"/>
          <w:tblCellSpacing w:w="4" w:type="dxa"/>
        </w:trPr>
        <w:tc>
          <w:tcPr>
            <w:tcW w:w="0" w:type="auto"/>
            <w:shd w:val="clear" w:color="auto" w:fill="FFFFFF"/>
            <w:vAlign w:val="center"/>
            <w:hideMark/>
          </w:tcPr>
          <w:p w:rsidR="008C7846" w:rsidRDefault="008C7846">
            <w:pPr>
              <w:rPr>
                <w:rFonts w:ascii="Arial" w:hAnsi="Arial" w:cs="Arial"/>
                <w:color w:val="000000"/>
                <w:sz w:val="23"/>
                <w:szCs w:val="23"/>
              </w:rPr>
            </w:pPr>
            <w:r>
              <w:rPr>
                <w:rFonts w:ascii="Arial" w:hAnsi="Arial" w:cs="Arial"/>
                <w:color w:val="000000"/>
                <w:sz w:val="23"/>
                <w:szCs w:val="23"/>
              </w:rPr>
              <w:t>Variance (Population Standard), σ</w:t>
            </w:r>
            <w:r>
              <w:rPr>
                <w:rFonts w:ascii="Arial" w:hAnsi="Arial" w:cs="Arial"/>
                <w:color w:val="000000"/>
                <w:sz w:val="23"/>
                <w:szCs w:val="23"/>
                <w:vertAlign w:val="superscript"/>
              </w:rPr>
              <w:t>2</w:t>
            </w:r>
          </w:p>
        </w:tc>
        <w:tc>
          <w:tcPr>
            <w:tcW w:w="0" w:type="auto"/>
            <w:shd w:val="clear" w:color="auto" w:fill="FFFFFF"/>
            <w:vAlign w:val="center"/>
            <w:hideMark/>
          </w:tcPr>
          <w:p w:rsidR="008C7846" w:rsidRDefault="008C7846">
            <w:pPr>
              <w:rPr>
                <w:rFonts w:ascii="Arial" w:hAnsi="Arial" w:cs="Arial"/>
                <w:color w:val="000000"/>
                <w:sz w:val="23"/>
                <w:szCs w:val="23"/>
              </w:rPr>
            </w:pPr>
            <w:r>
              <w:rPr>
                <w:rFonts w:ascii="Arial" w:hAnsi="Arial" w:cs="Arial"/>
                <w:color w:val="000000"/>
                <w:sz w:val="23"/>
                <w:szCs w:val="23"/>
              </w:rPr>
              <w:t>4.76</w:t>
            </w:r>
          </w:p>
        </w:tc>
      </w:tr>
      <w:tr w:rsidR="008C7846">
        <w:trPr>
          <w:divId w:val="736585056"/>
          <w:tblCellSpacing w:w="4" w:type="dxa"/>
        </w:trPr>
        <w:tc>
          <w:tcPr>
            <w:tcW w:w="0" w:type="auto"/>
            <w:shd w:val="clear" w:color="auto" w:fill="EEEEEE"/>
            <w:vAlign w:val="center"/>
            <w:hideMark/>
          </w:tcPr>
          <w:p w:rsidR="008C7846" w:rsidRDefault="008C7846">
            <w:pPr>
              <w:rPr>
                <w:rFonts w:ascii="Arial" w:hAnsi="Arial" w:cs="Arial"/>
                <w:color w:val="000000"/>
                <w:sz w:val="23"/>
                <w:szCs w:val="23"/>
              </w:rPr>
            </w:pPr>
            <w:r>
              <w:rPr>
                <w:rFonts w:ascii="Arial" w:hAnsi="Arial" w:cs="Arial"/>
                <w:color w:val="000000"/>
                <w:sz w:val="23"/>
                <w:szCs w:val="23"/>
              </w:rPr>
              <w:t>Total Numbers, N</w:t>
            </w:r>
          </w:p>
        </w:tc>
        <w:tc>
          <w:tcPr>
            <w:tcW w:w="0" w:type="auto"/>
            <w:shd w:val="clear" w:color="auto" w:fill="EEEEEE"/>
            <w:vAlign w:val="center"/>
            <w:hideMark/>
          </w:tcPr>
          <w:p w:rsidR="008C7846" w:rsidRDefault="008C7846">
            <w:pPr>
              <w:rPr>
                <w:rFonts w:ascii="Arial" w:hAnsi="Arial" w:cs="Arial"/>
                <w:color w:val="000000"/>
                <w:sz w:val="23"/>
                <w:szCs w:val="23"/>
              </w:rPr>
            </w:pPr>
            <w:r>
              <w:rPr>
                <w:rFonts w:ascii="Arial" w:hAnsi="Arial" w:cs="Arial"/>
                <w:color w:val="000000"/>
                <w:sz w:val="23"/>
                <w:szCs w:val="23"/>
              </w:rPr>
              <w:t>10</w:t>
            </w:r>
          </w:p>
        </w:tc>
      </w:tr>
      <w:tr w:rsidR="008C7846">
        <w:trPr>
          <w:divId w:val="736585056"/>
          <w:tblCellSpacing w:w="4" w:type="dxa"/>
        </w:trPr>
        <w:tc>
          <w:tcPr>
            <w:tcW w:w="0" w:type="auto"/>
            <w:shd w:val="clear" w:color="auto" w:fill="FFFFFF"/>
            <w:vAlign w:val="center"/>
            <w:hideMark/>
          </w:tcPr>
          <w:p w:rsidR="008C7846" w:rsidRDefault="008C7846">
            <w:pPr>
              <w:rPr>
                <w:rFonts w:ascii="Arial" w:hAnsi="Arial" w:cs="Arial"/>
                <w:color w:val="000000"/>
                <w:sz w:val="23"/>
                <w:szCs w:val="23"/>
              </w:rPr>
            </w:pPr>
            <w:r>
              <w:rPr>
                <w:rFonts w:ascii="Arial" w:hAnsi="Arial" w:cs="Arial"/>
                <w:color w:val="000000"/>
                <w:sz w:val="23"/>
                <w:szCs w:val="23"/>
              </w:rPr>
              <w:t>Sum:</w:t>
            </w:r>
          </w:p>
        </w:tc>
        <w:tc>
          <w:tcPr>
            <w:tcW w:w="0" w:type="auto"/>
            <w:shd w:val="clear" w:color="auto" w:fill="FFFFFF"/>
            <w:vAlign w:val="center"/>
            <w:hideMark/>
          </w:tcPr>
          <w:p w:rsidR="008C7846" w:rsidRDefault="008C7846">
            <w:pPr>
              <w:rPr>
                <w:rFonts w:ascii="Arial" w:hAnsi="Arial" w:cs="Arial"/>
                <w:color w:val="000000"/>
                <w:sz w:val="23"/>
                <w:szCs w:val="23"/>
              </w:rPr>
            </w:pPr>
            <w:r>
              <w:rPr>
                <w:rFonts w:ascii="Arial" w:hAnsi="Arial" w:cs="Arial"/>
                <w:color w:val="000000"/>
                <w:sz w:val="23"/>
                <w:szCs w:val="23"/>
              </w:rPr>
              <w:t>28432</w:t>
            </w:r>
          </w:p>
        </w:tc>
      </w:tr>
      <w:tr w:rsidR="008C7846">
        <w:trPr>
          <w:divId w:val="736585056"/>
          <w:tblCellSpacing w:w="4" w:type="dxa"/>
        </w:trPr>
        <w:tc>
          <w:tcPr>
            <w:tcW w:w="0" w:type="auto"/>
            <w:shd w:val="clear" w:color="auto" w:fill="EEEEEE"/>
            <w:vAlign w:val="center"/>
            <w:hideMark/>
          </w:tcPr>
          <w:p w:rsidR="008C7846" w:rsidRDefault="008C7846">
            <w:pPr>
              <w:rPr>
                <w:rFonts w:ascii="Arial" w:hAnsi="Arial" w:cs="Arial"/>
                <w:color w:val="000000"/>
                <w:sz w:val="23"/>
                <w:szCs w:val="23"/>
              </w:rPr>
            </w:pPr>
            <w:r>
              <w:rPr>
                <w:rFonts w:ascii="Arial" w:hAnsi="Arial" w:cs="Arial"/>
                <w:color w:val="000000"/>
                <w:sz w:val="23"/>
                <w:szCs w:val="23"/>
              </w:rPr>
              <w:t>Mean (Average):</w:t>
            </w:r>
          </w:p>
        </w:tc>
        <w:tc>
          <w:tcPr>
            <w:tcW w:w="0" w:type="auto"/>
            <w:shd w:val="clear" w:color="auto" w:fill="EEEEEE"/>
            <w:vAlign w:val="center"/>
            <w:hideMark/>
          </w:tcPr>
          <w:p w:rsidR="008C7846" w:rsidRDefault="008C7846">
            <w:pPr>
              <w:rPr>
                <w:rFonts w:ascii="Arial" w:hAnsi="Arial" w:cs="Arial"/>
                <w:color w:val="000000"/>
                <w:sz w:val="23"/>
                <w:szCs w:val="23"/>
              </w:rPr>
            </w:pPr>
            <w:r>
              <w:rPr>
                <w:rFonts w:ascii="Arial" w:hAnsi="Arial" w:cs="Arial"/>
                <w:color w:val="000000"/>
                <w:sz w:val="23"/>
                <w:szCs w:val="23"/>
              </w:rPr>
              <w:t>2843.2</w:t>
            </w:r>
          </w:p>
        </w:tc>
      </w:tr>
      <w:tr w:rsidR="008C7846">
        <w:trPr>
          <w:divId w:val="736585056"/>
          <w:tblCellSpacing w:w="4" w:type="dxa"/>
        </w:trPr>
        <w:tc>
          <w:tcPr>
            <w:tcW w:w="0" w:type="auto"/>
            <w:shd w:val="clear" w:color="auto" w:fill="EEEEEE"/>
            <w:vAlign w:val="center"/>
            <w:hideMark/>
          </w:tcPr>
          <w:p w:rsidR="008C7846" w:rsidRDefault="008C7846">
            <w:pPr>
              <w:rPr>
                <w:rFonts w:ascii="Arial" w:hAnsi="Arial" w:cs="Arial"/>
                <w:color w:val="000000"/>
                <w:sz w:val="23"/>
                <w:szCs w:val="23"/>
              </w:rPr>
            </w:pPr>
            <w:r>
              <w:rPr>
                <w:rFonts w:ascii="Arial" w:hAnsi="Arial" w:cs="Arial"/>
                <w:color w:val="000000"/>
                <w:sz w:val="23"/>
                <w:szCs w:val="23"/>
              </w:rPr>
              <w:t>Standard Error of the Mean (SE</w:t>
            </w:r>
            <w:r>
              <w:rPr>
                <w:rFonts w:ascii="Arial" w:hAnsi="Arial" w:cs="Arial"/>
                <w:color w:val="000000"/>
                <w:sz w:val="23"/>
                <w:szCs w:val="23"/>
                <w:vertAlign w:val="subscript"/>
              </w:rPr>
              <w:t>x̄</w:t>
            </w:r>
            <w:r>
              <w:rPr>
                <w:rFonts w:ascii="Arial" w:hAnsi="Arial" w:cs="Arial"/>
                <w:color w:val="000000"/>
                <w:sz w:val="23"/>
                <w:szCs w:val="23"/>
              </w:rPr>
              <w:t>):</w:t>
            </w:r>
          </w:p>
        </w:tc>
        <w:tc>
          <w:tcPr>
            <w:tcW w:w="0" w:type="auto"/>
            <w:shd w:val="clear" w:color="auto" w:fill="EEEEEE"/>
            <w:vAlign w:val="center"/>
            <w:hideMark/>
          </w:tcPr>
          <w:p w:rsidR="008C7846" w:rsidRDefault="008C7846">
            <w:pPr>
              <w:rPr>
                <w:rFonts w:ascii="Arial" w:hAnsi="Arial" w:cs="Arial"/>
                <w:color w:val="000000"/>
                <w:sz w:val="23"/>
                <w:szCs w:val="23"/>
              </w:rPr>
            </w:pPr>
            <w:r>
              <w:rPr>
                <w:rFonts w:ascii="Arial" w:hAnsi="Arial" w:cs="Arial"/>
                <w:color w:val="000000"/>
                <w:sz w:val="23"/>
                <w:szCs w:val="23"/>
              </w:rPr>
              <w:t>0.72724747430905</w:t>
            </w:r>
          </w:p>
        </w:tc>
      </w:tr>
    </w:tbl>
    <w:p w:rsidR="00EF74E7" w:rsidRDefault="00C0143E" w:rsidP="00E30454">
      <w:pPr>
        <w:rPr>
          <w:b/>
          <w:sz w:val="20"/>
        </w:rPr>
      </w:pPr>
      <w:r>
        <w:rPr>
          <w:b/>
          <w:sz w:val="20"/>
        </w:rPr>
        <w:t>Therefore reproducabality is 99.3 ish%</w:t>
      </w:r>
    </w:p>
    <w:p w:rsidR="00486905" w:rsidRDefault="00486905" w:rsidP="00E30454">
      <w:pPr>
        <w:rPr>
          <w:b/>
          <w:sz w:val="20"/>
        </w:rPr>
      </w:pPr>
    </w:p>
    <w:p w:rsidR="00EF74E7" w:rsidRPr="004A661D" w:rsidRDefault="00EF74E7" w:rsidP="00E30454">
      <w:pPr>
        <w:rPr>
          <w:b/>
          <w:sz w:val="20"/>
        </w:rPr>
      </w:pPr>
    </w:p>
    <w:p w:rsidR="00ED6D6A" w:rsidRPr="00235D7C" w:rsidRDefault="00ED6D6A" w:rsidP="00ED6D6A">
      <w:pPr>
        <w:pStyle w:val="BodyText"/>
      </w:pPr>
      <w:r w:rsidRPr="00235D7C">
        <w:t>E) Analysis and Discussion (give short answers to these questions)</w:t>
      </w:r>
    </w:p>
    <w:p w:rsidR="00E30454" w:rsidRDefault="00AF079A">
      <w:pPr>
        <w:rPr>
          <w:sz w:val="20"/>
        </w:rPr>
      </w:pPr>
      <w:r w:rsidRPr="00235D7C">
        <w:rPr>
          <w:rFonts w:ascii="Times New Roman" w:hAnsi="Times New Roman"/>
          <w:sz w:val="20"/>
        </w:rPr>
        <w:t xml:space="preserve">     </w:t>
      </w:r>
      <w:r w:rsidR="007A00A2" w:rsidRPr="00235D7C">
        <w:rPr>
          <w:sz w:val="20"/>
        </w:rPr>
        <w:t>1) What is the Nyquist theorem and how does it apply to this lab?</w:t>
      </w:r>
    </w:p>
    <w:p w:rsidR="001C3CAF" w:rsidRPr="00235D7C" w:rsidRDefault="001C3CAF">
      <w:pPr>
        <w:rPr>
          <w:sz w:val="20"/>
        </w:rPr>
      </w:pPr>
      <w:r>
        <w:rPr>
          <w:sz w:val="20"/>
        </w:rPr>
        <w:t xml:space="preserve">The </w:t>
      </w:r>
      <w:r w:rsidR="00904EF5">
        <w:rPr>
          <w:sz w:val="20"/>
        </w:rPr>
        <w:t>Nyquist theor</w:t>
      </w:r>
      <w:r w:rsidR="009F677F">
        <w:rPr>
          <w:sz w:val="20"/>
        </w:rPr>
        <w:t>em says that to recover any frequency from a wave, the wave should be sam</w:t>
      </w:r>
      <w:r w:rsidR="002E58D5">
        <w:rPr>
          <w:sz w:val="20"/>
        </w:rPr>
        <w:t>p</w:t>
      </w:r>
      <w:r w:rsidR="009F677F">
        <w:rPr>
          <w:sz w:val="20"/>
        </w:rPr>
        <w:t>le</w:t>
      </w:r>
      <w:r w:rsidR="002E58D5">
        <w:rPr>
          <w:sz w:val="20"/>
        </w:rPr>
        <w:t>d</w:t>
      </w:r>
      <w:r w:rsidR="009F677F">
        <w:rPr>
          <w:sz w:val="20"/>
        </w:rPr>
        <w:t xml:space="preserve"> at a rate </w:t>
      </w:r>
      <w:r w:rsidR="002E58D5">
        <w:rPr>
          <w:sz w:val="20"/>
        </w:rPr>
        <w:t>at least</w:t>
      </w:r>
      <w:r w:rsidR="009F677F">
        <w:rPr>
          <w:sz w:val="20"/>
        </w:rPr>
        <w:t xml:space="preserve"> twice the max frequency. Otherwise, the frequency is </w:t>
      </w:r>
      <w:r w:rsidR="002E58D5">
        <w:rPr>
          <w:sz w:val="20"/>
        </w:rPr>
        <w:t>aliased</w:t>
      </w:r>
      <w:r w:rsidR="009F677F">
        <w:rPr>
          <w:sz w:val="20"/>
        </w:rPr>
        <w:t xml:space="preserve"> and not re</w:t>
      </w:r>
      <w:r w:rsidR="002E58D5">
        <w:rPr>
          <w:sz w:val="20"/>
        </w:rPr>
        <w:t xml:space="preserve">coverable from the wave. It applies to our lab </w:t>
      </w:r>
      <w:r w:rsidR="00DF2506">
        <w:rPr>
          <w:sz w:val="20"/>
        </w:rPr>
        <w:t xml:space="preserve">as we expect the fastest the temperature </w:t>
      </w:r>
      <w:r w:rsidR="008730CC">
        <w:rPr>
          <w:sz w:val="20"/>
        </w:rPr>
        <w:t>to change is 50 hz, which is why we are sampling at a rate of 100Hz</w:t>
      </w:r>
    </w:p>
    <w:p w:rsidR="007A00A2" w:rsidRDefault="00AF079A">
      <w:pPr>
        <w:rPr>
          <w:sz w:val="20"/>
        </w:rPr>
      </w:pPr>
      <w:r w:rsidRPr="00235D7C">
        <w:rPr>
          <w:rFonts w:ascii="Times New Roman" w:hAnsi="Times New Roman"/>
          <w:sz w:val="20"/>
        </w:rPr>
        <w:t xml:space="preserve">     </w:t>
      </w:r>
      <w:r w:rsidR="007A00A2" w:rsidRPr="00235D7C">
        <w:rPr>
          <w:sz w:val="20"/>
        </w:rPr>
        <w:t>2) Explain the difference between resolution and accuracy?</w:t>
      </w:r>
    </w:p>
    <w:p w:rsidR="00685848" w:rsidRPr="00235D7C" w:rsidRDefault="00685848">
      <w:pPr>
        <w:rPr>
          <w:sz w:val="20"/>
        </w:rPr>
      </w:pPr>
      <w:r>
        <w:rPr>
          <w:sz w:val="20"/>
        </w:rPr>
        <w:t>Resolution is the smallest difference in temperature change that we can measure. This depends on mostly tiniest difference in voltage our ADC can measure and that multiplied by how much we are scaling our ADC measurements to temperature values. Accuracy instead depends on how close to the actual temperature our reading is</w:t>
      </w:r>
      <w:r w:rsidR="00A861EF">
        <w:rPr>
          <w:sz w:val="20"/>
        </w:rPr>
        <w:t xml:space="preserve">. </w:t>
      </w:r>
    </w:p>
    <w:p w:rsidR="007A00A2" w:rsidRPr="00CB033B" w:rsidRDefault="00AF079A">
      <w:pPr>
        <w:rPr>
          <w:sz w:val="20"/>
        </w:rPr>
      </w:pPr>
      <w:r w:rsidRPr="00235D7C">
        <w:rPr>
          <w:rFonts w:ascii="Times New Roman" w:hAnsi="Times New Roman"/>
          <w:sz w:val="20"/>
        </w:rPr>
        <w:t xml:space="preserve">     </w:t>
      </w:r>
      <w:r w:rsidR="007A00A2" w:rsidRPr="00CB033B">
        <w:rPr>
          <w:sz w:val="20"/>
        </w:rPr>
        <w:t>3) Derive an equation to relate reproducibility and precision of the thermometer.</w:t>
      </w:r>
    </w:p>
    <w:p w:rsidR="00A861EF" w:rsidRPr="00235D7C" w:rsidRDefault="00E75585">
      <w:pPr>
        <w:rPr>
          <w:sz w:val="20"/>
        </w:rPr>
      </w:pPr>
      <w:r>
        <w:rPr>
          <w:sz w:val="20"/>
        </w:rPr>
        <w:t xml:space="preserve">Well the reproducibility of our experiment must be 100% as </w:t>
      </w:r>
      <w:r w:rsidR="00BB6605">
        <w:rPr>
          <w:sz w:val="20"/>
        </w:rPr>
        <w:t>the only environmental variable is the temperature and if the whole equipment is measured at the same temperature it should give the same values.</w:t>
      </w:r>
      <w:r w:rsidR="00F10168">
        <w:rPr>
          <w:sz w:val="20"/>
        </w:rPr>
        <w:t xml:space="preserve"> Otherwise just looking at the adc values we can calculate the jitter by just looking at the standard deviation of the measured temperature data for a const temp like room temperature.</w:t>
      </w:r>
      <w:r w:rsidR="00BB6605">
        <w:rPr>
          <w:sz w:val="20"/>
        </w:rPr>
        <w:t xml:space="preserve"> The precision </w:t>
      </w:r>
      <w:r w:rsidR="0005438A">
        <w:rPr>
          <w:sz w:val="20"/>
        </w:rPr>
        <w:t xml:space="preserve">of our ADC converter is </w:t>
      </w:r>
      <w:r w:rsidR="00CB033B">
        <w:rPr>
          <w:sz w:val="20"/>
        </w:rPr>
        <w:t xml:space="preserve">12 bits or 4096 alternatives. Thus we can find at most 4096 different thermometer values. </w:t>
      </w:r>
      <w:r w:rsidR="006D7511">
        <w:rPr>
          <w:sz w:val="20"/>
        </w:rPr>
        <w:t xml:space="preserve">Which for our range of </w:t>
      </w:r>
      <w:r w:rsidR="00235A96">
        <w:rPr>
          <w:sz w:val="20"/>
        </w:rPr>
        <w:t xml:space="preserve">25 to 35 defrees gives resolution of 10/4096 or </w:t>
      </w:r>
      <w:r w:rsidR="008C3E81">
        <w:rPr>
          <w:sz w:val="20"/>
        </w:rPr>
        <w:t>0.002 celcius</w:t>
      </w:r>
    </w:p>
    <w:p w:rsidR="007A00A2" w:rsidRDefault="00AF079A">
      <w:pPr>
        <w:rPr>
          <w:sz w:val="20"/>
        </w:rPr>
      </w:pPr>
      <w:r w:rsidRPr="00235D7C">
        <w:rPr>
          <w:rFonts w:ascii="Times New Roman" w:hAnsi="Times New Roman"/>
          <w:sz w:val="20"/>
        </w:rPr>
        <w:t xml:space="preserve">     </w:t>
      </w:r>
      <w:r w:rsidR="007A00A2" w:rsidRPr="00235D7C">
        <w:rPr>
          <w:sz w:val="20"/>
        </w:rPr>
        <w:t>4) What is the purpose of the LPF?</w:t>
      </w:r>
    </w:p>
    <w:p w:rsidR="00A86AC6" w:rsidRPr="00235D7C" w:rsidRDefault="00A86AC6">
      <w:pPr>
        <w:rPr>
          <w:sz w:val="20"/>
        </w:rPr>
      </w:pPr>
      <w:r>
        <w:rPr>
          <w:sz w:val="20"/>
        </w:rPr>
        <w:t xml:space="preserve">The purpose of the LPF is to filter out high frequencies that can cause aliasing in our measured readings. These mostly include the power frequency at 60 hz and their harmonics. </w:t>
      </w:r>
    </w:p>
    <w:p w:rsidR="007A00A2" w:rsidRDefault="00AF079A">
      <w:pPr>
        <w:rPr>
          <w:sz w:val="20"/>
        </w:rPr>
      </w:pPr>
      <w:r w:rsidRPr="00235D7C">
        <w:rPr>
          <w:rFonts w:ascii="Times New Roman" w:hAnsi="Times New Roman"/>
          <w:sz w:val="20"/>
        </w:rPr>
        <w:t xml:space="preserve">     </w:t>
      </w:r>
      <w:r w:rsidR="007A00A2" w:rsidRPr="00235D7C">
        <w:rPr>
          <w:sz w:val="20"/>
        </w:rPr>
        <w:t>5) If the R versus T curve of the thermistor is so nonlinear, why does the voltage versus temperature curve look so linear?</w:t>
      </w:r>
    </w:p>
    <w:p w:rsidR="00A86AC6" w:rsidRPr="00235D7C" w:rsidRDefault="005C5684">
      <w:pPr>
        <w:rPr>
          <w:sz w:val="20"/>
        </w:rPr>
      </w:pPr>
      <w:r>
        <w:rPr>
          <w:sz w:val="20"/>
        </w:rPr>
        <w:t xml:space="preserve">This is as </w:t>
      </w:r>
      <w:r w:rsidR="00A25700">
        <w:rPr>
          <w:sz w:val="20"/>
        </w:rPr>
        <w:t xml:space="preserve">the bridge that we use takes into account the </w:t>
      </w:r>
      <w:r w:rsidR="00901C64">
        <w:rPr>
          <w:sz w:val="20"/>
        </w:rPr>
        <w:t xml:space="preserve">temperature constrains that we will be operating the </w:t>
      </w:r>
      <w:r w:rsidR="00EE6371">
        <w:rPr>
          <w:sz w:val="20"/>
        </w:rPr>
        <w:t xml:space="preserve">thermistor in and gives us the 3 resistor values to use with it. This change in resitance will trigger a change in voltage that will be amplified by the amplification opamp and thus we will get a nice linear line for the </w:t>
      </w:r>
      <w:r w:rsidR="00B171EE">
        <w:rPr>
          <w:sz w:val="20"/>
        </w:rPr>
        <w:t xml:space="preserve">V vs T graph. </w:t>
      </w:r>
    </w:p>
    <w:p w:rsidR="007A00A2" w:rsidRDefault="00AF079A">
      <w:pPr>
        <w:rPr>
          <w:sz w:val="20"/>
        </w:rPr>
      </w:pPr>
      <w:r w:rsidRPr="00235D7C">
        <w:rPr>
          <w:rFonts w:ascii="Times New Roman" w:hAnsi="Times New Roman"/>
          <w:sz w:val="20"/>
        </w:rPr>
        <w:t xml:space="preserve">     </w:t>
      </w:r>
      <w:r w:rsidR="007A00A2" w:rsidRPr="00235D7C">
        <w:rPr>
          <w:sz w:val="20"/>
        </w:rPr>
        <w:t xml:space="preserve">6) There are four methods (a,b,c,d) listed in the </w:t>
      </w:r>
      <w:r w:rsidR="007A00A2" w:rsidRPr="00235D7C">
        <w:rPr>
          <w:b/>
          <w:sz w:val="20"/>
        </w:rPr>
        <w:t>4) Software Conversion</w:t>
      </w:r>
      <w:r w:rsidR="007A00A2" w:rsidRPr="00235D7C">
        <w:rPr>
          <w:sz w:val="20"/>
        </w:rPr>
        <w:t xml:space="preserve"> section of methods and constraints. For one of the methods you did not implement, give reasons why your method is better, and give reasons why this alternative method would have been better.</w:t>
      </w:r>
    </w:p>
    <w:p w:rsidR="00AB6C7B" w:rsidRDefault="00AB6C7B">
      <w:pPr>
        <w:rPr>
          <w:sz w:val="20"/>
        </w:rPr>
      </w:pPr>
    </w:p>
    <w:p w:rsidR="00AB6C7B" w:rsidRDefault="00AB6C7B">
      <w:pPr>
        <w:rPr>
          <w:sz w:val="20"/>
        </w:rPr>
      </w:pPr>
      <w:r>
        <w:rPr>
          <w:sz w:val="20"/>
        </w:rPr>
        <w:t xml:space="preserve">One method that we could have used was continuous sampling. This method would have been better as the </w:t>
      </w:r>
      <w:r w:rsidR="0083791F">
        <w:rPr>
          <w:sz w:val="20"/>
        </w:rPr>
        <w:t xml:space="preserve">number of frequencies and the quick changes in temperature that it would have been able to pick up would have been much greater as it would be continuously sampling at a very high frequency. I still believe that our method of timer triggered ADC sampling is better as </w:t>
      </w:r>
      <w:r w:rsidR="00081A5C">
        <w:rPr>
          <w:sz w:val="20"/>
        </w:rPr>
        <w:t xml:space="preserve">it uses a lot less power compared to continuous sampling. </w:t>
      </w:r>
      <w:r w:rsidR="009048CC">
        <w:rPr>
          <w:sz w:val="20"/>
        </w:rPr>
        <w:t xml:space="preserve">Also we never anticipated the temperature to change much faster than 10-50Hz thus our sampling rate was enough and we never needed the </w:t>
      </w:r>
      <w:r w:rsidR="00011FE1">
        <w:rPr>
          <w:sz w:val="20"/>
        </w:rPr>
        <w:t xml:space="preserve">continuous sampling. </w:t>
      </w:r>
    </w:p>
    <w:p w:rsidR="00CA0C16" w:rsidRPr="00235D7C" w:rsidRDefault="00CA0C16">
      <w:pPr>
        <w:rPr>
          <w:sz w:val="20"/>
        </w:rPr>
      </w:pPr>
    </w:p>
    <w:p w:rsidR="00AF079A" w:rsidRPr="0093609F" w:rsidRDefault="00AF079A" w:rsidP="005333CF">
      <w:pPr>
        <w:tabs>
          <w:tab w:val="left" w:pos="720"/>
        </w:tabs>
        <w:rPr>
          <w:rFonts w:ascii="Courier New" w:hAnsi="Courier New"/>
          <w:b/>
          <w:sz w:val="20"/>
        </w:rPr>
      </w:pPr>
    </w:p>
    <w:sectPr w:rsidR="00AF079A" w:rsidRPr="0093609F">
      <w:headerReference w:type="default" r:id="rId12"/>
      <w:footerReference w:type="default" r:id="rId13"/>
      <w:type w:val="continuous"/>
      <w:pgSz w:w="12240" w:h="15840"/>
      <w:pgMar w:top="1440" w:right="1440" w:bottom="1440" w:left="1440" w:header="1080"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6AF" w:rsidRDefault="001A36AF">
      <w:r>
        <w:separator/>
      </w:r>
    </w:p>
  </w:endnote>
  <w:endnote w:type="continuationSeparator" w:id="0">
    <w:p w:rsidR="001A36AF" w:rsidRDefault="001A3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40503060506020304"/>
    <w:charset w:val="00"/>
    <w:family w:val="roman"/>
    <w:pitch w:val="variable"/>
    <w:sig w:usb0="00000003" w:usb1="00000000" w:usb2="00000000" w:usb3="00000000" w:csb0="00000001" w:csb1="00000000"/>
  </w:font>
  <w:font w:name="Times">
    <w:altName w:val="Times New Roman"/>
    <w:charset w:val="00"/>
    <w:family w:val="auto"/>
    <w:pitch w:val="variable"/>
    <w:sig w:usb0="00000003" w:usb1="00000000" w:usb2="00000000" w:usb3="00000000" w:csb0="00000001" w:csb1="00000000"/>
  </w:font>
  <w:font w:name="Helvetica">
    <w:altName w:val="Arial"/>
    <w:panose1 w:val="020B05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neva">
    <w:altName w:val="Arial"/>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59B" w:rsidRDefault="008A059B">
    <w:pPr>
      <w:pStyle w:val="Footer"/>
      <w:widowControl w:val="0"/>
      <w:jc w:val="center"/>
      <w:rPr>
        <w:rFonts w:ascii="Times New Roman" w:hAnsi="Times New Roman"/>
      </w:rPr>
    </w:pPr>
    <w:r>
      <w:rPr>
        <w:rFonts w:ascii="Times New Roman" w:hAnsi="Times New Roman"/>
      </w:rPr>
      <w:t>Jonathan W. Valvano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6AF" w:rsidRDefault="001A36AF">
      <w:r>
        <w:separator/>
      </w:r>
    </w:p>
  </w:footnote>
  <w:footnote w:type="continuationSeparator" w:id="0">
    <w:p w:rsidR="001A36AF" w:rsidRDefault="001A36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59B" w:rsidRDefault="008A059B">
    <w:pPr>
      <w:widowControl w:val="0"/>
      <w:ind w:right="-1080"/>
      <w:rPr>
        <w:rFonts w:ascii="Times New Roman" w:hAnsi="Times New Roman"/>
      </w:rPr>
    </w:pPr>
    <w:r>
      <w:rPr>
        <w:rFonts w:ascii="Times New Roman" w:hAnsi="Times New Roman"/>
      </w:rPr>
      <w:t xml:space="preserve">Lab </w:t>
    </w:r>
    <w:r w:rsidR="00CA0C16">
      <w:rPr>
        <w:rFonts w:ascii="Times New Roman" w:hAnsi="Times New Roman"/>
      </w:rPr>
      <w:t>9</w:t>
    </w:r>
    <w:r>
      <w:rPr>
        <w:rFonts w:ascii="Times New Roman" w:hAnsi="Times New Roman"/>
      </w:rPr>
      <w:t xml:space="preserve"> Temperature Data Acquisition System</w:t>
    </w:r>
    <w:r>
      <w:rPr>
        <w:rFonts w:ascii="Times New Roman" w:hAnsi="Times New Roman"/>
      </w:rPr>
      <w:tab/>
    </w:r>
    <w:r w:rsidR="009264FC">
      <w:rPr>
        <w:rFonts w:ascii="Times New Roman" w:hAnsi="Times New Roman"/>
      </w:rPr>
      <w:t xml:space="preserve">  </w:t>
    </w:r>
    <w:r w:rsidR="00482A7F">
      <w:rPr>
        <w:rFonts w:ascii="Times New Roman" w:hAnsi="Times New Roman"/>
      </w:rPr>
      <w:tab/>
    </w:r>
    <w:r w:rsidR="00283C01">
      <w:rPr>
        <w:rFonts w:ascii="Times New Roman" w:hAnsi="Times New Roman"/>
      </w:rPr>
      <w:t xml:space="preserve">    Fall 2017</w:t>
    </w:r>
    <w:r>
      <w:rPr>
        <w:rFonts w:ascii="Times New Roman" w:hAnsi="Times New Roman"/>
      </w:rPr>
      <w:tab/>
    </w:r>
    <w:r>
      <w:rPr>
        <w:rFonts w:ascii="Times New Roman" w:hAnsi="Times New Roman"/>
      </w:rPr>
      <w:tab/>
      <w:t xml:space="preserve">      </w:t>
    </w:r>
    <w:r w:rsidR="00283C01">
      <w:rPr>
        <w:rFonts w:ascii="Times New Roman" w:hAnsi="Times New Roman"/>
      </w:rPr>
      <w:tab/>
    </w:r>
    <w:r w:rsidR="00283C01">
      <w:rPr>
        <w:rFonts w:ascii="Times New Roman" w:hAnsi="Times New Roman"/>
      </w:rPr>
      <w:tab/>
    </w:r>
    <w:r>
      <w:rPr>
        <w:rFonts w:ascii="Times New Roman" w:hAnsi="Times New Roman"/>
      </w:rPr>
      <w:t xml:space="preserve">Page </w:t>
    </w:r>
    <w:r w:rsidR="00CA0C16">
      <w:rPr>
        <w:rFonts w:ascii="Times New Roman" w:hAnsi="Times New Roman"/>
      </w:rPr>
      <w:t>9</w:t>
    </w:r>
    <w:r>
      <w:rPr>
        <w:rFonts w:ascii="Times New Roman" w:hAnsi="Times New Roman"/>
      </w:rPr>
      <w:t>.</w:t>
    </w:r>
    <w:r>
      <w:rPr>
        <w:rFonts w:ascii="Times New Roman" w:hAnsi="Times New Roman"/>
      </w:rPr>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0220F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38C3558"/>
    <w:multiLevelType w:val="hybridMultilevel"/>
    <w:tmpl w:val="4ED019DA"/>
    <w:lvl w:ilvl="0" w:tplc="FFFFFFFF">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3F8C225F"/>
    <w:multiLevelType w:val="hybridMultilevel"/>
    <w:tmpl w:val="92C89E84"/>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A769D0"/>
    <w:multiLevelType w:val="hybridMultilevel"/>
    <w:tmpl w:val="13DA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28D"/>
    <w:rsid w:val="00002F09"/>
    <w:rsid w:val="00011FE1"/>
    <w:rsid w:val="000131BE"/>
    <w:rsid w:val="00015EB4"/>
    <w:rsid w:val="00021484"/>
    <w:rsid w:val="00033CE6"/>
    <w:rsid w:val="0005438A"/>
    <w:rsid w:val="000557AA"/>
    <w:rsid w:val="00066547"/>
    <w:rsid w:val="00066E88"/>
    <w:rsid w:val="00067B57"/>
    <w:rsid w:val="000729F3"/>
    <w:rsid w:val="0007473C"/>
    <w:rsid w:val="00080353"/>
    <w:rsid w:val="00081A5C"/>
    <w:rsid w:val="000917EE"/>
    <w:rsid w:val="00095091"/>
    <w:rsid w:val="000A02D9"/>
    <w:rsid w:val="000B01BE"/>
    <w:rsid w:val="000D0921"/>
    <w:rsid w:val="000E128D"/>
    <w:rsid w:val="000F68D1"/>
    <w:rsid w:val="00102AA0"/>
    <w:rsid w:val="00106E8B"/>
    <w:rsid w:val="00120B8C"/>
    <w:rsid w:val="00125967"/>
    <w:rsid w:val="001330D0"/>
    <w:rsid w:val="001340F5"/>
    <w:rsid w:val="001347DA"/>
    <w:rsid w:val="00135190"/>
    <w:rsid w:val="00142DA3"/>
    <w:rsid w:val="00144337"/>
    <w:rsid w:val="00147711"/>
    <w:rsid w:val="0017715B"/>
    <w:rsid w:val="001827B2"/>
    <w:rsid w:val="001A36AF"/>
    <w:rsid w:val="001B072E"/>
    <w:rsid w:val="001B1155"/>
    <w:rsid w:val="001C3CAF"/>
    <w:rsid w:val="001C47B3"/>
    <w:rsid w:val="001D1AC8"/>
    <w:rsid w:val="001F3358"/>
    <w:rsid w:val="00214276"/>
    <w:rsid w:val="002212F1"/>
    <w:rsid w:val="0022247F"/>
    <w:rsid w:val="00231EF8"/>
    <w:rsid w:val="00235A96"/>
    <w:rsid w:val="00235D7C"/>
    <w:rsid w:val="00253867"/>
    <w:rsid w:val="00265611"/>
    <w:rsid w:val="00283C01"/>
    <w:rsid w:val="00291C7D"/>
    <w:rsid w:val="002A0615"/>
    <w:rsid w:val="002C015C"/>
    <w:rsid w:val="002E5243"/>
    <w:rsid w:val="002E58D5"/>
    <w:rsid w:val="00300E90"/>
    <w:rsid w:val="00303B99"/>
    <w:rsid w:val="00306F9F"/>
    <w:rsid w:val="00315230"/>
    <w:rsid w:val="0033002D"/>
    <w:rsid w:val="00340FC1"/>
    <w:rsid w:val="00342B39"/>
    <w:rsid w:val="00347CAC"/>
    <w:rsid w:val="00355147"/>
    <w:rsid w:val="00372E6C"/>
    <w:rsid w:val="00381711"/>
    <w:rsid w:val="00381963"/>
    <w:rsid w:val="003A630C"/>
    <w:rsid w:val="003B43DF"/>
    <w:rsid w:val="003C5E33"/>
    <w:rsid w:val="003F5441"/>
    <w:rsid w:val="004143B6"/>
    <w:rsid w:val="00426700"/>
    <w:rsid w:val="0043357B"/>
    <w:rsid w:val="00437C3F"/>
    <w:rsid w:val="00465D33"/>
    <w:rsid w:val="00466035"/>
    <w:rsid w:val="0046683E"/>
    <w:rsid w:val="00473D08"/>
    <w:rsid w:val="00482343"/>
    <w:rsid w:val="00482A7F"/>
    <w:rsid w:val="00486905"/>
    <w:rsid w:val="00496A08"/>
    <w:rsid w:val="004A661D"/>
    <w:rsid w:val="004B1C0E"/>
    <w:rsid w:val="004C530A"/>
    <w:rsid w:val="004C6F51"/>
    <w:rsid w:val="004D0E1B"/>
    <w:rsid w:val="004D5352"/>
    <w:rsid w:val="004E5B9D"/>
    <w:rsid w:val="004F0C79"/>
    <w:rsid w:val="004F6778"/>
    <w:rsid w:val="00501432"/>
    <w:rsid w:val="005333CF"/>
    <w:rsid w:val="005372BA"/>
    <w:rsid w:val="00541281"/>
    <w:rsid w:val="00547A8B"/>
    <w:rsid w:val="00554FEA"/>
    <w:rsid w:val="00556693"/>
    <w:rsid w:val="00556CFF"/>
    <w:rsid w:val="005579AD"/>
    <w:rsid w:val="005A60B0"/>
    <w:rsid w:val="005B5B32"/>
    <w:rsid w:val="005C5684"/>
    <w:rsid w:val="00611B17"/>
    <w:rsid w:val="0063223A"/>
    <w:rsid w:val="00653B3F"/>
    <w:rsid w:val="006671EC"/>
    <w:rsid w:val="00670280"/>
    <w:rsid w:val="00685848"/>
    <w:rsid w:val="006A04E1"/>
    <w:rsid w:val="006A3C69"/>
    <w:rsid w:val="006C0672"/>
    <w:rsid w:val="006D3E1B"/>
    <w:rsid w:val="006D7511"/>
    <w:rsid w:val="0071146D"/>
    <w:rsid w:val="007170B8"/>
    <w:rsid w:val="00727574"/>
    <w:rsid w:val="00754F06"/>
    <w:rsid w:val="0077439D"/>
    <w:rsid w:val="007778DD"/>
    <w:rsid w:val="00783428"/>
    <w:rsid w:val="00790D2D"/>
    <w:rsid w:val="00797A88"/>
    <w:rsid w:val="007A00A2"/>
    <w:rsid w:val="007A0CB3"/>
    <w:rsid w:val="007B55FF"/>
    <w:rsid w:val="007B5D64"/>
    <w:rsid w:val="007D09D6"/>
    <w:rsid w:val="007E3948"/>
    <w:rsid w:val="00812248"/>
    <w:rsid w:val="008137CF"/>
    <w:rsid w:val="00836FAC"/>
    <w:rsid w:val="0083791F"/>
    <w:rsid w:val="00847BFE"/>
    <w:rsid w:val="008642BC"/>
    <w:rsid w:val="00866808"/>
    <w:rsid w:val="00871514"/>
    <w:rsid w:val="008730CC"/>
    <w:rsid w:val="008770D6"/>
    <w:rsid w:val="008848AB"/>
    <w:rsid w:val="008A059B"/>
    <w:rsid w:val="008A7741"/>
    <w:rsid w:val="008B0C9D"/>
    <w:rsid w:val="008B3EB4"/>
    <w:rsid w:val="008B73B1"/>
    <w:rsid w:val="008C2ED8"/>
    <w:rsid w:val="008C3E81"/>
    <w:rsid w:val="008C7846"/>
    <w:rsid w:val="008D432A"/>
    <w:rsid w:val="008E694C"/>
    <w:rsid w:val="008E78BE"/>
    <w:rsid w:val="008F043E"/>
    <w:rsid w:val="00900C37"/>
    <w:rsid w:val="00901C64"/>
    <w:rsid w:val="009048CC"/>
    <w:rsid w:val="00904EF5"/>
    <w:rsid w:val="00905B91"/>
    <w:rsid w:val="00921C98"/>
    <w:rsid w:val="009245B7"/>
    <w:rsid w:val="009264FC"/>
    <w:rsid w:val="00926684"/>
    <w:rsid w:val="0093609F"/>
    <w:rsid w:val="009404D6"/>
    <w:rsid w:val="009430BD"/>
    <w:rsid w:val="00962160"/>
    <w:rsid w:val="00976548"/>
    <w:rsid w:val="00990C78"/>
    <w:rsid w:val="00991502"/>
    <w:rsid w:val="00992C09"/>
    <w:rsid w:val="00996F41"/>
    <w:rsid w:val="009A3894"/>
    <w:rsid w:val="009A3F4B"/>
    <w:rsid w:val="009D03E4"/>
    <w:rsid w:val="009D3CB3"/>
    <w:rsid w:val="009E1454"/>
    <w:rsid w:val="009F677F"/>
    <w:rsid w:val="009F790A"/>
    <w:rsid w:val="00A1513C"/>
    <w:rsid w:val="00A23A58"/>
    <w:rsid w:val="00A25700"/>
    <w:rsid w:val="00A25BFC"/>
    <w:rsid w:val="00A321D1"/>
    <w:rsid w:val="00A32E71"/>
    <w:rsid w:val="00A60D1F"/>
    <w:rsid w:val="00A64B87"/>
    <w:rsid w:val="00A82EFA"/>
    <w:rsid w:val="00A861EF"/>
    <w:rsid w:val="00A86AC6"/>
    <w:rsid w:val="00A9677A"/>
    <w:rsid w:val="00AA1892"/>
    <w:rsid w:val="00AA4ADE"/>
    <w:rsid w:val="00AA68AC"/>
    <w:rsid w:val="00AB6C7B"/>
    <w:rsid w:val="00AC59A7"/>
    <w:rsid w:val="00AE2C36"/>
    <w:rsid w:val="00AF079A"/>
    <w:rsid w:val="00AF5415"/>
    <w:rsid w:val="00B171EE"/>
    <w:rsid w:val="00B3646A"/>
    <w:rsid w:val="00B437A1"/>
    <w:rsid w:val="00B607D2"/>
    <w:rsid w:val="00BA1A0C"/>
    <w:rsid w:val="00BB63E6"/>
    <w:rsid w:val="00BB6605"/>
    <w:rsid w:val="00BC3004"/>
    <w:rsid w:val="00BD7921"/>
    <w:rsid w:val="00BE7306"/>
    <w:rsid w:val="00BF41D4"/>
    <w:rsid w:val="00BF67A6"/>
    <w:rsid w:val="00C0143E"/>
    <w:rsid w:val="00C04723"/>
    <w:rsid w:val="00C17D70"/>
    <w:rsid w:val="00C3116A"/>
    <w:rsid w:val="00C33FE9"/>
    <w:rsid w:val="00C34FDF"/>
    <w:rsid w:val="00C40FAB"/>
    <w:rsid w:val="00C5616B"/>
    <w:rsid w:val="00C60F4F"/>
    <w:rsid w:val="00C66D6B"/>
    <w:rsid w:val="00C8200F"/>
    <w:rsid w:val="00C906DA"/>
    <w:rsid w:val="00C9479F"/>
    <w:rsid w:val="00CA0C16"/>
    <w:rsid w:val="00CA774A"/>
    <w:rsid w:val="00CB033B"/>
    <w:rsid w:val="00CC69BD"/>
    <w:rsid w:val="00CE4D81"/>
    <w:rsid w:val="00D045AD"/>
    <w:rsid w:val="00D30433"/>
    <w:rsid w:val="00D44754"/>
    <w:rsid w:val="00D573F4"/>
    <w:rsid w:val="00D71E7C"/>
    <w:rsid w:val="00D73080"/>
    <w:rsid w:val="00D7366E"/>
    <w:rsid w:val="00D73731"/>
    <w:rsid w:val="00D73E52"/>
    <w:rsid w:val="00D9470C"/>
    <w:rsid w:val="00DA7957"/>
    <w:rsid w:val="00DB1EFC"/>
    <w:rsid w:val="00DC713D"/>
    <w:rsid w:val="00DD0B54"/>
    <w:rsid w:val="00DD4353"/>
    <w:rsid w:val="00DF2506"/>
    <w:rsid w:val="00E02C24"/>
    <w:rsid w:val="00E25D15"/>
    <w:rsid w:val="00E26319"/>
    <w:rsid w:val="00E30454"/>
    <w:rsid w:val="00E37C7B"/>
    <w:rsid w:val="00E40B5A"/>
    <w:rsid w:val="00E53BC5"/>
    <w:rsid w:val="00E6793A"/>
    <w:rsid w:val="00E75585"/>
    <w:rsid w:val="00E8245A"/>
    <w:rsid w:val="00E8436F"/>
    <w:rsid w:val="00EA00FC"/>
    <w:rsid w:val="00EA278C"/>
    <w:rsid w:val="00EB0019"/>
    <w:rsid w:val="00EB0DAF"/>
    <w:rsid w:val="00EC0BDB"/>
    <w:rsid w:val="00ED6D6A"/>
    <w:rsid w:val="00EE60BA"/>
    <w:rsid w:val="00EE6371"/>
    <w:rsid w:val="00EF1E1F"/>
    <w:rsid w:val="00EF2F4A"/>
    <w:rsid w:val="00EF729A"/>
    <w:rsid w:val="00EF74E7"/>
    <w:rsid w:val="00F075F4"/>
    <w:rsid w:val="00F10168"/>
    <w:rsid w:val="00F16F91"/>
    <w:rsid w:val="00F56BF7"/>
    <w:rsid w:val="00F76410"/>
    <w:rsid w:val="00F77506"/>
    <w:rsid w:val="00F82743"/>
    <w:rsid w:val="00F8749D"/>
    <w:rsid w:val="00F969D6"/>
    <w:rsid w:val="00FA58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7E20CBA"/>
  <w15:chartTrackingRefBased/>
  <w15:docId w15:val="{4FACE62A-29F7-4999-8580-876871502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qFormat/>
    <w:pPr>
      <w:keepNext/>
      <w:spacing w:before="240" w:after="60"/>
      <w:outlineLvl w:val="0"/>
    </w:pPr>
    <w:rPr>
      <w:rFonts w:ascii="Helvetica" w:hAnsi="Helvetica"/>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PlainText">
    <w:name w:val="Plain Text"/>
    <w:basedOn w:val="Normal"/>
    <w:rPr>
      <w:rFonts w:ascii="Courier New" w:hAnsi="Courier New"/>
      <w:sz w:val="20"/>
    </w:rPr>
  </w:style>
  <w:style w:type="paragraph" w:styleId="BodyText">
    <w:name w:val="Body Text"/>
    <w:basedOn w:val="Normal"/>
    <w:pPr>
      <w:jc w:val="both"/>
    </w:pPr>
    <w:rPr>
      <w:rFonts w:ascii="Times New Roman" w:hAnsi="Times New Roman"/>
      <w:sz w:val="20"/>
    </w:rPr>
  </w:style>
  <w:style w:type="table" w:styleId="TableGrid">
    <w:name w:val="Table Grid"/>
    <w:basedOn w:val="TableNormal"/>
    <w:rsid w:val="00496A0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C59A7"/>
    <w:rPr>
      <w:color w:val="0000FF"/>
      <w:u w:val="single"/>
    </w:rPr>
  </w:style>
  <w:style w:type="paragraph" w:styleId="BalloonText">
    <w:name w:val="Balloon Text"/>
    <w:basedOn w:val="Normal"/>
    <w:link w:val="BalloonTextChar"/>
    <w:rsid w:val="006D3E1B"/>
    <w:rPr>
      <w:rFonts w:ascii="Tahoma" w:hAnsi="Tahoma" w:cs="Tahoma"/>
      <w:sz w:val="16"/>
      <w:szCs w:val="16"/>
    </w:rPr>
  </w:style>
  <w:style w:type="character" w:customStyle="1" w:styleId="BalloonTextChar">
    <w:name w:val="Balloon Text Char"/>
    <w:link w:val="BalloonText"/>
    <w:rsid w:val="006D3E1B"/>
    <w:rPr>
      <w:rFonts w:ascii="Tahoma" w:hAnsi="Tahoma" w:cs="Tahoma"/>
      <w:sz w:val="16"/>
      <w:szCs w:val="16"/>
    </w:rPr>
  </w:style>
  <w:style w:type="paragraph" w:customStyle="1" w:styleId="MediumGrid21">
    <w:name w:val="Medium Grid 21"/>
    <w:uiPriority w:val="1"/>
    <w:qFormat/>
    <w:rsid w:val="00033CE6"/>
    <w:rPr>
      <w:sz w:val="24"/>
    </w:rPr>
  </w:style>
  <w:style w:type="paragraph" w:styleId="ListParagraph">
    <w:name w:val="List Paragraph"/>
    <w:basedOn w:val="Normal"/>
    <w:uiPriority w:val="34"/>
    <w:qFormat/>
    <w:rsid w:val="00C17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028508">
      <w:bodyDiv w:val="1"/>
      <w:marLeft w:val="0"/>
      <w:marRight w:val="0"/>
      <w:marTop w:val="0"/>
      <w:marBottom w:val="0"/>
      <w:divBdr>
        <w:top w:val="none" w:sz="0" w:space="0" w:color="auto"/>
        <w:left w:val="none" w:sz="0" w:space="0" w:color="auto"/>
        <w:bottom w:val="none" w:sz="0" w:space="0" w:color="auto"/>
        <w:right w:val="none" w:sz="0" w:space="0" w:color="auto"/>
      </w:divBdr>
    </w:div>
    <w:div w:id="73658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 500Hz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Data: </c:v>
          </c:tx>
          <c:spPr>
            <a:ln w="28575" cap="rnd">
              <a:solidFill>
                <a:schemeClr val="accent1"/>
              </a:solidFill>
              <a:round/>
            </a:ln>
            <a:effectLst/>
          </c:spPr>
          <c:marker>
            <c:symbol val="none"/>
          </c:marker>
          <c:val>
            <c:numLit>
              <c:formatCode>General</c:formatCode>
              <c:ptCount val="100"/>
              <c:pt idx="0">
                <c:v>0</c:v>
              </c:pt>
              <c:pt idx="1">
                <c:v>1619</c:v>
              </c:pt>
              <c:pt idx="2">
                <c:v>0</c:v>
              </c:pt>
              <c:pt idx="3">
                <c:v>1623</c:v>
              </c:pt>
              <c:pt idx="4">
                <c:v>0</c:v>
              </c:pt>
              <c:pt idx="5">
                <c:v>1625</c:v>
              </c:pt>
              <c:pt idx="6">
                <c:v>0</c:v>
              </c:pt>
              <c:pt idx="7">
                <c:v>1630</c:v>
              </c:pt>
              <c:pt idx="8">
                <c:v>0</c:v>
              </c:pt>
              <c:pt idx="9">
                <c:v>1635</c:v>
              </c:pt>
              <c:pt idx="10">
                <c:v>0</c:v>
              </c:pt>
              <c:pt idx="11">
                <c:v>1628</c:v>
              </c:pt>
              <c:pt idx="12">
                <c:v>0</c:v>
              </c:pt>
              <c:pt idx="13">
                <c:v>1622</c:v>
              </c:pt>
              <c:pt idx="14">
                <c:v>0</c:v>
              </c:pt>
              <c:pt idx="15">
                <c:v>1619</c:v>
              </c:pt>
              <c:pt idx="16">
                <c:v>0</c:v>
              </c:pt>
              <c:pt idx="17">
                <c:v>1614</c:v>
              </c:pt>
              <c:pt idx="18">
                <c:v>0</c:v>
              </c:pt>
              <c:pt idx="19">
                <c:v>1621</c:v>
              </c:pt>
              <c:pt idx="20">
                <c:v>0</c:v>
              </c:pt>
              <c:pt idx="21">
                <c:v>1624</c:v>
              </c:pt>
              <c:pt idx="22">
                <c:v>0</c:v>
              </c:pt>
              <c:pt idx="23">
                <c:v>1629</c:v>
              </c:pt>
              <c:pt idx="24">
                <c:v>0</c:v>
              </c:pt>
              <c:pt idx="25">
                <c:v>1637</c:v>
              </c:pt>
              <c:pt idx="26">
                <c:v>0</c:v>
              </c:pt>
              <c:pt idx="27">
                <c:v>1633</c:v>
              </c:pt>
              <c:pt idx="28">
                <c:v>0</c:v>
              </c:pt>
              <c:pt idx="29">
                <c:v>1626</c:v>
              </c:pt>
              <c:pt idx="30">
                <c:v>0</c:v>
              </c:pt>
              <c:pt idx="31">
                <c:v>1616</c:v>
              </c:pt>
              <c:pt idx="32">
                <c:v>0</c:v>
              </c:pt>
              <c:pt idx="33">
                <c:v>1618</c:v>
              </c:pt>
              <c:pt idx="34">
                <c:v>0</c:v>
              </c:pt>
              <c:pt idx="35">
                <c:v>1620</c:v>
              </c:pt>
              <c:pt idx="36">
                <c:v>0</c:v>
              </c:pt>
              <c:pt idx="37">
                <c:v>1625</c:v>
              </c:pt>
              <c:pt idx="38">
                <c:v>0</c:v>
              </c:pt>
              <c:pt idx="39">
                <c:v>1629</c:v>
              </c:pt>
              <c:pt idx="40">
                <c:v>0</c:v>
              </c:pt>
              <c:pt idx="41">
                <c:v>1631</c:v>
              </c:pt>
              <c:pt idx="42">
                <c:v>0</c:v>
              </c:pt>
              <c:pt idx="43">
                <c:v>1633</c:v>
              </c:pt>
              <c:pt idx="44">
                <c:v>0</c:v>
              </c:pt>
              <c:pt idx="45">
                <c:v>1627</c:v>
              </c:pt>
              <c:pt idx="46">
                <c:v>0</c:v>
              </c:pt>
              <c:pt idx="47">
                <c:v>1621</c:v>
              </c:pt>
              <c:pt idx="48">
                <c:v>0</c:v>
              </c:pt>
              <c:pt idx="49">
                <c:v>1618</c:v>
              </c:pt>
              <c:pt idx="50">
                <c:v>0</c:v>
              </c:pt>
              <c:pt idx="51">
                <c:v>1619</c:v>
              </c:pt>
              <c:pt idx="52">
                <c:v>0</c:v>
              </c:pt>
              <c:pt idx="53">
                <c:v>1622</c:v>
              </c:pt>
              <c:pt idx="54">
                <c:v>0</c:v>
              </c:pt>
              <c:pt idx="55">
                <c:v>1626</c:v>
              </c:pt>
              <c:pt idx="56">
                <c:v>0</c:v>
              </c:pt>
              <c:pt idx="57">
                <c:v>1631</c:v>
              </c:pt>
              <c:pt idx="58">
                <c:v>0</c:v>
              </c:pt>
              <c:pt idx="59">
                <c:v>1637</c:v>
              </c:pt>
              <c:pt idx="60">
                <c:v>0</c:v>
              </c:pt>
              <c:pt idx="61">
                <c:v>1628</c:v>
              </c:pt>
              <c:pt idx="62">
                <c:v>0</c:v>
              </c:pt>
              <c:pt idx="63">
                <c:v>1624</c:v>
              </c:pt>
              <c:pt idx="64">
                <c:v>0</c:v>
              </c:pt>
              <c:pt idx="65">
                <c:v>1621</c:v>
              </c:pt>
              <c:pt idx="66">
                <c:v>0</c:v>
              </c:pt>
              <c:pt idx="67">
                <c:v>1614</c:v>
              </c:pt>
              <c:pt idx="68">
                <c:v>0</c:v>
              </c:pt>
              <c:pt idx="69">
                <c:v>1622</c:v>
              </c:pt>
              <c:pt idx="70">
                <c:v>0</c:v>
              </c:pt>
              <c:pt idx="71">
                <c:v>1625</c:v>
              </c:pt>
              <c:pt idx="72">
                <c:v>0</c:v>
              </c:pt>
              <c:pt idx="73">
                <c:v>1629</c:v>
              </c:pt>
              <c:pt idx="74">
                <c:v>0</c:v>
              </c:pt>
              <c:pt idx="75">
                <c:v>1637</c:v>
              </c:pt>
              <c:pt idx="76">
                <c:v>0</c:v>
              </c:pt>
              <c:pt idx="77">
                <c:v>1634</c:v>
              </c:pt>
              <c:pt idx="78">
                <c:v>0</c:v>
              </c:pt>
              <c:pt idx="79">
                <c:v>1627</c:v>
              </c:pt>
              <c:pt idx="80">
                <c:v>0</c:v>
              </c:pt>
              <c:pt idx="81">
                <c:v>1617</c:v>
              </c:pt>
              <c:pt idx="82">
                <c:v>0</c:v>
              </c:pt>
              <c:pt idx="83">
                <c:v>1618</c:v>
              </c:pt>
              <c:pt idx="84">
                <c:v>0</c:v>
              </c:pt>
              <c:pt idx="85">
                <c:v>1621</c:v>
              </c:pt>
              <c:pt idx="86">
                <c:v>0</c:v>
              </c:pt>
              <c:pt idx="87">
                <c:v>1624</c:v>
              </c:pt>
              <c:pt idx="88">
                <c:v>0</c:v>
              </c:pt>
              <c:pt idx="89">
                <c:v>1630</c:v>
              </c:pt>
              <c:pt idx="90">
                <c:v>0</c:v>
              </c:pt>
              <c:pt idx="91">
                <c:v>1631</c:v>
              </c:pt>
              <c:pt idx="92">
                <c:v>0</c:v>
              </c:pt>
              <c:pt idx="93">
                <c:v>1637</c:v>
              </c:pt>
              <c:pt idx="94">
                <c:v>0</c:v>
              </c:pt>
              <c:pt idx="95">
                <c:v>1629</c:v>
              </c:pt>
              <c:pt idx="96">
                <c:v>0</c:v>
              </c:pt>
              <c:pt idx="97">
                <c:v>1620</c:v>
              </c:pt>
              <c:pt idx="98">
                <c:v>0</c:v>
              </c:pt>
              <c:pt idx="99">
                <c:v>1619</c:v>
              </c:pt>
            </c:numLit>
          </c:val>
          <c:smooth val="0"/>
          <c:extLst>
            <c:ext xmlns:c16="http://schemas.microsoft.com/office/drawing/2014/chart" uri="{C3380CC4-5D6E-409C-BE32-E72D297353CC}">
              <c16:uniqueId val="{00000000-0130-44EC-8F3B-DB56F14F7BB7}"/>
            </c:ext>
          </c:extLst>
        </c:ser>
        <c:dLbls>
          <c:showLegendKey val="0"/>
          <c:showVal val="0"/>
          <c:showCatName val="0"/>
          <c:showSerName val="0"/>
          <c:showPercent val="0"/>
          <c:showBubbleSize val="0"/>
        </c:dLbls>
        <c:smooth val="0"/>
        <c:axId val="364026112"/>
        <c:axId val="364024864"/>
      </c:lineChart>
      <c:catAx>
        <c:axId val="3640261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024864"/>
        <c:crosses val="autoZero"/>
        <c:auto val="1"/>
        <c:lblAlgn val="ctr"/>
        <c:lblOffset val="100"/>
        <c:noMultiLvlLbl val="0"/>
      </c:catAx>
      <c:valAx>
        <c:axId val="364024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026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ext xmlns:c16="http://schemas.microsoft.com/office/drawing/2014/chart" uri="{02939B4E-F6B6-470C-819A-426941589420}">
      <c16:literalDataChart val="1"/>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 100Hz</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Data: </c:v>
          </c:tx>
          <c:spPr>
            <a:ln w="28575" cap="rnd">
              <a:solidFill>
                <a:schemeClr val="accent1"/>
              </a:solidFill>
              <a:round/>
            </a:ln>
            <a:effectLst/>
          </c:spPr>
          <c:marker>
            <c:symbol val="none"/>
          </c:marker>
          <c:val>
            <c:numLit>
              <c:formatCode>General</c:formatCode>
              <c:ptCount val="100"/>
              <c:pt idx="0">
                <c:v>0</c:v>
              </c:pt>
              <c:pt idx="1">
                <c:v>3</c:v>
              </c:pt>
              <c:pt idx="2">
                <c:v>892</c:v>
              </c:pt>
              <c:pt idx="3">
                <c:v>1686</c:v>
              </c:pt>
              <c:pt idx="4">
                <c:v>1836</c:v>
              </c:pt>
              <c:pt idx="5">
                <c:v>1286</c:v>
              </c:pt>
              <c:pt idx="6">
                <c:v>250</c:v>
              </c:pt>
              <c:pt idx="7">
                <c:v>0</c:v>
              </c:pt>
              <c:pt idx="8">
                <c:v>0</c:v>
              </c:pt>
              <c:pt idx="9">
                <c:v>0</c:v>
              </c:pt>
              <c:pt idx="10">
                <c:v>0</c:v>
              </c:pt>
              <c:pt idx="11">
                <c:v>3</c:v>
              </c:pt>
              <c:pt idx="12">
                <c:v>894</c:v>
              </c:pt>
              <c:pt idx="13">
                <c:v>1686</c:v>
              </c:pt>
              <c:pt idx="14">
                <c:v>1834</c:v>
              </c:pt>
              <c:pt idx="15">
                <c:v>1283</c:v>
              </c:pt>
              <c:pt idx="16">
                <c:v>244</c:v>
              </c:pt>
              <c:pt idx="17">
                <c:v>0</c:v>
              </c:pt>
              <c:pt idx="18">
                <c:v>0</c:v>
              </c:pt>
              <c:pt idx="19">
                <c:v>0</c:v>
              </c:pt>
              <c:pt idx="20">
                <c:v>0</c:v>
              </c:pt>
              <c:pt idx="21">
                <c:v>3</c:v>
              </c:pt>
              <c:pt idx="22">
                <c:v>895</c:v>
              </c:pt>
              <c:pt idx="23">
                <c:v>1688</c:v>
              </c:pt>
              <c:pt idx="24">
                <c:v>1838</c:v>
              </c:pt>
              <c:pt idx="25">
                <c:v>1289</c:v>
              </c:pt>
              <c:pt idx="26">
                <c:v>251</c:v>
              </c:pt>
              <c:pt idx="27">
                <c:v>0</c:v>
              </c:pt>
              <c:pt idx="28">
                <c:v>0</c:v>
              </c:pt>
              <c:pt idx="29">
                <c:v>0</c:v>
              </c:pt>
              <c:pt idx="30">
                <c:v>0</c:v>
              </c:pt>
              <c:pt idx="31">
                <c:v>3</c:v>
              </c:pt>
              <c:pt idx="32">
                <c:v>891</c:v>
              </c:pt>
              <c:pt idx="33">
                <c:v>1684</c:v>
              </c:pt>
              <c:pt idx="34">
                <c:v>1832</c:v>
              </c:pt>
              <c:pt idx="35">
                <c:v>1283</c:v>
              </c:pt>
              <c:pt idx="36">
                <c:v>245</c:v>
              </c:pt>
              <c:pt idx="37">
                <c:v>0</c:v>
              </c:pt>
              <c:pt idx="38">
                <c:v>0</c:v>
              </c:pt>
              <c:pt idx="39">
                <c:v>0</c:v>
              </c:pt>
              <c:pt idx="40">
                <c:v>0</c:v>
              </c:pt>
              <c:pt idx="41">
                <c:v>3</c:v>
              </c:pt>
              <c:pt idx="42">
                <c:v>899</c:v>
              </c:pt>
              <c:pt idx="43">
                <c:v>1691</c:v>
              </c:pt>
              <c:pt idx="44">
                <c:v>1840</c:v>
              </c:pt>
              <c:pt idx="45">
                <c:v>1287</c:v>
              </c:pt>
              <c:pt idx="46">
                <c:v>248</c:v>
              </c:pt>
              <c:pt idx="47">
                <c:v>0</c:v>
              </c:pt>
              <c:pt idx="48">
                <c:v>0</c:v>
              </c:pt>
              <c:pt idx="49">
                <c:v>0</c:v>
              </c:pt>
              <c:pt idx="50">
                <c:v>0</c:v>
              </c:pt>
              <c:pt idx="51">
                <c:v>3</c:v>
              </c:pt>
              <c:pt idx="52">
                <c:v>892</c:v>
              </c:pt>
              <c:pt idx="53">
                <c:v>1686</c:v>
              </c:pt>
              <c:pt idx="54">
                <c:v>1836</c:v>
              </c:pt>
              <c:pt idx="55">
                <c:v>1285</c:v>
              </c:pt>
              <c:pt idx="56">
                <c:v>249</c:v>
              </c:pt>
              <c:pt idx="57">
                <c:v>0</c:v>
              </c:pt>
              <c:pt idx="58">
                <c:v>0</c:v>
              </c:pt>
              <c:pt idx="59">
                <c:v>0</c:v>
              </c:pt>
              <c:pt idx="60">
                <c:v>0</c:v>
              </c:pt>
              <c:pt idx="61">
                <c:v>3</c:v>
              </c:pt>
              <c:pt idx="62">
                <c:v>896</c:v>
              </c:pt>
              <c:pt idx="63">
                <c:v>1686</c:v>
              </c:pt>
              <c:pt idx="64">
                <c:v>1834</c:v>
              </c:pt>
              <c:pt idx="65">
                <c:v>1281</c:v>
              </c:pt>
              <c:pt idx="66">
                <c:v>245</c:v>
              </c:pt>
              <c:pt idx="67">
                <c:v>0</c:v>
              </c:pt>
              <c:pt idx="68">
                <c:v>0</c:v>
              </c:pt>
              <c:pt idx="69">
                <c:v>0</c:v>
              </c:pt>
              <c:pt idx="70">
                <c:v>0</c:v>
              </c:pt>
              <c:pt idx="71">
                <c:v>3</c:v>
              </c:pt>
              <c:pt idx="72">
                <c:v>894</c:v>
              </c:pt>
              <c:pt idx="73">
                <c:v>1689</c:v>
              </c:pt>
              <c:pt idx="74">
                <c:v>1839</c:v>
              </c:pt>
              <c:pt idx="75">
                <c:v>1288</c:v>
              </c:pt>
              <c:pt idx="76">
                <c:v>251</c:v>
              </c:pt>
              <c:pt idx="77">
                <c:v>0</c:v>
              </c:pt>
              <c:pt idx="78">
                <c:v>0</c:v>
              </c:pt>
              <c:pt idx="79">
                <c:v>0</c:v>
              </c:pt>
              <c:pt idx="80">
                <c:v>0</c:v>
              </c:pt>
              <c:pt idx="81">
                <c:v>2</c:v>
              </c:pt>
              <c:pt idx="82">
                <c:v>892</c:v>
              </c:pt>
              <c:pt idx="83">
                <c:v>1684</c:v>
              </c:pt>
              <c:pt idx="84">
                <c:v>1832</c:v>
              </c:pt>
              <c:pt idx="85">
                <c:v>1283</c:v>
              </c:pt>
              <c:pt idx="86">
                <c:v>245</c:v>
              </c:pt>
              <c:pt idx="87">
                <c:v>0</c:v>
              </c:pt>
              <c:pt idx="88">
                <c:v>0</c:v>
              </c:pt>
              <c:pt idx="89">
                <c:v>0</c:v>
              </c:pt>
              <c:pt idx="90">
                <c:v>0</c:v>
              </c:pt>
              <c:pt idx="91">
                <c:v>3</c:v>
              </c:pt>
              <c:pt idx="92">
                <c:v>900</c:v>
              </c:pt>
              <c:pt idx="93">
                <c:v>1692</c:v>
              </c:pt>
              <c:pt idx="94">
                <c:v>1840</c:v>
              </c:pt>
              <c:pt idx="95">
                <c:v>1285</c:v>
              </c:pt>
              <c:pt idx="96">
                <c:v>247</c:v>
              </c:pt>
              <c:pt idx="97">
                <c:v>0</c:v>
              </c:pt>
              <c:pt idx="98">
                <c:v>0</c:v>
              </c:pt>
              <c:pt idx="99">
                <c:v>0</c:v>
              </c:pt>
            </c:numLit>
          </c:val>
          <c:smooth val="0"/>
          <c:extLst>
            <c:ext xmlns:c16="http://schemas.microsoft.com/office/drawing/2014/chart" uri="{C3380CC4-5D6E-409C-BE32-E72D297353CC}">
              <c16:uniqueId val="{00000000-A718-4404-BBF1-13788C2DAE81}"/>
            </c:ext>
          </c:extLst>
        </c:ser>
        <c:dLbls>
          <c:showLegendKey val="0"/>
          <c:showVal val="0"/>
          <c:showCatName val="0"/>
          <c:showSerName val="0"/>
          <c:showPercent val="0"/>
          <c:showBubbleSize val="0"/>
        </c:dLbls>
        <c:smooth val="0"/>
        <c:axId val="309316656"/>
        <c:axId val="309318736"/>
      </c:lineChart>
      <c:catAx>
        <c:axId val="3093166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318736"/>
        <c:crosses val="autoZero"/>
        <c:auto val="1"/>
        <c:lblAlgn val="ctr"/>
        <c:lblOffset val="100"/>
        <c:noMultiLvlLbl val="0"/>
      </c:catAx>
      <c:valAx>
        <c:axId val="309318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316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ext xmlns:c16="http://schemas.microsoft.com/office/drawing/2014/chart" uri="{02939B4E-F6B6-470C-819A-426941589420}">
      <c16:literalDataChart val="1"/>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 2000hz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Data: </c:v>
          </c:tx>
          <c:spPr>
            <a:ln w="28575" cap="rnd">
              <a:solidFill>
                <a:schemeClr val="accent1"/>
              </a:solidFill>
              <a:round/>
            </a:ln>
            <a:effectLst/>
          </c:spPr>
          <c:marker>
            <c:symbol val="none"/>
          </c:marker>
          <c:val>
            <c:numLit>
              <c:formatCode>General</c:formatCode>
              <c:ptCount val="100"/>
              <c:pt idx="0">
                <c:v>0</c:v>
              </c:pt>
              <c:pt idx="1">
                <c:v>585</c:v>
              </c:pt>
              <c:pt idx="2">
                <c:v>585</c:v>
              </c:pt>
              <c:pt idx="3">
                <c:v>586</c:v>
              </c:pt>
              <c:pt idx="4">
                <c:v>585</c:v>
              </c:pt>
              <c:pt idx="5">
                <c:v>586</c:v>
              </c:pt>
              <c:pt idx="6">
                <c:v>584</c:v>
              </c:pt>
              <c:pt idx="7">
                <c:v>584</c:v>
              </c:pt>
              <c:pt idx="8">
                <c:v>583</c:v>
              </c:pt>
              <c:pt idx="9">
                <c:v>582</c:v>
              </c:pt>
              <c:pt idx="10">
                <c:v>583</c:v>
              </c:pt>
              <c:pt idx="11">
                <c:v>583</c:v>
              </c:pt>
              <c:pt idx="12">
                <c:v>581</c:v>
              </c:pt>
              <c:pt idx="13">
                <c:v>583</c:v>
              </c:pt>
              <c:pt idx="14">
                <c:v>583</c:v>
              </c:pt>
              <c:pt idx="15">
                <c:v>584</c:v>
              </c:pt>
              <c:pt idx="16">
                <c:v>584</c:v>
              </c:pt>
              <c:pt idx="17">
                <c:v>585</c:v>
              </c:pt>
              <c:pt idx="18">
                <c:v>585</c:v>
              </c:pt>
              <c:pt idx="19">
                <c:v>585</c:v>
              </c:pt>
              <c:pt idx="20">
                <c:v>587</c:v>
              </c:pt>
              <c:pt idx="21">
                <c:v>586</c:v>
              </c:pt>
              <c:pt idx="22">
                <c:v>585</c:v>
              </c:pt>
              <c:pt idx="23">
                <c:v>584</c:v>
              </c:pt>
              <c:pt idx="24">
                <c:v>584</c:v>
              </c:pt>
              <c:pt idx="25">
                <c:v>583</c:v>
              </c:pt>
              <c:pt idx="26">
                <c:v>582</c:v>
              </c:pt>
              <c:pt idx="27">
                <c:v>583</c:v>
              </c:pt>
              <c:pt idx="28">
                <c:v>582</c:v>
              </c:pt>
              <c:pt idx="29">
                <c:v>582</c:v>
              </c:pt>
              <c:pt idx="30">
                <c:v>583</c:v>
              </c:pt>
              <c:pt idx="31">
                <c:v>584</c:v>
              </c:pt>
              <c:pt idx="32">
                <c:v>584</c:v>
              </c:pt>
              <c:pt idx="33">
                <c:v>584</c:v>
              </c:pt>
              <c:pt idx="34">
                <c:v>585</c:v>
              </c:pt>
              <c:pt idx="35">
                <c:v>585</c:v>
              </c:pt>
              <c:pt idx="36">
                <c:v>585</c:v>
              </c:pt>
              <c:pt idx="37">
                <c:v>586</c:v>
              </c:pt>
              <c:pt idx="38">
                <c:v>587</c:v>
              </c:pt>
              <c:pt idx="39">
                <c:v>585</c:v>
              </c:pt>
              <c:pt idx="40">
                <c:v>584</c:v>
              </c:pt>
              <c:pt idx="41">
                <c:v>583</c:v>
              </c:pt>
              <c:pt idx="42">
                <c:v>582</c:v>
              </c:pt>
              <c:pt idx="43">
                <c:v>582</c:v>
              </c:pt>
              <c:pt idx="44">
                <c:v>582</c:v>
              </c:pt>
              <c:pt idx="45">
                <c:v>581</c:v>
              </c:pt>
              <c:pt idx="46">
                <c:v>583</c:v>
              </c:pt>
              <c:pt idx="47">
                <c:v>582</c:v>
              </c:pt>
              <c:pt idx="48">
                <c:v>584</c:v>
              </c:pt>
              <c:pt idx="49">
                <c:v>583</c:v>
              </c:pt>
              <c:pt idx="50">
                <c:v>584</c:v>
              </c:pt>
              <c:pt idx="51">
                <c:v>585</c:v>
              </c:pt>
              <c:pt idx="52">
                <c:v>585</c:v>
              </c:pt>
              <c:pt idx="53">
                <c:v>586</c:v>
              </c:pt>
              <c:pt idx="54">
                <c:v>586</c:v>
              </c:pt>
              <c:pt idx="55">
                <c:v>586</c:v>
              </c:pt>
              <c:pt idx="56">
                <c:v>584</c:v>
              </c:pt>
              <c:pt idx="57">
                <c:v>584</c:v>
              </c:pt>
              <c:pt idx="58">
                <c:v>583</c:v>
              </c:pt>
              <c:pt idx="59">
                <c:v>582</c:v>
              </c:pt>
              <c:pt idx="60">
                <c:v>583</c:v>
              </c:pt>
              <c:pt idx="61">
                <c:v>582</c:v>
              </c:pt>
              <c:pt idx="62">
                <c:v>581</c:v>
              </c:pt>
              <c:pt idx="63">
                <c:v>583</c:v>
              </c:pt>
              <c:pt idx="64">
                <c:v>583</c:v>
              </c:pt>
              <c:pt idx="65">
                <c:v>583</c:v>
              </c:pt>
              <c:pt idx="66">
                <c:v>584</c:v>
              </c:pt>
              <c:pt idx="67">
                <c:v>584</c:v>
              </c:pt>
              <c:pt idx="68">
                <c:v>585</c:v>
              </c:pt>
              <c:pt idx="69">
                <c:v>585</c:v>
              </c:pt>
              <c:pt idx="70">
                <c:v>587</c:v>
              </c:pt>
              <c:pt idx="71">
                <c:v>586</c:v>
              </c:pt>
              <c:pt idx="72">
                <c:v>585</c:v>
              </c:pt>
              <c:pt idx="73">
                <c:v>584</c:v>
              </c:pt>
              <c:pt idx="74">
                <c:v>585</c:v>
              </c:pt>
              <c:pt idx="75">
                <c:v>583</c:v>
              </c:pt>
              <c:pt idx="76">
                <c:v>582</c:v>
              </c:pt>
              <c:pt idx="77">
                <c:v>582</c:v>
              </c:pt>
              <c:pt idx="78">
                <c:v>582</c:v>
              </c:pt>
              <c:pt idx="79">
                <c:v>582</c:v>
              </c:pt>
              <c:pt idx="80">
                <c:v>582</c:v>
              </c:pt>
              <c:pt idx="81">
                <c:v>584</c:v>
              </c:pt>
              <c:pt idx="82">
                <c:v>583</c:v>
              </c:pt>
              <c:pt idx="83">
                <c:v>584</c:v>
              </c:pt>
              <c:pt idx="84">
                <c:v>584</c:v>
              </c:pt>
              <c:pt idx="85">
                <c:v>586</c:v>
              </c:pt>
              <c:pt idx="86">
                <c:v>584</c:v>
              </c:pt>
              <c:pt idx="87">
                <c:v>586</c:v>
              </c:pt>
              <c:pt idx="88">
                <c:v>586</c:v>
              </c:pt>
              <c:pt idx="89">
                <c:v>585</c:v>
              </c:pt>
              <c:pt idx="90">
                <c:v>584</c:v>
              </c:pt>
              <c:pt idx="91">
                <c:v>583</c:v>
              </c:pt>
              <c:pt idx="92">
                <c:v>582</c:v>
              </c:pt>
              <c:pt idx="93">
                <c:v>582</c:v>
              </c:pt>
              <c:pt idx="94">
                <c:v>582</c:v>
              </c:pt>
              <c:pt idx="95">
                <c:v>580</c:v>
              </c:pt>
              <c:pt idx="96">
                <c:v>583</c:v>
              </c:pt>
              <c:pt idx="97">
                <c:v>583</c:v>
              </c:pt>
              <c:pt idx="98">
                <c:v>583</c:v>
              </c:pt>
              <c:pt idx="99">
                <c:v>584</c:v>
              </c:pt>
            </c:numLit>
          </c:val>
          <c:smooth val="0"/>
          <c:extLst>
            <c:ext xmlns:c16="http://schemas.microsoft.com/office/drawing/2014/chart" uri="{C3380CC4-5D6E-409C-BE32-E72D297353CC}">
              <c16:uniqueId val="{00000000-DAFA-4E4C-AC92-D209A77AACC0}"/>
            </c:ext>
          </c:extLst>
        </c:ser>
        <c:dLbls>
          <c:showLegendKey val="0"/>
          <c:showVal val="0"/>
          <c:showCatName val="0"/>
          <c:showSerName val="0"/>
          <c:showPercent val="0"/>
          <c:showBubbleSize val="0"/>
        </c:dLbls>
        <c:smooth val="0"/>
        <c:axId val="402367104"/>
        <c:axId val="402368768"/>
      </c:lineChart>
      <c:catAx>
        <c:axId val="4023671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368768"/>
        <c:crosses val="autoZero"/>
        <c:auto val="1"/>
        <c:lblAlgn val="ctr"/>
        <c:lblOffset val="100"/>
        <c:noMultiLvlLbl val="0"/>
      </c:catAx>
      <c:valAx>
        <c:axId val="402368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367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ext xmlns:c16="http://schemas.microsoft.com/office/drawing/2014/chart" uri="{02939B4E-F6B6-470C-819A-426941589420}">
      <c16:literalDataChart val="1"/>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Gain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Lit>
              <c:formatCode>General</c:formatCode>
              <c:ptCount val="21"/>
              <c:pt idx="0">
                <c:v>1</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numLit>
          </c:xVal>
          <c:yVal>
            <c:numLit>
              <c:formatCode>General</c:formatCode>
              <c:ptCount val="21"/>
              <c:pt idx="0">
                <c:v>3.89</c:v>
              </c:pt>
              <c:pt idx="1">
                <c:v>1.32</c:v>
              </c:pt>
              <c:pt idx="2">
                <c:v>0.45</c:v>
              </c:pt>
              <c:pt idx="3">
                <c:v>-0.71</c:v>
              </c:pt>
              <c:pt idx="4">
                <c:v>-1.59</c:v>
              </c:pt>
              <c:pt idx="5">
                <c:v>-3.44</c:v>
              </c:pt>
              <c:pt idx="6">
                <c:v>-5.12</c:v>
              </c:pt>
              <c:pt idx="7">
                <c:v>-7.83</c:v>
              </c:pt>
              <c:pt idx="8">
                <c:v>-9.02</c:v>
              </c:pt>
              <c:pt idx="9">
                <c:v>-11.1</c:v>
              </c:pt>
              <c:pt idx="10">
                <c:v>-12.4</c:v>
              </c:pt>
              <c:pt idx="11">
                <c:v>-13.81</c:v>
              </c:pt>
              <c:pt idx="12">
                <c:v>-14.06</c:v>
              </c:pt>
              <c:pt idx="13">
                <c:v>-14.92</c:v>
              </c:pt>
              <c:pt idx="14">
                <c:v>-15.64</c:v>
              </c:pt>
              <c:pt idx="15">
                <c:v>-16.28</c:v>
              </c:pt>
              <c:pt idx="16">
                <c:v>-17.920000000000002</c:v>
              </c:pt>
              <c:pt idx="17">
                <c:v>-19.399999999999999</c:v>
              </c:pt>
              <c:pt idx="18">
                <c:v>-21.72</c:v>
              </c:pt>
              <c:pt idx="19">
                <c:v>-22.34</c:v>
              </c:pt>
              <c:pt idx="20">
                <c:v>-23.9</c:v>
              </c:pt>
            </c:numLit>
          </c:yVal>
          <c:smooth val="0"/>
          <c:extLst>
            <c:ext xmlns:c16="http://schemas.microsoft.com/office/drawing/2014/chart" uri="{C3380CC4-5D6E-409C-BE32-E72D297353CC}">
              <c16:uniqueId val="{00000000-4C36-45EE-9819-17B354FBBBC5}"/>
            </c:ext>
          </c:extLst>
        </c:ser>
        <c:dLbls>
          <c:showLegendKey val="0"/>
          <c:showVal val="0"/>
          <c:showCatName val="0"/>
          <c:showSerName val="0"/>
          <c:showPercent val="0"/>
          <c:showBubbleSize val="0"/>
        </c:dLbls>
        <c:axId val="1660854544"/>
        <c:axId val="1660854960"/>
      </c:scatterChart>
      <c:valAx>
        <c:axId val="1660854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0854960"/>
        <c:crosses val="autoZero"/>
        <c:crossBetween val="midCat"/>
      </c:valAx>
      <c:valAx>
        <c:axId val="1660854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08545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ext xmlns:c16="http://schemas.microsoft.com/office/drawing/2014/chart" uri="{02939B4E-F6B6-470C-819A-426941589420}">
      <c16:literalDataChart val="1"/>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Lab 22 Temperature Data Acquisition System</vt:lpstr>
    </vt:vector>
  </TitlesOfParts>
  <Company>University of Texas</Company>
  <LinksUpToDate>false</LinksUpToDate>
  <CharactersWithSpaces>4832</CharactersWithSpaces>
  <SharedDoc>false</SharedDoc>
  <HLinks>
    <vt:vector size="24" baseType="variant">
      <vt:variant>
        <vt:i4>4259846</vt:i4>
      </vt:variant>
      <vt:variant>
        <vt:i4>6</vt:i4>
      </vt:variant>
      <vt:variant>
        <vt:i4>0</vt:i4>
      </vt:variant>
      <vt:variant>
        <vt:i4>5</vt:i4>
      </vt:variant>
      <vt:variant>
        <vt:lpwstr>http://users.ece.utexas.edu/~valvano/EE345M/filterpro_design_program_download-h.exe</vt:lpwstr>
      </vt:variant>
      <vt:variant>
        <vt:lpwstr/>
      </vt:variant>
      <vt:variant>
        <vt:i4>5439577</vt:i4>
      </vt:variant>
      <vt:variant>
        <vt:i4>3</vt:i4>
      </vt:variant>
      <vt:variant>
        <vt:i4>0</vt:i4>
      </vt:variant>
      <vt:variant>
        <vt:i4>5</vt:i4>
      </vt:variant>
      <vt:variant>
        <vt:lpwstr>http://www.adafruit.com/products/358</vt:lpwstr>
      </vt:variant>
      <vt:variant>
        <vt:lpwstr/>
      </vt:variant>
      <vt:variant>
        <vt:i4>1966135</vt:i4>
      </vt:variant>
      <vt:variant>
        <vt:i4>0</vt:i4>
      </vt:variant>
      <vt:variant>
        <vt:i4>0</vt:i4>
      </vt:variant>
      <vt:variant>
        <vt:i4>5</vt:i4>
      </vt:variant>
      <vt:variant>
        <vt:lpwstr>http://www.ti.com</vt:lpwstr>
      </vt:variant>
      <vt:variant>
        <vt:lpwstr/>
      </vt:variant>
      <vt:variant>
        <vt:i4>327686</vt:i4>
      </vt:variant>
      <vt:variant>
        <vt:i4>-1</vt:i4>
      </vt:variant>
      <vt:variant>
        <vt:i4>1369</vt:i4>
      </vt:variant>
      <vt:variant>
        <vt:i4>1</vt:i4>
      </vt:variant>
      <vt:variant>
        <vt:lpwstr>fluk87-5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22 Temperature Data Acquisition System</dc:title>
  <dc:subject/>
  <dc:creator>Jonathan W. Valvano</dc:creator>
  <cp:keywords/>
  <cp:lastModifiedBy>Dhruv Sandesara</cp:lastModifiedBy>
  <cp:revision>70</cp:revision>
  <cp:lastPrinted>2013-01-13T15:17:00Z</cp:lastPrinted>
  <dcterms:created xsi:type="dcterms:W3CDTF">2018-04-04T14:36:00Z</dcterms:created>
  <dcterms:modified xsi:type="dcterms:W3CDTF">2018-04-13T23:13:00Z</dcterms:modified>
</cp:coreProperties>
</file>