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B0FCC" w14:textId="60C98E77" w:rsidR="00001BB9" w:rsidRDefault="004111DB">
      <w:hyperlink r:id="rId4" w:history="1">
        <w:r>
          <w:rPr>
            <w:rStyle w:val="Hyperlink"/>
          </w:rPr>
          <w:t>https://www.casas.org/docs/default-source/wiaandnrs/casasnrs-grade-wiai.pdf?sfvrsn=c27c7c4d_37?Status=Master</w:t>
        </w:r>
      </w:hyperlink>
    </w:p>
    <w:sectPr w:rsidR="0000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4F"/>
    <w:rsid w:val="00001BB9"/>
    <w:rsid w:val="00297A4F"/>
    <w:rsid w:val="0041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9F43D-3129-4EE9-B906-F23CE560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1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sas.org/docs/default-source/wiaandnrs/casasnrs-grade-wiai.pdf?sfvrsn=c27c7c4d_37?Status=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 (DOES)</dc:creator>
  <cp:keywords/>
  <dc:description/>
  <cp:lastModifiedBy>Singh, Dhruv (DOES)</cp:lastModifiedBy>
  <cp:revision>2</cp:revision>
  <dcterms:created xsi:type="dcterms:W3CDTF">2021-09-02T22:23:00Z</dcterms:created>
  <dcterms:modified xsi:type="dcterms:W3CDTF">2021-09-02T22:23:00Z</dcterms:modified>
</cp:coreProperties>
</file>