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41CCC" w14:textId="3E552C14" w:rsidR="00424B3C" w:rsidRDefault="00480ED8" w:rsidP="00AE721D">
      <w:r>
        <w:t>In this here, our latest of posts, we come to you after a one-week hiatus. Of course, as we all know, the maxim goes that consistency is key. However, what with an apartment move on the books, I kindly excused myself to build some furniture. Excellent choice. Now, with labor day weekend here, we have all the time in the world to do otherwise, and get in to some numbers.</w:t>
      </w:r>
    </w:p>
    <w:p w14:paraId="7BCC8A8B" w14:textId="57DB74C2" w:rsidR="00480ED8" w:rsidRDefault="00E51C74" w:rsidP="00AE721D">
      <w:r>
        <w:t xml:space="preserve">So, without further ado, let me introduce this week’s topic – python with finance, or finance with python. Whichever way you will have it. </w:t>
      </w:r>
    </w:p>
    <w:p w14:paraId="191B09F3" w14:textId="50660384" w:rsidR="00E51C74" w:rsidRDefault="00E51C74" w:rsidP="00AE721D">
      <w:r>
        <w:t xml:space="preserve">I have borrowed generously for this discussion from Finance365’s training on the same topic, and hosted on O’ Reilly Media website. </w:t>
      </w:r>
      <w:r w:rsidR="00657540">
        <w:t xml:space="preserve">And, without giving away the key to beating the financial market, because I’m yet to see that key myself, I’m going to tell you how to interpret some basic numbers. Some of the stocks and etfs used here are ones I actually hold myself. </w:t>
      </w:r>
      <w:r w:rsidR="000443CC">
        <w:t xml:space="preserve">However, ratios, balances, and amounts may vary, and are not discussed here. In addition, this discussion focuses primarily on stocks. For a balanced portfolio containing treasury bonds, you may have to look elsewhere </w:t>
      </w:r>
      <w:r w:rsidR="000443C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A63594E" w14:textId="7F0D55B5" w:rsidR="000443CC" w:rsidRDefault="00300328" w:rsidP="00AE721D">
      <w:r>
        <w:t>Now, to begin the discussion:</w:t>
      </w:r>
    </w:p>
    <w:p w14:paraId="3D9DFEC9" w14:textId="71442C93" w:rsidR="00300328" w:rsidRDefault="00300328" w:rsidP="00AE721D"/>
    <w:p w14:paraId="5F6EEF26" w14:textId="28D4C361" w:rsidR="00300328" w:rsidRDefault="0015725B" w:rsidP="00AE721D">
      <w:pPr>
        <w:rPr>
          <w:b/>
          <w:bCs/>
          <w:u w:val="single"/>
        </w:rPr>
      </w:pPr>
      <w:r w:rsidRPr="00AC4DE6">
        <w:rPr>
          <w:b/>
          <w:bCs/>
          <w:u w:val="single"/>
        </w:rPr>
        <w:t xml:space="preserve">Part 1: </w:t>
      </w:r>
      <w:r w:rsidR="00F55AB8" w:rsidRPr="00AC4DE6">
        <w:rPr>
          <w:b/>
          <w:bCs/>
          <w:u w:val="single"/>
        </w:rPr>
        <w:t>Returns</w:t>
      </w:r>
    </w:p>
    <w:p w14:paraId="05581FEE" w14:textId="0E7D7373" w:rsidR="00AC4DE6" w:rsidRDefault="00B81FF3" w:rsidP="00AE721D">
      <w:r>
        <w:t>Yahoo may well have lost its mojo from its initial stature as a bigwig in the web-based industry. However, yahoo finance still has clout! And is the medium even our finance professors used when telling us how and where to pull stock price information from.</w:t>
      </w:r>
      <w:r w:rsidR="00182914">
        <w:t xml:space="preserve"> Let us begin the discussion by looking at the SPY etf product.</w:t>
      </w:r>
    </w:p>
    <w:p w14:paraId="7DC2AF35" w14:textId="30C884F2" w:rsidR="00DC380D" w:rsidRDefault="00DC380D" w:rsidP="00AE721D"/>
    <w:p w14:paraId="27A7B03F" w14:textId="54319BC9" w:rsidR="00EC4F7D" w:rsidRDefault="00DC380D" w:rsidP="00AE721D">
      <w:r>
        <w:lastRenderedPageBreak/>
        <w:t xml:space="preserve">Fig 1 below is the </w:t>
      </w:r>
      <w:r w:rsidR="00C668A5">
        <w:t>simple returns</w:t>
      </w:r>
      <w:r w:rsidR="00E452A1">
        <w:t>, daily</w:t>
      </w:r>
      <w:r w:rsidR="00F974B4">
        <w:t xml:space="preserve"> – SPY.</w:t>
      </w:r>
      <w:r>
        <w:rPr>
          <w:noProof/>
        </w:rPr>
        <w:drawing>
          <wp:inline distT="0" distB="0" distL="0" distR="0" wp14:anchorId="7BCF10DC" wp14:editId="010DEE59">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7A6DE692" w14:textId="6533705D" w:rsidR="00A66D2D" w:rsidRDefault="00A66D2D" w:rsidP="00AE721D"/>
    <w:p w14:paraId="016A8D69" w14:textId="6FBF9EA7" w:rsidR="00A66D2D" w:rsidRDefault="00A66D2D" w:rsidP="00AE721D"/>
    <w:p w14:paraId="25365EA3" w14:textId="31D95CDF" w:rsidR="00A66D2D" w:rsidRDefault="00A66D2D" w:rsidP="00AE721D"/>
    <w:p w14:paraId="7ACC9FB0" w14:textId="3F127F88" w:rsidR="00A66D2D" w:rsidRDefault="00A66D2D" w:rsidP="00AE721D">
      <w:r>
        <w:t xml:space="preserve">And, Fig 2, log returns, also daily, also SPY </w:t>
      </w:r>
    </w:p>
    <w:p w14:paraId="34A57252" w14:textId="4A1F732E" w:rsidR="00A66D2D" w:rsidRDefault="00A66D2D" w:rsidP="00AE721D"/>
    <w:p w14:paraId="339278D0" w14:textId="4EE9BCE2" w:rsidR="00A66D2D" w:rsidRDefault="00A66D2D" w:rsidP="00AE721D"/>
    <w:p w14:paraId="78000D14" w14:textId="64F3166E" w:rsidR="00A66D2D" w:rsidRDefault="00A66D2D" w:rsidP="00AE721D">
      <w:r>
        <w:rPr>
          <w:noProof/>
        </w:rPr>
        <w:lastRenderedPageBreak/>
        <w:drawing>
          <wp:inline distT="0" distB="0" distL="0" distR="0" wp14:anchorId="51342078" wp14:editId="0B3E71B6">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2AE9302B" w14:textId="77777777" w:rsidR="00A66D2D" w:rsidRDefault="00A66D2D" w:rsidP="00AE721D"/>
    <w:p w14:paraId="6EC5A126" w14:textId="2EC4214C" w:rsidR="00A66D2D" w:rsidRDefault="00A66D2D" w:rsidP="00AE721D"/>
    <w:p w14:paraId="353E2911" w14:textId="2CBA3D74" w:rsidR="00A66D2D" w:rsidRDefault="00A66D2D" w:rsidP="00AE721D"/>
    <w:p w14:paraId="7FD46188" w14:textId="77777777" w:rsidR="00A66D2D" w:rsidRDefault="00A66D2D" w:rsidP="00AE721D"/>
    <w:p w14:paraId="4F098E39" w14:textId="4D8EF7CD" w:rsidR="0019700D" w:rsidRDefault="00DB7ABC" w:rsidP="00AE721D">
      <w:r>
        <w:rPr>
          <w:noProof/>
        </w:rPr>
        <w:drawing>
          <wp:inline distT="0" distB="0" distL="0" distR="0" wp14:anchorId="00C540FD" wp14:editId="2A5AED0C">
            <wp:extent cx="239077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0775" cy="752475"/>
                    </a:xfrm>
                    <a:prstGeom prst="rect">
                      <a:avLst/>
                    </a:prstGeom>
                  </pic:spPr>
                </pic:pic>
              </a:graphicData>
            </a:graphic>
          </wp:inline>
        </w:drawing>
      </w:r>
    </w:p>
    <w:p w14:paraId="2D7A4864" w14:textId="2C813CE2" w:rsidR="0019700D" w:rsidRDefault="008771FE" w:rsidP="00AE721D">
      <w:r>
        <w:t>Here are two sets of visuals. The first, is a graph of volatility or oscillations in the market returns for SPY, measured logarithmically, and annually. The next shows us numbers for the daily log returns, annual log returns, and percentage annual log returns for SPY – nearing roughly 9.58%</w:t>
      </w:r>
      <w:r w:rsidR="00050AA1">
        <w:t xml:space="preserve"> per ye</w:t>
      </w:r>
      <w:r w:rsidR="00DC78C0">
        <w:t>a</w:t>
      </w:r>
      <w:r w:rsidR="00050AA1">
        <w:t>r.</w:t>
      </w:r>
    </w:p>
    <w:p w14:paraId="3449217B" w14:textId="74963F4D" w:rsidR="00050AA1" w:rsidRDefault="00050AA1" w:rsidP="00AE721D">
      <w:pPr>
        <w:pBdr>
          <w:bottom w:val="dotted" w:sz="24" w:space="1" w:color="auto"/>
        </w:pBdr>
      </w:pPr>
    </w:p>
    <w:p w14:paraId="6391D46A" w14:textId="05A6E241" w:rsidR="00CA5CDA" w:rsidRDefault="00CA5CDA" w:rsidP="00AE721D"/>
    <w:p w14:paraId="6E42931B" w14:textId="4B86F2B5" w:rsidR="00C11958" w:rsidRDefault="004643B5" w:rsidP="00AE721D">
      <w:r>
        <w:t>Printed below are the annualized means</w:t>
      </w:r>
    </w:p>
    <w:p w14:paraId="595AFF4F" w14:textId="1301509E" w:rsidR="00C11958" w:rsidRDefault="00C11958" w:rsidP="00AE721D"/>
    <w:p w14:paraId="347E8BD9" w14:textId="59DDA684" w:rsidR="00C11958" w:rsidRDefault="00C11958" w:rsidP="00AE721D">
      <w:r>
        <w:rPr>
          <w:noProof/>
        </w:rPr>
        <w:lastRenderedPageBreak/>
        <w:drawing>
          <wp:inline distT="0" distB="0" distL="0" distR="0" wp14:anchorId="79E90DD8" wp14:editId="7CC503BD">
            <wp:extent cx="164782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825" cy="962025"/>
                    </a:xfrm>
                    <a:prstGeom prst="rect">
                      <a:avLst/>
                    </a:prstGeom>
                  </pic:spPr>
                </pic:pic>
              </a:graphicData>
            </a:graphic>
          </wp:inline>
        </w:drawing>
      </w:r>
    </w:p>
    <w:p w14:paraId="2749F7D0" w14:textId="5BB4A294" w:rsidR="007A04F5" w:rsidRDefault="007A04F5" w:rsidP="00AE721D"/>
    <w:p w14:paraId="3BCDF490" w14:textId="672C0842" w:rsidR="007A04F5" w:rsidRDefault="007A04F5" w:rsidP="00AE721D"/>
    <w:p w14:paraId="1F45C4EA" w14:textId="6747D3C9" w:rsidR="007A04F5" w:rsidRDefault="000D2744" w:rsidP="00AE721D">
      <w:r>
        <w:t>Followed by the standard deviations of the annualized stock prices</w:t>
      </w:r>
    </w:p>
    <w:p w14:paraId="4994C1BA" w14:textId="6032CE1B" w:rsidR="000D2744" w:rsidRDefault="000D2744" w:rsidP="00AE721D">
      <w:r>
        <w:rPr>
          <w:noProof/>
        </w:rPr>
        <w:drawing>
          <wp:inline distT="0" distB="0" distL="0" distR="0" wp14:anchorId="1F4CED50" wp14:editId="6538CA23">
            <wp:extent cx="161925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250" cy="914400"/>
                    </a:xfrm>
                    <a:prstGeom prst="rect">
                      <a:avLst/>
                    </a:prstGeom>
                  </pic:spPr>
                </pic:pic>
              </a:graphicData>
            </a:graphic>
          </wp:inline>
        </w:drawing>
      </w:r>
    </w:p>
    <w:p w14:paraId="1819C205" w14:textId="2F34F5FC" w:rsidR="00525DD8" w:rsidRPr="00525DD8" w:rsidRDefault="00525DD8" w:rsidP="00525DD8"/>
    <w:p w14:paraId="1DCD98EB" w14:textId="5151ABAA" w:rsidR="00525DD8" w:rsidRPr="00525DD8" w:rsidRDefault="00525DD8" w:rsidP="00525DD8">
      <w:r>
        <w:t xml:space="preserve">This captures the spirit of the reward risk ratio that so defines most of what we do with our finance. </w:t>
      </w:r>
      <w:r w:rsidR="00217C27">
        <w:t>A quick glance shows that of the etfs listed, the low risk low reward is epitomized in SPY, and high risk – high reward in the QQQs.</w:t>
      </w:r>
    </w:p>
    <w:p w14:paraId="32FDCD96" w14:textId="4DC4CCBB" w:rsidR="00525DD8" w:rsidRPr="00525DD8" w:rsidRDefault="00525DD8" w:rsidP="00525DD8"/>
    <w:p w14:paraId="11EF0897" w14:textId="1A29367D" w:rsidR="00525DD8" w:rsidRPr="00525DD8" w:rsidRDefault="00525DD8" w:rsidP="00525DD8"/>
    <w:p w14:paraId="32647F84" w14:textId="7A95D72F" w:rsidR="00826FE6" w:rsidRDefault="00826FE6" w:rsidP="00826FE6">
      <w:pPr>
        <w:rPr>
          <w:b/>
          <w:bCs/>
          <w:u w:val="single"/>
        </w:rPr>
      </w:pPr>
      <w:r w:rsidRPr="00AC4DE6">
        <w:rPr>
          <w:b/>
          <w:bCs/>
          <w:u w:val="single"/>
        </w:rPr>
        <w:t xml:space="preserve">Part </w:t>
      </w:r>
      <w:r>
        <w:rPr>
          <w:b/>
          <w:bCs/>
          <w:u w:val="single"/>
        </w:rPr>
        <w:t>2</w:t>
      </w:r>
      <w:r w:rsidRPr="00AC4DE6">
        <w:rPr>
          <w:b/>
          <w:bCs/>
          <w:u w:val="single"/>
        </w:rPr>
        <w:t xml:space="preserve">: </w:t>
      </w:r>
      <w:r>
        <w:rPr>
          <w:b/>
          <w:bCs/>
          <w:u w:val="single"/>
        </w:rPr>
        <w:t>Risk</w:t>
      </w:r>
    </w:p>
    <w:p w14:paraId="616D218E" w14:textId="644CA88C" w:rsidR="00990892" w:rsidRDefault="00F307A2" w:rsidP="00826FE6">
      <w:r>
        <w:t>Next, we move to directly examining risk.</w:t>
      </w:r>
    </w:p>
    <w:p w14:paraId="6BEAF499" w14:textId="2FB68772" w:rsidR="00A435D9" w:rsidRDefault="00A435D9" w:rsidP="00826FE6"/>
    <w:p w14:paraId="0876EF9E" w14:textId="5305BFEE" w:rsidR="00A435D9" w:rsidRDefault="00A435D9" w:rsidP="00826FE6">
      <w:r>
        <w:t xml:space="preserve">Figure </w:t>
      </w:r>
      <w:r>
        <w:t>3</w:t>
      </w:r>
      <w:r>
        <w:t>: co</w:t>
      </w:r>
      <w:r>
        <w:t xml:space="preserve">variance </w:t>
      </w:r>
      <w:r>
        <w:t xml:space="preserve">matrix, </w:t>
      </w:r>
      <w:r w:rsidR="00156655">
        <w:t>annualized</w:t>
      </w:r>
    </w:p>
    <w:p w14:paraId="10A0E5B9" w14:textId="0799AEEC" w:rsidR="004C4824" w:rsidRDefault="004C4824" w:rsidP="00826FE6"/>
    <w:p w14:paraId="2DD83681" w14:textId="024E6FCB" w:rsidR="004C4824" w:rsidRDefault="004C4824" w:rsidP="00826FE6">
      <w:r>
        <w:rPr>
          <w:noProof/>
        </w:rPr>
        <w:drawing>
          <wp:inline distT="0" distB="0" distL="0" distR="0" wp14:anchorId="16238089" wp14:editId="6B06CDAD">
            <wp:extent cx="457200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1143000"/>
                    </a:xfrm>
                    <a:prstGeom prst="rect">
                      <a:avLst/>
                    </a:prstGeom>
                  </pic:spPr>
                </pic:pic>
              </a:graphicData>
            </a:graphic>
          </wp:inline>
        </w:drawing>
      </w:r>
    </w:p>
    <w:p w14:paraId="212B16A8" w14:textId="0D10F271" w:rsidR="004C4824" w:rsidRDefault="004C4824" w:rsidP="00826FE6"/>
    <w:p w14:paraId="5E31907F" w14:textId="2E8141DD" w:rsidR="004C4824" w:rsidRDefault="004C4824" w:rsidP="00826FE6"/>
    <w:p w14:paraId="2FC87A14" w14:textId="77777777" w:rsidR="004C4824" w:rsidRDefault="004C4824" w:rsidP="00826FE6"/>
    <w:p w14:paraId="1FB1F07F" w14:textId="40784DD0" w:rsidR="006854BD" w:rsidRDefault="00976130" w:rsidP="00826FE6">
      <w:r>
        <w:t xml:space="preserve">Figure </w:t>
      </w:r>
      <w:r w:rsidR="004C4824">
        <w:t>4</w:t>
      </w:r>
      <w:r>
        <w:t xml:space="preserve">: </w:t>
      </w:r>
      <w:r w:rsidR="00A01FFD">
        <w:t>correlation</w:t>
      </w:r>
      <w:r>
        <w:t xml:space="preserve"> matrix</w:t>
      </w:r>
      <w:r w:rsidR="00A01FFD">
        <w:t>, daily returns</w:t>
      </w:r>
    </w:p>
    <w:p w14:paraId="7EEA5164" w14:textId="0DF6D558" w:rsidR="00976130" w:rsidRPr="00F307A2" w:rsidRDefault="00976130" w:rsidP="00826FE6">
      <w:r>
        <w:rPr>
          <w:noProof/>
        </w:rPr>
        <w:lastRenderedPageBreak/>
        <w:drawing>
          <wp:inline distT="0" distB="0" distL="0" distR="0" wp14:anchorId="51634A37" wp14:editId="6922F120">
            <wp:extent cx="459105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1181100"/>
                    </a:xfrm>
                    <a:prstGeom prst="rect">
                      <a:avLst/>
                    </a:prstGeom>
                  </pic:spPr>
                </pic:pic>
              </a:graphicData>
            </a:graphic>
          </wp:inline>
        </w:drawing>
      </w:r>
    </w:p>
    <w:p w14:paraId="3A1C24A4" w14:textId="096828EE" w:rsidR="00525DD8" w:rsidRDefault="00525DD8" w:rsidP="00525DD8"/>
    <w:p w14:paraId="09BDC607" w14:textId="77777777" w:rsidR="006773FA" w:rsidRDefault="008E2E65" w:rsidP="00525DD8">
      <w:r>
        <w:t xml:space="preserve">Figure </w:t>
      </w:r>
      <w:r w:rsidR="00A566D1">
        <w:t>5</w:t>
      </w:r>
      <w:r>
        <w:t xml:space="preserve">: </w:t>
      </w:r>
      <w:r w:rsidR="006773FA">
        <w:t>portfolio variance and volatility</w:t>
      </w:r>
      <w:r w:rsidR="006773FA">
        <w:t xml:space="preserve">  </w:t>
      </w:r>
    </w:p>
    <w:p w14:paraId="29D3517E" w14:textId="77777777" w:rsidR="006773FA" w:rsidRDefault="006773FA" w:rsidP="00525DD8">
      <w:r>
        <w:t>The first metric is the portfolio variance, annualized. While the other two are the standard deviation, or square root of the first metric.</w:t>
      </w:r>
    </w:p>
    <w:p w14:paraId="7BF6D78C" w14:textId="65D7FB5F" w:rsidR="008E2E65" w:rsidRDefault="00ED60FF" w:rsidP="00525DD8">
      <w:r>
        <w:t>the next part assumes equal parts distribution, ie 1/4  per stock</w:t>
      </w:r>
      <w:r w:rsidR="00316169">
        <w:t>:</w:t>
      </w:r>
      <w:r>
        <w:t xml:space="preserve"> </w:t>
      </w:r>
    </w:p>
    <w:p w14:paraId="7BB1DB73" w14:textId="307137FB" w:rsidR="008E2E65" w:rsidRPr="00525DD8" w:rsidRDefault="008E2E65" w:rsidP="00525DD8">
      <w:r>
        <w:rPr>
          <w:noProof/>
        </w:rPr>
        <w:drawing>
          <wp:inline distT="0" distB="0" distL="0" distR="0" wp14:anchorId="027D74F3" wp14:editId="21FC3CCF">
            <wp:extent cx="2171700" cy="69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1700" cy="695325"/>
                    </a:xfrm>
                    <a:prstGeom prst="rect">
                      <a:avLst/>
                    </a:prstGeom>
                  </pic:spPr>
                </pic:pic>
              </a:graphicData>
            </a:graphic>
          </wp:inline>
        </w:drawing>
      </w:r>
    </w:p>
    <w:p w14:paraId="34BB38B4" w14:textId="693E5AD6" w:rsidR="00525DD8" w:rsidRDefault="00525DD8" w:rsidP="00525DD8">
      <w:pPr>
        <w:tabs>
          <w:tab w:val="left" w:pos="4130"/>
        </w:tabs>
      </w:pPr>
    </w:p>
    <w:p w14:paraId="7A5AFA5F" w14:textId="26613E82" w:rsidR="00F440BE" w:rsidRDefault="00F440BE" w:rsidP="00F440BE">
      <w:pPr>
        <w:rPr>
          <w:b/>
          <w:bCs/>
          <w:u w:val="single"/>
        </w:rPr>
      </w:pPr>
      <w:r w:rsidRPr="00AC4DE6">
        <w:rPr>
          <w:b/>
          <w:bCs/>
          <w:u w:val="single"/>
        </w:rPr>
        <w:t xml:space="preserve">Part </w:t>
      </w:r>
      <w:r w:rsidR="006633AA">
        <w:rPr>
          <w:b/>
          <w:bCs/>
          <w:u w:val="single"/>
        </w:rPr>
        <w:t>3</w:t>
      </w:r>
      <w:r w:rsidRPr="00AC4DE6">
        <w:rPr>
          <w:b/>
          <w:bCs/>
          <w:u w:val="single"/>
        </w:rPr>
        <w:t xml:space="preserve">: </w:t>
      </w:r>
      <w:r w:rsidR="003D0568">
        <w:rPr>
          <w:b/>
          <w:bCs/>
          <w:u w:val="single"/>
        </w:rPr>
        <w:t>Allocation, Optimization</w:t>
      </w:r>
    </w:p>
    <w:p w14:paraId="7BA7C961" w14:textId="02E6B457" w:rsidR="003D0568" w:rsidRPr="0048606A" w:rsidRDefault="0048606A" w:rsidP="00F440BE">
      <w:r>
        <w:t>And now, the moment we’ve all been waiting for.</w:t>
      </w:r>
      <w:r w:rsidR="00AF473B">
        <w:t xml:space="preserve"> Here below are the normalized returns from the stocks we’ve picked in our basket.</w:t>
      </w:r>
    </w:p>
    <w:p w14:paraId="7D33789E" w14:textId="3AA73066" w:rsidR="009D55D0" w:rsidRDefault="009D55D0" w:rsidP="00F440BE">
      <w:pPr>
        <w:rPr>
          <w:b/>
          <w:bCs/>
          <w:u w:val="single"/>
        </w:rPr>
      </w:pPr>
    </w:p>
    <w:p w14:paraId="3AF87B38" w14:textId="4C9D77A2" w:rsidR="009D55D0" w:rsidRDefault="009D55D0" w:rsidP="00F440BE">
      <w:pPr>
        <w:rPr>
          <w:b/>
          <w:bCs/>
          <w:u w:val="single"/>
        </w:rPr>
      </w:pPr>
      <w:r>
        <w:rPr>
          <w:noProof/>
        </w:rPr>
        <w:drawing>
          <wp:inline distT="0" distB="0" distL="0" distR="0" wp14:anchorId="6C5701FF" wp14:editId="69E912A6">
            <wp:extent cx="594360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82FB1BD" w14:textId="583D62CC" w:rsidR="00F440BE" w:rsidRDefault="00F440BE" w:rsidP="00525DD8">
      <w:pPr>
        <w:tabs>
          <w:tab w:val="left" w:pos="4130"/>
        </w:tabs>
      </w:pPr>
    </w:p>
    <w:p w14:paraId="46042438" w14:textId="6795FB70" w:rsidR="005574BA" w:rsidRDefault="005574BA" w:rsidP="00525DD8">
      <w:pPr>
        <w:tabs>
          <w:tab w:val="left" w:pos="4130"/>
        </w:tabs>
      </w:pPr>
      <w:r>
        <w:lastRenderedPageBreak/>
        <w:t>Printing some crucial summary stats we need for generating the efficient frontier:</w:t>
      </w:r>
      <w:r w:rsidR="00FE15EA">
        <w:t xml:space="preserve"> </w:t>
      </w:r>
    </w:p>
    <w:p w14:paraId="7FDBED65" w14:textId="332F499B" w:rsidR="00FE15EA" w:rsidRDefault="00FE15EA" w:rsidP="00525DD8">
      <w:pPr>
        <w:tabs>
          <w:tab w:val="left" w:pos="4130"/>
        </w:tabs>
      </w:pPr>
    </w:p>
    <w:p w14:paraId="38279A59" w14:textId="2315BBBE" w:rsidR="00FE15EA" w:rsidRDefault="00326C43" w:rsidP="00FE15EA">
      <w:pPr>
        <w:pStyle w:val="ListParagraph"/>
        <w:numPr>
          <w:ilvl w:val="0"/>
          <w:numId w:val="1"/>
        </w:numPr>
        <w:tabs>
          <w:tab w:val="left" w:pos="4130"/>
        </w:tabs>
      </w:pPr>
      <w:r>
        <w:t>Mean</w:t>
      </w:r>
    </w:p>
    <w:p w14:paraId="79029D1F" w14:textId="7E16221D" w:rsidR="00326C43" w:rsidRDefault="00326C43" w:rsidP="00FE15EA">
      <w:pPr>
        <w:pStyle w:val="ListParagraph"/>
        <w:numPr>
          <w:ilvl w:val="0"/>
          <w:numId w:val="1"/>
        </w:numPr>
        <w:tabs>
          <w:tab w:val="left" w:pos="4130"/>
        </w:tabs>
      </w:pPr>
      <w:r>
        <w:t>Covariance</w:t>
      </w:r>
    </w:p>
    <w:p w14:paraId="4CE6DFB5" w14:textId="592D771F" w:rsidR="00326C43" w:rsidRDefault="00326C43" w:rsidP="008F45C6">
      <w:pPr>
        <w:pStyle w:val="ListParagraph"/>
        <w:numPr>
          <w:ilvl w:val="0"/>
          <w:numId w:val="1"/>
        </w:numPr>
        <w:tabs>
          <w:tab w:val="left" w:pos="4130"/>
        </w:tabs>
      </w:pPr>
      <w:r>
        <w:t>Correlation</w:t>
      </w:r>
    </w:p>
    <w:p w14:paraId="7DCDBB7E" w14:textId="282CD4DD" w:rsidR="005574BA" w:rsidRDefault="005574BA" w:rsidP="00525DD8">
      <w:pPr>
        <w:tabs>
          <w:tab w:val="left" w:pos="4130"/>
        </w:tabs>
      </w:pPr>
      <w:r>
        <w:rPr>
          <w:noProof/>
        </w:rPr>
        <w:drawing>
          <wp:inline distT="0" distB="0" distL="0" distR="0" wp14:anchorId="2CC0DCA6" wp14:editId="25B83DF0">
            <wp:extent cx="3225896" cy="2447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0372" cy="2458910"/>
                    </a:xfrm>
                    <a:prstGeom prst="rect">
                      <a:avLst/>
                    </a:prstGeom>
                  </pic:spPr>
                </pic:pic>
              </a:graphicData>
            </a:graphic>
          </wp:inline>
        </w:drawing>
      </w:r>
    </w:p>
    <w:p w14:paraId="5AEEF05C" w14:textId="6A9843D8" w:rsidR="00735A01" w:rsidRDefault="00735A01" w:rsidP="00525DD8">
      <w:pPr>
        <w:pBdr>
          <w:bottom w:val="dotted" w:sz="24" w:space="1" w:color="auto"/>
        </w:pBdr>
        <w:tabs>
          <w:tab w:val="left" w:pos="4130"/>
        </w:tabs>
      </w:pPr>
    </w:p>
    <w:p w14:paraId="1778F971" w14:textId="6F2020C9" w:rsidR="00A45C83" w:rsidRDefault="00A45C83" w:rsidP="00525DD8">
      <w:pPr>
        <w:tabs>
          <w:tab w:val="left" w:pos="4130"/>
        </w:tabs>
      </w:pPr>
      <w:r>
        <w:t>Weights Simulated, and plotted</w:t>
      </w:r>
    </w:p>
    <w:p w14:paraId="464D312A" w14:textId="36BBAF1B" w:rsidR="00735A01" w:rsidRDefault="00735A01" w:rsidP="00525DD8">
      <w:pPr>
        <w:tabs>
          <w:tab w:val="left" w:pos="4130"/>
        </w:tabs>
      </w:pPr>
    </w:p>
    <w:p w14:paraId="5939664A" w14:textId="7EE2A07B" w:rsidR="00CB3AE9" w:rsidRDefault="00CB3AE9" w:rsidP="00525DD8">
      <w:pPr>
        <w:tabs>
          <w:tab w:val="left" w:pos="4130"/>
        </w:tabs>
      </w:pPr>
      <w:r>
        <w:t>After running a 1000 simulations of portfolio weights, allocated to individual funds, we end up with return – volatility combinations as shown below.</w:t>
      </w:r>
    </w:p>
    <w:p w14:paraId="0A7D7E00" w14:textId="0B57852B" w:rsidR="00CB3AE9" w:rsidRDefault="00CB3AE9" w:rsidP="00525DD8">
      <w:pPr>
        <w:tabs>
          <w:tab w:val="left" w:pos="4130"/>
        </w:tabs>
      </w:pPr>
    </w:p>
    <w:p w14:paraId="379C7AD1" w14:textId="407EF7A6" w:rsidR="00CB3AE9" w:rsidRDefault="00CB3AE9" w:rsidP="00525DD8">
      <w:pPr>
        <w:tabs>
          <w:tab w:val="left" w:pos="4130"/>
        </w:tabs>
      </w:pPr>
      <w:r>
        <w:rPr>
          <w:noProof/>
        </w:rPr>
        <w:lastRenderedPageBreak/>
        <w:drawing>
          <wp:inline distT="0" distB="0" distL="0" distR="0" wp14:anchorId="063C4FD2" wp14:editId="52CED792">
            <wp:extent cx="2781300" cy="2857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300" cy="2857500"/>
                    </a:xfrm>
                    <a:prstGeom prst="rect">
                      <a:avLst/>
                    </a:prstGeom>
                  </pic:spPr>
                </pic:pic>
              </a:graphicData>
            </a:graphic>
          </wp:inline>
        </w:drawing>
      </w:r>
    </w:p>
    <w:p w14:paraId="61EF7EBC" w14:textId="3BDDCD8F" w:rsidR="002337B4" w:rsidRDefault="002337B4" w:rsidP="00525DD8">
      <w:pPr>
        <w:tabs>
          <w:tab w:val="left" w:pos="4130"/>
        </w:tabs>
      </w:pPr>
    </w:p>
    <w:p w14:paraId="4723C9EE" w14:textId="3A3B512F" w:rsidR="002337B4" w:rsidRDefault="002337B4" w:rsidP="00525DD8">
      <w:pPr>
        <w:tabs>
          <w:tab w:val="left" w:pos="4130"/>
        </w:tabs>
      </w:pPr>
      <w:r>
        <w:t>Plotting these combinations gives us the actual efficient frontier, we want to use to optimize our portfolio allocation decisions:</w:t>
      </w:r>
    </w:p>
    <w:p w14:paraId="10A64507" w14:textId="7819A8E4" w:rsidR="002D7330" w:rsidRDefault="003F0B53" w:rsidP="00525DD8">
      <w:pPr>
        <w:tabs>
          <w:tab w:val="left" w:pos="4130"/>
        </w:tabs>
      </w:pPr>
      <w:r>
        <w:rPr>
          <w:noProof/>
        </w:rPr>
        <w:drawing>
          <wp:inline distT="0" distB="0" distL="0" distR="0" wp14:anchorId="2DB1535D" wp14:editId="06BD43F7">
            <wp:extent cx="5943600" cy="28930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p>
    <w:p w14:paraId="0B712506" w14:textId="0EA603C4" w:rsidR="008E6A87" w:rsidRDefault="008E6A87" w:rsidP="00525DD8">
      <w:pPr>
        <w:tabs>
          <w:tab w:val="left" w:pos="4130"/>
        </w:tabs>
      </w:pPr>
    </w:p>
    <w:p w14:paraId="09ACD684" w14:textId="77777777" w:rsidR="004100D6" w:rsidRDefault="004100D6" w:rsidP="00525DD8">
      <w:pPr>
        <w:tabs>
          <w:tab w:val="left" w:pos="4130"/>
        </w:tabs>
      </w:pPr>
    </w:p>
    <w:p w14:paraId="22A7BC1D" w14:textId="7C0D5D17" w:rsidR="004100D6" w:rsidRDefault="004100D6" w:rsidP="00525DD8">
      <w:pPr>
        <w:tabs>
          <w:tab w:val="left" w:pos="4130"/>
        </w:tabs>
      </w:pPr>
      <w:r w:rsidRPr="00AC4DE6">
        <w:rPr>
          <w:b/>
          <w:bCs/>
          <w:u w:val="single"/>
        </w:rPr>
        <w:t xml:space="preserve">Part </w:t>
      </w:r>
      <w:r w:rsidR="005F4B6D">
        <w:rPr>
          <w:b/>
          <w:bCs/>
          <w:u w:val="single"/>
        </w:rPr>
        <w:t>4</w:t>
      </w:r>
      <w:r w:rsidRPr="00AC4DE6">
        <w:rPr>
          <w:b/>
          <w:bCs/>
          <w:u w:val="single"/>
        </w:rPr>
        <w:t xml:space="preserve">: </w:t>
      </w:r>
      <w:r w:rsidR="005F4B6D">
        <w:rPr>
          <w:b/>
          <w:bCs/>
          <w:u w:val="single"/>
        </w:rPr>
        <w:t>CAPM</w:t>
      </w:r>
    </w:p>
    <w:p w14:paraId="11EB2C9B" w14:textId="46AE2AAB" w:rsidR="008E6A87" w:rsidRDefault="008E6A87" w:rsidP="00525DD8">
      <w:pPr>
        <w:tabs>
          <w:tab w:val="left" w:pos="4130"/>
        </w:tabs>
      </w:pPr>
      <w:r>
        <w:t xml:space="preserve">This next segment is restricted to the QQQ’s, and </w:t>
      </w:r>
      <w:r w:rsidR="003A67F9">
        <w:t>calculates and reports on the Sharpe ratio, as a measure of stock variation with respect to the market:</w:t>
      </w:r>
    </w:p>
    <w:p w14:paraId="036E5309" w14:textId="77777777" w:rsidR="00E25394" w:rsidRDefault="00E25394" w:rsidP="00525DD8">
      <w:pPr>
        <w:tabs>
          <w:tab w:val="left" w:pos="4130"/>
        </w:tabs>
      </w:pPr>
    </w:p>
    <w:p w14:paraId="0F088D33" w14:textId="3A743B3D" w:rsidR="003A67F9" w:rsidRDefault="003A67F9" w:rsidP="00525DD8">
      <w:pPr>
        <w:tabs>
          <w:tab w:val="left" w:pos="4130"/>
        </w:tabs>
      </w:pPr>
      <w:r>
        <w:rPr>
          <w:noProof/>
        </w:rPr>
        <w:drawing>
          <wp:inline distT="0" distB="0" distL="0" distR="0" wp14:anchorId="262A3CA3" wp14:editId="3D64FB01">
            <wp:extent cx="2162175" cy="1133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1133475"/>
                    </a:xfrm>
                    <a:prstGeom prst="rect">
                      <a:avLst/>
                    </a:prstGeom>
                  </pic:spPr>
                </pic:pic>
              </a:graphicData>
            </a:graphic>
          </wp:inline>
        </w:drawing>
      </w:r>
    </w:p>
    <w:p w14:paraId="18116B21" w14:textId="6F478DE7" w:rsidR="00E25394" w:rsidRDefault="00E25394" w:rsidP="00525DD8">
      <w:pPr>
        <w:tabs>
          <w:tab w:val="left" w:pos="4130"/>
        </w:tabs>
      </w:pPr>
    </w:p>
    <w:p w14:paraId="271BCA9C" w14:textId="4A0FD217" w:rsidR="00E25394" w:rsidRDefault="00E25394" w:rsidP="00525DD8">
      <w:pPr>
        <w:tabs>
          <w:tab w:val="left" w:pos="4130"/>
        </w:tabs>
      </w:pPr>
      <w:r>
        <w:t>The metrics reported in the above picture, in order, are:</w:t>
      </w:r>
    </w:p>
    <w:p w14:paraId="5BFB997E" w14:textId="500FF203" w:rsidR="00E25394" w:rsidRDefault="00D3400D" w:rsidP="00321991">
      <w:pPr>
        <w:pStyle w:val="ListParagraph"/>
        <w:numPr>
          <w:ilvl w:val="0"/>
          <w:numId w:val="2"/>
        </w:numPr>
        <w:tabs>
          <w:tab w:val="left" w:pos="4130"/>
        </w:tabs>
      </w:pPr>
      <w:r>
        <w:t>Covariance with market</w:t>
      </w:r>
    </w:p>
    <w:p w14:paraId="0EC43C7A" w14:textId="0B3EB485" w:rsidR="00D3400D" w:rsidRDefault="00242FDC" w:rsidP="00321991">
      <w:pPr>
        <w:pStyle w:val="ListParagraph"/>
        <w:numPr>
          <w:ilvl w:val="0"/>
          <w:numId w:val="2"/>
        </w:numPr>
        <w:tabs>
          <w:tab w:val="left" w:pos="4130"/>
        </w:tabs>
      </w:pPr>
      <w:r>
        <w:t>Market variance</w:t>
      </w:r>
    </w:p>
    <w:p w14:paraId="7FA00890" w14:textId="19962380" w:rsidR="00242FDC" w:rsidRDefault="00242FDC" w:rsidP="00321991">
      <w:pPr>
        <w:pStyle w:val="ListParagraph"/>
        <w:numPr>
          <w:ilvl w:val="0"/>
          <w:numId w:val="2"/>
        </w:numPr>
        <w:tabs>
          <w:tab w:val="left" w:pos="4130"/>
        </w:tabs>
      </w:pPr>
      <w:r>
        <w:t>QQQ’s beta</w:t>
      </w:r>
    </w:p>
    <w:p w14:paraId="2FDC97EE" w14:textId="7E82F1EE" w:rsidR="00242FDC" w:rsidRDefault="00E0246D" w:rsidP="00321991">
      <w:pPr>
        <w:pStyle w:val="ListParagraph"/>
        <w:numPr>
          <w:ilvl w:val="0"/>
          <w:numId w:val="2"/>
        </w:numPr>
        <w:tabs>
          <w:tab w:val="left" w:pos="4130"/>
        </w:tabs>
      </w:pPr>
      <w:r>
        <w:t>QQQ’s expected return</w:t>
      </w:r>
    </w:p>
    <w:p w14:paraId="008833FF" w14:textId="5DDF825C" w:rsidR="00E0246D" w:rsidRDefault="00615BB6" w:rsidP="00321991">
      <w:pPr>
        <w:pStyle w:val="ListParagraph"/>
        <w:numPr>
          <w:ilvl w:val="0"/>
          <w:numId w:val="2"/>
        </w:numPr>
        <w:tabs>
          <w:tab w:val="left" w:pos="4130"/>
        </w:tabs>
      </w:pPr>
      <w:r>
        <w:t>Sharpe ratio</w:t>
      </w:r>
    </w:p>
    <w:p w14:paraId="6298F3AA" w14:textId="39B16F34" w:rsidR="00A015D2" w:rsidRDefault="00A015D2" w:rsidP="00EF5A46">
      <w:pPr>
        <w:tabs>
          <w:tab w:val="left" w:pos="4130"/>
        </w:tabs>
      </w:pPr>
    </w:p>
    <w:p w14:paraId="6703EE83" w14:textId="1C27796A" w:rsidR="000569E5" w:rsidRDefault="00B852AF" w:rsidP="00EF5A46">
      <w:pPr>
        <w:tabs>
          <w:tab w:val="left" w:pos="4130"/>
        </w:tabs>
        <w:rPr>
          <w:b/>
          <w:bCs/>
          <w:u w:val="single"/>
        </w:rPr>
      </w:pPr>
      <w:r w:rsidRPr="00AC4DE6">
        <w:rPr>
          <w:b/>
          <w:bCs/>
          <w:u w:val="single"/>
        </w:rPr>
        <w:t xml:space="preserve">Part </w:t>
      </w:r>
      <w:r w:rsidR="00014D89">
        <w:rPr>
          <w:b/>
          <w:bCs/>
          <w:u w:val="single"/>
        </w:rPr>
        <w:t>5</w:t>
      </w:r>
      <w:r w:rsidRPr="00AC4DE6">
        <w:rPr>
          <w:b/>
          <w:bCs/>
          <w:u w:val="single"/>
        </w:rPr>
        <w:t xml:space="preserve">: </w:t>
      </w:r>
      <w:r w:rsidR="00014D89">
        <w:rPr>
          <w:b/>
          <w:bCs/>
          <w:u w:val="single"/>
        </w:rPr>
        <w:t>Simulation, profits</w:t>
      </w:r>
    </w:p>
    <w:p w14:paraId="31698BE2" w14:textId="3637669C" w:rsidR="005338F4" w:rsidRDefault="005338F4" w:rsidP="00EF5A46">
      <w:pPr>
        <w:tabs>
          <w:tab w:val="left" w:pos="4130"/>
        </w:tabs>
      </w:pPr>
      <w:r>
        <w:t>Closing the discussion with the stock we opened the discussion with</w:t>
      </w:r>
    </w:p>
    <w:p w14:paraId="066830FD" w14:textId="26C466A2" w:rsidR="005338F4" w:rsidRDefault="005338F4" w:rsidP="00EF5A46">
      <w:pPr>
        <w:tabs>
          <w:tab w:val="left" w:pos="4130"/>
        </w:tabs>
      </w:pPr>
      <w:r>
        <w:t>SPY: historical price trend</w:t>
      </w:r>
    </w:p>
    <w:p w14:paraId="1F87DC8B" w14:textId="5B7F9CFA" w:rsidR="005338F4" w:rsidRPr="005338F4" w:rsidRDefault="005338F4" w:rsidP="00EF5A46">
      <w:pPr>
        <w:tabs>
          <w:tab w:val="left" w:pos="4130"/>
        </w:tabs>
      </w:pPr>
      <w:r>
        <w:rPr>
          <w:noProof/>
        </w:rPr>
        <w:drawing>
          <wp:inline distT="0" distB="0" distL="0" distR="0" wp14:anchorId="180A35A4" wp14:editId="0B0917B9">
            <wp:extent cx="5943600" cy="3566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569FAF6C" w14:textId="15979C5B" w:rsidR="005338F4" w:rsidRDefault="007F676F" w:rsidP="00EF5A46">
      <w:pPr>
        <w:tabs>
          <w:tab w:val="left" w:pos="4130"/>
        </w:tabs>
      </w:pPr>
      <w:r>
        <w:t>Historical Log Returns: SPY</w:t>
      </w:r>
    </w:p>
    <w:p w14:paraId="74560275" w14:textId="0B66A6EB" w:rsidR="007F676F" w:rsidRPr="007F676F" w:rsidRDefault="007F676F" w:rsidP="00EF5A46">
      <w:pPr>
        <w:tabs>
          <w:tab w:val="left" w:pos="4130"/>
        </w:tabs>
      </w:pPr>
      <w:r>
        <w:rPr>
          <w:noProof/>
        </w:rPr>
        <w:lastRenderedPageBreak/>
        <w:drawing>
          <wp:inline distT="0" distB="0" distL="0" distR="0" wp14:anchorId="0AD71212" wp14:editId="75D960DE">
            <wp:extent cx="5943600" cy="3566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3B7442DC" w14:textId="77777777" w:rsidR="005338F4" w:rsidRDefault="005338F4" w:rsidP="00EF5A46">
      <w:pPr>
        <w:tabs>
          <w:tab w:val="left" w:pos="4130"/>
        </w:tabs>
        <w:rPr>
          <w:b/>
          <w:bCs/>
          <w:u w:val="single"/>
        </w:rPr>
      </w:pPr>
    </w:p>
    <w:p w14:paraId="1D1B60E3" w14:textId="3E60A1AF" w:rsidR="005338F4" w:rsidRPr="005338F4" w:rsidRDefault="00772D27" w:rsidP="00EF5A46">
      <w:pPr>
        <w:tabs>
          <w:tab w:val="left" w:pos="4130"/>
        </w:tabs>
      </w:pPr>
      <w:r>
        <w:t>We now use our existing stock prices to predict the upcoming day’s stock prices.</w:t>
      </w:r>
    </w:p>
    <w:p w14:paraId="7B4B0963" w14:textId="52BCFA15" w:rsidR="00E117AE" w:rsidRDefault="00E117AE" w:rsidP="00EF5A46">
      <w:pPr>
        <w:tabs>
          <w:tab w:val="left" w:pos="4130"/>
        </w:tabs>
      </w:pPr>
      <w:r>
        <w:rPr>
          <w:noProof/>
        </w:rPr>
        <w:drawing>
          <wp:inline distT="0" distB="0" distL="0" distR="0" wp14:anchorId="6959AD02" wp14:editId="304F0842">
            <wp:extent cx="1838325" cy="276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8325" cy="276225"/>
                    </a:xfrm>
                    <a:prstGeom prst="rect">
                      <a:avLst/>
                    </a:prstGeom>
                  </pic:spPr>
                </pic:pic>
              </a:graphicData>
            </a:graphic>
          </wp:inline>
        </w:drawing>
      </w:r>
    </w:p>
    <w:p w14:paraId="36D2CDB9" w14:textId="502B00BB" w:rsidR="00BF628C" w:rsidRDefault="00BF628C" w:rsidP="00EF5A46">
      <w:pPr>
        <w:tabs>
          <w:tab w:val="left" w:pos="4130"/>
        </w:tabs>
      </w:pPr>
    </w:p>
    <w:p w14:paraId="1CC7ED90" w14:textId="3CF168CE" w:rsidR="00BF628C" w:rsidRDefault="00BF628C" w:rsidP="00EF5A46">
      <w:pPr>
        <w:tabs>
          <w:tab w:val="left" w:pos="4130"/>
        </w:tabs>
      </w:pPr>
    </w:p>
    <w:p w14:paraId="144E8938" w14:textId="23F2EFC7" w:rsidR="00BF628C" w:rsidRDefault="00BF628C" w:rsidP="00EF5A46">
      <w:pPr>
        <w:tabs>
          <w:tab w:val="left" w:pos="4130"/>
        </w:tabs>
      </w:pPr>
    </w:p>
    <w:p w14:paraId="39E5753E" w14:textId="32CF9E18" w:rsidR="00BF628C" w:rsidRDefault="00BF628C" w:rsidP="00EF5A46">
      <w:pPr>
        <w:tabs>
          <w:tab w:val="left" w:pos="4130"/>
        </w:tabs>
      </w:pPr>
    </w:p>
    <w:p w14:paraId="61F0DF00" w14:textId="02235096" w:rsidR="00BF628C" w:rsidRDefault="00BF628C" w:rsidP="00EF5A46">
      <w:pPr>
        <w:tabs>
          <w:tab w:val="left" w:pos="4130"/>
        </w:tabs>
      </w:pPr>
    </w:p>
    <w:p w14:paraId="1FD72911" w14:textId="1C4F28DA" w:rsidR="00BB679B" w:rsidRDefault="00BB679B" w:rsidP="00EF5A46">
      <w:pPr>
        <w:tabs>
          <w:tab w:val="left" w:pos="4130"/>
        </w:tabs>
      </w:pPr>
    </w:p>
    <w:p w14:paraId="23DEFC1A" w14:textId="737BD526" w:rsidR="00BB679B" w:rsidRDefault="00BB679B" w:rsidP="00EF5A46">
      <w:pPr>
        <w:tabs>
          <w:tab w:val="left" w:pos="4130"/>
        </w:tabs>
      </w:pPr>
      <w:r>
        <w:t>Forecasts and simulations, 10 iterations of how the market can look going forward, based on historical trends in SPY stock price.</w:t>
      </w:r>
    </w:p>
    <w:p w14:paraId="7528BABF" w14:textId="48AE425A" w:rsidR="00BF628C" w:rsidRPr="00525DD8" w:rsidRDefault="00BB679B" w:rsidP="00EF5A46">
      <w:pPr>
        <w:tabs>
          <w:tab w:val="left" w:pos="4130"/>
        </w:tabs>
      </w:pPr>
      <w:r>
        <w:rPr>
          <w:noProof/>
        </w:rPr>
        <w:lastRenderedPageBreak/>
        <w:drawing>
          <wp:inline distT="0" distB="0" distL="0" distR="0" wp14:anchorId="7289DCD4" wp14:editId="2A25AB24">
            <wp:extent cx="5943600" cy="3566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sectPr w:rsidR="00BF628C" w:rsidRPr="00525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50244"/>
    <w:multiLevelType w:val="hybridMultilevel"/>
    <w:tmpl w:val="E05234F0"/>
    <w:lvl w:ilvl="0" w:tplc="075E21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C41452"/>
    <w:multiLevelType w:val="hybridMultilevel"/>
    <w:tmpl w:val="98A8CC4E"/>
    <w:lvl w:ilvl="0" w:tplc="C61837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57C"/>
    <w:rsid w:val="00014D89"/>
    <w:rsid w:val="0003794B"/>
    <w:rsid w:val="00040025"/>
    <w:rsid w:val="000443CC"/>
    <w:rsid w:val="00050AA1"/>
    <w:rsid w:val="000569E5"/>
    <w:rsid w:val="000D2744"/>
    <w:rsid w:val="00101E63"/>
    <w:rsid w:val="00156655"/>
    <w:rsid w:val="0015725B"/>
    <w:rsid w:val="00182914"/>
    <w:rsid w:val="00182E7D"/>
    <w:rsid w:val="00185B96"/>
    <w:rsid w:val="0019700D"/>
    <w:rsid w:val="001B273A"/>
    <w:rsid w:val="001F1CBD"/>
    <w:rsid w:val="00201D7A"/>
    <w:rsid w:val="00217C27"/>
    <w:rsid w:val="002337B4"/>
    <w:rsid w:val="002414F6"/>
    <w:rsid w:val="00242FDC"/>
    <w:rsid w:val="0025252B"/>
    <w:rsid w:val="00267333"/>
    <w:rsid w:val="002C4195"/>
    <w:rsid w:val="002C486A"/>
    <w:rsid w:val="002D7330"/>
    <w:rsid w:val="002F257C"/>
    <w:rsid w:val="002F625D"/>
    <w:rsid w:val="00300328"/>
    <w:rsid w:val="00316169"/>
    <w:rsid w:val="00321991"/>
    <w:rsid w:val="00326C43"/>
    <w:rsid w:val="003756D1"/>
    <w:rsid w:val="003A5ADC"/>
    <w:rsid w:val="003A67F9"/>
    <w:rsid w:val="003D0568"/>
    <w:rsid w:val="003F0B53"/>
    <w:rsid w:val="004100D6"/>
    <w:rsid w:val="00424B3C"/>
    <w:rsid w:val="004643B5"/>
    <w:rsid w:val="00476A7C"/>
    <w:rsid w:val="00480ED8"/>
    <w:rsid w:val="0048606A"/>
    <w:rsid w:val="004A0D25"/>
    <w:rsid w:val="004C4824"/>
    <w:rsid w:val="004D2492"/>
    <w:rsid w:val="005020E3"/>
    <w:rsid w:val="00525DD8"/>
    <w:rsid w:val="005338F4"/>
    <w:rsid w:val="00533E0E"/>
    <w:rsid w:val="005574BA"/>
    <w:rsid w:val="00572E5F"/>
    <w:rsid w:val="005F4B6D"/>
    <w:rsid w:val="0061042A"/>
    <w:rsid w:val="00615BB6"/>
    <w:rsid w:val="00627BF7"/>
    <w:rsid w:val="00657540"/>
    <w:rsid w:val="006633AA"/>
    <w:rsid w:val="006773FA"/>
    <w:rsid w:val="006854BD"/>
    <w:rsid w:val="00687F80"/>
    <w:rsid w:val="00690024"/>
    <w:rsid w:val="006C64F0"/>
    <w:rsid w:val="00735A01"/>
    <w:rsid w:val="00772D27"/>
    <w:rsid w:val="007A04F5"/>
    <w:rsid w:val="007F45DF"/>
    <w:rsid w:val="007F676F"/>
    <w:rsid w:val="00826FE6"/>
    <w:rsid w:val="008771FE"/>
    <w:rsid w:val="008E2E65"/>
    <w:rsid w:val="008E6A87"/>
    <w:rsid w:val="008F45C6"/>
    <w:rsid w:val="008F6627"/>
    <w:rsid w:val="00976130"/>
    <w:rsid w:val="00990892"/>
    <w:rsid w:val="009A229A"/>
    <w:rsid w:val="009D55D0"/>
    <w:rsid w:val="00A015D2"/>
    <w:rsid w:val="00A01FFD"/>
    <w:rsid w:val="00A435D9"/>
    <w:rsid w:val="00A45C83"/>
    <w:rsid w:val="00A53429"/>
    <w:rsid w:val="00A566D1"/>
    <w:rsid w:val="00A5710E"/>
    <w:rsid w:val="00A66D2D"/>
    <w:rsid w:val="00AC2F90"/>
    <w:rsid w:val="00AC4DE6"/>
    <w:rsid w:val="00AE721D"/>
    <w:rsid w:val="00AF473B"/>
    <w:rsid w:val="00B762C6"/>
    <w:rsid w:val="00B81FF3"/>
    <w:rsid w:val="00B852AF"/>
    <w:rsid w:val="00B9581F"/>
    <w:rsid w:val="00B97FB1"/>
    <w:rsid w:val="00BB679B"/>
    <w:rsid w:val="00BD7711"/>
    <w:rsid w:val="00BF628C"/>
    <w:rsid w:val="00C11958"/>
    <w:rsid w:val="00C668A5"/>
    <w:rsid w:val="00CA5CDA"/>
    <w:rsid w:val="00CB1017"/>
    <w:rsid w:val="00CB3AE9"/>
    <w:rsid w:val="00D3400D"/>
    <w:rsid w:val="00D56A5F"/>
    <w:rsid w:val="00DB7ABC"/>
    <w:rsid w:val="00DC380D"/>
    <w:rsid w:val="00DC400A"/>
    <w:rsid w:val="00DC78C0"/>
    <w:rsid w:val="00E0246D"/>
    <w:rsid w:val="00E117AE"/>
    <w:rsid w:val="00E25394"/>
    <w:rsid w:val="00E452A1"/>
    <w:rsid w:val="00E51C74"/>
    <w:rsid w:val="00E66937"/>
    <w:rsid w:val="00E84989"/>
    <w:rsid w:val="00EB6AF7"/>
    <w:rsid w:val="00EC4F7D"/>
    <w:rsid w:val="00ED60FF"/>
    <w:rsid w:val="00EE164B"/>
    <w:rsid w:val="00EE442F"/>
    <w:rsid w:val="00EF5A46"/>
    <w:rsid w:val="00F00385"/>
    <w:rsid w:val="00F307A2"/>
    <w:rsid w:val="00F37965"/>
    <w:rsid w:val="00F440BE"/>
    <w:rsid w:val="00F55AB8"/>
    <w:rsid w:val="00F974B4"/>
    <w:rsid w:val="00FE15EA"/>
    <w:rsid w:val="00FF0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7466"/>
  <w15:chartTrackingRefBased/>
  <w15:docId w15:val="{97D39155-387D-49B6-AD6D-F8534186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10</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133</cp:revision>
  <dcterms:created xsi:type="dcterms:W3CDTF">2020-08-24T00:02:00Z</dcterms:created>
  <dcterms:modified xsi:type="dcterms:W3CDTF">2020-09-07T23:58:00Z</dcterms:modified>
</cp:coreProperties>
</file>