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4F46E5"/>
          <w:sz w:val="72"/>
        </w:rPr>
        <w:t>P-INSIGHT</w:t>
      </w:r>
    </w:p>
    <w:p>
      <w:pPr>
        <w:jc w:val="left"/>
      </w:pPr>
      <w:r>
        <w:rPr>
          <w:rFonts w:ascii="Arial" w:hAnsi="Arial"/>
          <w:color w:val="334155"/>
          <w:sz w:val="32"/>
        </w:rPr>
        <w:t>Portfolio Analytics Platform</w:t>
      </w:r>
    </w:p>
    <w:p>
      <w:pPr>
        <w:pBdr>
          <w:bottom w:val="single" w:sz="24" w:space="1" w:color="4F46E5"/>
        </w:pBdr>
      </w:pPr>
    </w:p>
    <w:p>
      <w:r>
        <w:rPr>
          <w:rFonts w:ascii="Arial" w:hAnsi="Arial"/>
          <w:b/>
          <w:color w:val="334155"/>
          <w:sz w:val="20"/>
        </w:rPr>
        <w:t xml:space="preserve">Document Type:  </w:t>
      </w:r>
      <w:r>
        <w:rPr>
          <w:rFonts w:ascii="Arial" w:hAnsi="Arial"/>
          <w:sz w:val="20"/>
        </w:rPr>
        <w:t>System Design &amp; Feature Specification</w:t>
      </w:r>
    </w:p>
    <w:p>
      <w:r>
        <w:rPr>
          <w:rFonts w:ascii="Arial" w:hAnsi="Arial"/>
          <w:b/>
          <w:color w:val="334155"/>
          <w:sz w:val="20"/>
        </w:rPr>
        <w:t xml:space="preserve">Version:  </w:t>
      </w:r>
      <w:r>
        <w:rPr>
          <w:rFonts w:ascii="Arial" w:hAnsi="Arial"/>
          <w:sz w:val="20"/>
        </w:rPr>
        <w:t>v0.5 — Pre-Release</w:t>
      </w:r>
    </w:p>
    <w:p>
      <w:r>
        <w:rPr>
          <w:rFonts w:ascii="Arial" w:hAnsi="Arial"/>
          <w:b/>
          <w:color w:val="334155"/>
          <w:sz w:val="20"/>
        </w:rPr>
        <w:t xml:space="preserve">Status:  </w:t>
      </w:r>
      <w:r>
        <w:rPr>
          <w:rFonts w:ascii="Arial" w:hAnsi="Arial"/>
          <w:sz w:val="20"/>
        </w:rPr>
        <w:t>Active Development</w:t>
      </w:r>
    </w:p>
    <w:p>
      <w:r>
        <w:rPr>
          <w:rFonts w:ascii="Arial" w:hAnsi="Arial"/>
          <w:b/>
          <w:color w:val="334155"/>
          <w:sz w:val="20"/>
        </w:rPr>
        <w:t xml:space="preserve">Target:  </w:t>
      </w:r>
      <w:r>
        <w:rPr>
          <w:rFonts w:ascii="Arial" w:hAnsi="Arial"/>
          <w:sz w:val="20"/>
        </w:rPr>
        <w:t>Internal Reference · Feature Planning · Codebase Navigation</w:t>
      </w:r>
    </w:p>
    <w:p>
      <w:r>
        <w:rPr>
          <w:rFonts w:ascii="Arial" w:hAnsi="Arial"/>
          <w:b/>
          <w:color w:val="334155"/>
          <w:sz w:val="20"/>
        </w:rPr>
        <w:t xml:space="preserve">Last Updated:  </w:t>
      </w:r>
      <w:r>
        <w:rPr>
          <w:rFonts w:ascii="Arial" w:hAnsi="Arial"/>
          <w:sz w:val="20"/>
        </w:rPr>
        <w:t>April 2026</w:t>
      </w:r>
    </w:p>
    <w:p>
      <w:r>
        <w:br w:type="page"/>
      </w:r>
    </w:p>
    <w:p>
      <w:pPr>
        <w:pBdr>
          <w:bottom w:val="single" w:sz="8" w:space="4" w:color="4F46E5"/>
        </w:pBdr>
      </w:pPr>
      <w:r>
        <w:rPr>
          <w:rFonts w:ascii="Arial" w:hAnsi="Arial"/>
          <w:b/>
          <w:color w:val="312E81"/>
          <w:sz w:val="36"/>
        </w:rPr>
        <w:t>1. Executive Summary</w:t>
      </w:r>
    </w:p>
    <w:p>
      <w:r>
        <w:rPr>
          <w:rFonts w:ascii="Arial" w:hAnsi="Arial"/>
          <w:b w:val="0"/>
          <w:i w:val="0"/>
          <w:sz w:val="20"/>
        </w:rPr>
        <w:t>P-Insight is a self-hosted, full-stack portfolio analytics platform built specifically for Indian and global equity investors. It connects portfolio data from multiple sources — uploaded CSV/Excel files, live market prices via Yahoo Finance, and (in future) direct broker integrations — and surfaces a rich set of analytics spanning holdings management, risk metrics, sector breakdown, peer comparison, news, AI advisory, and quantitative portfolio optimisation.</w:t>
      </w:r>
    </w:p>
    <w:p>
      <w:r>
        <w:rPr>
          <w:rFonts w:ascii="Arial" w:hAnsi="Arial"/>
          <w:b w:val="0"/>
          <w:i w:val="0"/>
          <w:sz w:val="20"/>
        </w:rPr>
        <w:t>The platform is built on a FastAPI Python backend and a Next.js 15 TypeScript frontend. It is deliberately designed as a personal/small-team tool, with SQLite for development and PostgreSQL as the production database. Feature flags control the rollout of live, broker, and AI capabilities so the app remains fully functional even without any API keys.</w:t>
      </w:r>
    </w:p>
    <w:tbl>
      <w:tblPr>
        <w:tblW w:type="auto" w:w="0"/>
        <w:jc w:val="left"/>
        <w:tblLook w:firstColumn="1" w:firstRow="1" w:lastColumn="0" w:lastRow="0" w:noHBand="0" w:noVBand="1" w:val="04A0"/>
      </w:tblPr>
      <w:tblGrid>
        <w:gridCol w:w="9360"/>
      </w:tblGrid>
      <w:tr>
        <w:tc>
          <w:tcPr>
            <w:tcW w:type="dxa" w:w="9360"/>
            <w:shd w:val="clear" w:color="auto" w:fill="E0E7FF"/>
            <w:tcBorders>
              <w:top w:val="single" w:sz="6" w:space="0" w:color="4F46E5"/>
              <w:left w:val="single" w:sz="6" w:space="0" w:color="4F46E5"/>
              <w:bottom w:val="single" w:sz="6" w:space="0" w:color="4F46E5"/>
              <w:right w:val="single" w:sz="6" w:space="0" w:color="4F46E5"/>
            </w:tcBorders>
          </w:tcPr>
          <w:p>
            <w:r>
              <w:rPr>
                <w:rFonts w:ascii="Arial" w:hAnsi="Arial"/>
                <w:b/>
                <w:sz w:val="20"/>
              </w:rPr>
              <w:t>Current Development Stage</w:t>
              <w:br/>
            </w:r>
            <w:r>
              <w:rPr>
                <w:rFonts w:ascii="Arial" w:hAnsi="Arial"/>
                <w:sz w:val="19"/>
              </w:rPr>
              <w:t>• Core workflow (Dashboard → Holdings → Fundamentals → Risk → Peer Compare) is implemented and stable.</w:t>
              <w:br/>
            </w:r>
            <w:r>
              <w:rPr>
                <w:rFonts w:ascii="Arial" w:hAnsi="Arial"/>
                <w:sz w:val="19"/>
              </w:rPr>
              <w:t>• Data upload pipeline (CSV/Excel with fuzzy column detection) is fully functional.</w:t>
              <w:br/>
            </w:r>
            <w:r>
              <w:rPr>
                <w:rFonts w:ascii="Arial" w:hAnsi="Arial"/>
                <w:sz w:val="19"/>
              </w:rPr>
              <w:t>• Live market data via yfinance is enabled and working.</w:t>
              <w:br/>
            </w:r>
            <w:r>
              <w:rPr>
                <w:rFonts w:ascii="Arial" w:hAnsi="Arial"/>
                <w:sz w:val="19"/>
              </w:rPr>
              <w:t>• AI Advisory (Claude / OpenAI with rule-based fallback) is integrated.</w:t>
              <w:br/>
            </w:r>
            <w:r>
              <w:rPr>
                <w:rFonts w:ascii="Arial" w:hAnsi="Arial"/>
                <w:sz w:val="19"/>
              </w:rPr>
              <w:t>• Portfolio Optimisation (Min Variance, Max Sharpe, Efficient Frontier) is functional but hidden behind a direct URL.</w:t>
              <w:br/>
            </w:r>
            <w:r>
              <w:rPr>
                <w:rFonts w:ascii="Arial" w:hAnsi="Arial"/>
                <w:sz w:val="19"/>
              </w:rPr>
              <w:t>• Broker integration (Zerodha) is scaffolded — authentication flow not yet implemented.</w:t>
              <w:br/>
            </w:r>
            <w:r>
              <w:rPr>
                <w:rFonts w:ascii="Arial" w:hAnsi="Arial"/>
                <w:sz w:val="19"/>
              </w:rPr>
              <w:t>• Simulator, AI Chat, and Efficient Frontier standalone pages are scaffold/beta.</w:t>
              <w:br/>
            </w:r>
          </w:p>
        </w:tc>
      </w:tr>
    </w:tbl>
    <w:p/>
    <w:p>
      <w:pPr>
        <w:pBdr>
          <w:bottom w:val="single" w:sz="8" w:space="4" w:color="4F46E5"/>
        </w:pBdr>
      </w:pPr>
      <w:r>
        <w:rPr>
          <w:rFonts w:ascii="Arial" w:hAnsi="Arial"/>
          <w:b/>
          <w:color w:val="312E81"/>
          <w:sz w:val="36"/>
        </w:rPr>
        <w:t>2. Project Goals &amp; Product Vision</w:t>
      </w:r>
    </w:p>
    <w:p>
      <w:r>
        <w:rPr>
          <w:rFonts w:ascii="Arial" w:hAnsi="Arial"/>
          <w:b/>
          <w:color w:val="0F172A"/>
          <w:sz w:val="26"/>
        </w:rPr>
        <w:t>Primary Goals</w:t>
      </w:r>
    </w:p>
    <w:p>
      <w:pPr>
        <w:pStyle w:val="ListBullet"/>
      </w:pPr>
      <w:r>
        <w:rPr>
          <w:rFonts w:ascii="Arial" w:hAnsi="Arial"/>
          <w:sz w:val="20"/>
        </w:rPr>
        <w:t>Give Indian equity investors a self-hosted alternative to broker dashboards with deeper analytics.</w:t>
      </w:r>
    </w:p>
    <w:p>
      <w:pPr>
        <w:pStyle w:val="ListBullet"/>
      </w:pPr>
      <w:r>
        <w:rPr>
          <w:rFonts w:ascii="Arial" w:hAnsi="Arial"/>
          <w:sz w:val="20"/>
        </w:rPr>
        <w:t>Support multiple data sources (mock, uploaded, live, broker) switchable without code changes.</w:t>
      </w:r>
    </w:p>
    <w:p>
      <w:pPr>
        <w:pStyle w:val="ListBullet"/>
      </w:pPr>
      <w:r>
        <w:rPr>
          <w:rFonts w:ascii="Arial" w:hAnsi="Arial"/>
          <w:sz w:val="20"/>
        </w:rPr>
        <w:t>Compute institutional-grade risk metrics (Sharpe, Sortino, Beta, VaR, Jensen's Alpha, etc.).</w:t>
      </w:r>
    </w:p>
    <w:p>
      <w:pPr>
        <w:pStyle w:val="ListBullet"/>
      </w:pPr>
      <w:r>
        <w:rPr>
          <w:rFonts w:ascii="Arial" w:hAnsi="Arial"/>
          <w:sz w:val="20"/>
        </w:rPr>
        <w:t>Provide an AI-powered advisor with real portfolio context, not generic financial advice.</w:t>
      </w:r>
    </w:p>
    <w:p>
      <w:pPr>
        <w:pStyle w:val="ListBullet"/>
      </w:pPr>
      <w:r>
        <w:rPr>
          <w:rFonts w:ascii="Arial" w:hAnsi="Arial"/>
          <w:sz w:val="20"/>
        </w:rPr>
        <w:t>Enable Markowitz mean-variance optimisation with practical constraints (max 40% per holding, long-only).</w:t>
      </w:r>
    </w:p>
    <w:p>
      <w:pPr>
        <w:pStyle w:val="ListBullet"/>
      </w:pPr>
      <w:r>
        <w:rPr>
          <w:rFonts w:ascii="Arial" w:hAnsi="Arial"/>
          <w:sz w:val="20"/>
        </w:rPr>
        <w:t>Track portfolio evolution over time with snapshots and delta comparisons.</w:t>
      </w:r>
    </w:p>
    <w:p>
      <w:r>
        <w:rPr>
          <w:rFonts w:ascii="Arial" w:hAnsi="Arial"/>
          <w:b/>
          <w:color w:val="0F172A"/>
          <w:sz w:val="26"/>
        </w:rPr>
        <w:t>Design Principles</w:t>
      </w:r>
    </w:p>
    <w:p>
      <w:pPr>
        <w:pStyle w:val="ListBullet"/>
      </w:pPr>
      <w:r>
        <w:rPr>
          <w:rFonts w:ascii="Arial" w:hAnsi="Arial"/>
          <w:sz w:val="20"/>
        </w:rPr>
        <w:t>Data transparency: every data point shows its source (live / uploaded / mock / unavailable).</w:t>
      </w:r>
    </w:p>
    <w:p>
      <w:pPr>
        <w:pStyle w:val="ListBullet"/>
      </w:pPr>
      <w:r>
        <w:rPr>
          <w:rFonts w:ascii="Arial" w:hAnsi="Arial"/>
          <w:sz w:val="20"/>
        </w:rPr>
        <w:t>Graceful degradation: the app works fully in mock mode with no API keys or internet access.</w:t>
      </w:r>
    </w:p>
    <w:p>
      <w:pPr>
        <w:pStyle w:val="ListBullet"/>
      </w:pPr>
      <w:r>
        <w:rPr>
          <w:rFonts w:ascii="Arial" w:hAnsi="Arial"/>
          <w:sz w:val="20"/>
        </w:rPr>
        <w:t>Feature flags: capabilities (live API, broker sync, AI chat) are opt-in via environment variables.</w:t>
      </w:r>
    </w:p>
    <w:p>
      <w:pPr>
        <w:pStyle w:val="ListBullet"/>
      </w:pPr>
      <w:r>
        <w:rPr>
          <w:rFonts w:ascii="Arial" w:hAnsi="Arial"/>
          <w:sz w:val="20"/>
        </w:rPr>
        <w:t>India-first: NIFTY 50 as default benchmark, INR as default currency, Indian broker column formats supported.</w:t>
      </w:r>
    </w:p>
    <w:p>
      <w:pPr>
        <w:pStyle w:val="ListBullet"/>
      </w:pPr>
      <w:r>
        <w:rPr>
          <w:rFonts w:ascii="Arial" w:hAnsi="Arial"/>
          <w:sz w:val="20"/>
        </w:rPr>
        <w:t>Minimal footprint: SQLite default, no Docker required for local development.</w:t>
      </w:r>
    </w:p>
    <w:p>
      <w:pPr>
        <w:pBdr>
          <w:bottom w:val="single" w:sz="8" w:space="4" w:color="4F46E5"/>
        </w:pBdr>
      </w:pPr>
      <w:r>
        <w:rPr>
          <w:rFonts w:ascii="Arial" w:hAnsi="Arial"/>
          <w:b/>
          <w:color w:val="312E81"/>
          <w:sz w:val="36"/>
        </w:rPr>
        <w:t>3. Technology Stack</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4F46E5"/>
          </w:tcPr>
          <w:p>
            <w:pPr>
              <w:jc w:val="left"/>
            </w:pPr>
            <w:r>
              <w:rPr>
                <w:rFonts w:ascii="Arial" w:hAnsi="Arial"/>
                <w:b/>
                <w:color w:val="FFFFFF"/>
                <w:sz w:val="18"/>
              </w:rPr>
              <w:t>Layer</w:t>
            </w:r>
          </w:p>
        </w:tc>
        <w:tc>
          <w:tcPr>
            <w:tcW w:type="dxa" w:w="3168"/>
            <w:shd w:val="clear" w:color="auto" w:fill="4F46E5"/>
          </w:tcPr>
          <w:p>
            <w:pPr>
              <w:jc w:val="left"/>
            </w:pPr>
            <w:r>
              <w:rPr>
                <w:rFonts w:ascii="Arial" w:hAnsi="Arial"/>
                <w:b/>
                <w:color w:val="FFFFFF"/>
                <w:sz w:val="18"/>
              </w:rPr>
              <w:t>Technology</w:t>
            </w:r>
          </w:p>
        </w:tc>
        <w:tc>
          <w:tcPr>
            <w:tcW w:type="dxa" w:w="3744"/>
            <w:shd w:val="clear" w:color="auto" w:fill="4F46E5"/>
          </w:tcPr>
          <w:p>
            <w:pPr>
              <w:jc w:val="left"/>
            </w:pPr>
            <w:r>
              <w:rPr>
                <w:rFonts w:ascii="Arial" w:hAnsi="Arial"/>
                <w:b/>
                <w:color w:val="FFFFFF"/>
                <w:sz w:val="18"/>
              </w:rPr>
              <w:t>Version / Notes</w:t>
            </w:r>
          </w:p>
        </w:tc>
      </w:tr>
      <w:tr>
        <w:tc>
          <w:tcPr>
            <w:tcW w:type="dxa" w:w="2448"/>
            <w:shd w:val="clear" w:color="auto" w:fill="FFFFFF"/>
          </w:tcPr>
          <w:p>
            <w:r>
              <w:rPr>
                <w:rFonts w:ascii="Arial" w:hAnsi="Arial"/>
                <w:b w:val="0"/>
                <w:sz w:val="18"/>
              </w:rPr>
              <w:t>Frontend Framework</w:t>
            </w:r>
          </w:p>
        </w:tc>
        <w:tc>
          <w:tcPr>
            <w:tcW w:type="dxa" w:w="3168"/>
            <w:shd w:val="clear" w:color="auto" w:fill="FFFFFF"/>
          </w:tcPr>
          <w:p>
            <w:r>
              <w:rPr>
                <w:rFonts w:ascii="Arial" w:hAnsi="Arial"/>
                <w:b w:val="0"/>
                <w:sz w:val="18"/>
              </w:rPr>
              <w:t>Next.js (App Router)</w:t>
            </w:r>
          </w:p>
        </w:tc>
        <w:tc>
          <w:tcPr>
            <w:tcW w:type="dxa" w:w="3744"/>
            <w:shd w:val="clear" w:color="auto" w:fill="FFFFFF"/>
          </w:tcPr>
          <w:p>
            <w:r>
              <w:rPr>
                <w:rFonts w:ascii="Arial" w:hAnsi="Arial"/>
                <w:b w:val="0"/>
                <w:sz w:val="18"/>
              </w:rPr>
              <w:t>v15.0 — Server + Client Components</w:t>
            </w:r>
          </w:p>
        </w:tc>
      </w:tr>
      <w:tr>
        <w:tc>
          <w:tcPr>
            <w:tcW w:type="dxa" w:w="2448"/>
            <w:shd w:val="clear" w:color="auto" w:fill="F8FAFC"/>
          </w:tcPr>
          <w:p>
            <w:r>
              <w:rPr>
                <w:rFonts w:ascii="Arial" w:hAnsi="Arial"/>
                <w:b w:val="0"/>
                <w:sz w:val="18"/>
              </w:rPr>
              <w:t>UI Language</w:t>
            </w:r>
          </w:p>
        </w:tc>
        <w:tc>
          <w:tcPr>
            <w:tcW w:type="dxa" w:w="3168"/>
            <w:shd w:val="clear" w:color="auto" w:fill="F8FAFC"/>
          </w:tcPr>
          <w:p>
            <w:r>
              <w:rPr>
                <w:rFonts w:ascii="Arial" w:hAnsi="Arial"/>
                <w:b w:val="0"/>
                <w:sz w:val="18"/>
              </w:rPr>
              <w:t>TypeScript</w:t>
            </w:r>
          </w:p>
        </w:tc>
        <w:tc>
          <w:tcPr>
            <w:tcW w:type="dxa" w:w="3744"/>
            <w:shd w:val="clear" w:color="auto" w:fill="F8FAFC"/>
          </w:tcPr>
          <w:p>
            <w:r>
              <w:rPr>
                <w:rFonts w:ascii="Arial" w:hAnsi="Arial"/>
                <w:b w:val="0"/>
                <w:sz w:val="18"/>
              </w:rPr>
              <w:t>v5.6 — strict mode</w:t>
            </w:r>
          </w:p>
        </w:tc>
      </w:tr>
      <w:tr>
        <w:tc>
          <w:tcPr>
            <w:tcW w:type="dxa" w:w="2448"/>
            <w:shd w:val="clear" w:color="auto" w:fill="FFFFFF"/>
          </w:tcPr>
          <w:p>
            <w:r>
              <w:rPr>
                <w:rFonts w:ascii="Arial" w:hAnsi="Arial"/>
                <w:b w:val="0"/>
                <w:sz w:val="18"/>
              </w:rPr>
              <w:t>Styling</w:t>
            </w:r>
          </w:p>
        </w:tc>
        <w:tc>
          <w:tcPr>
            <w:tcW w:type="dxa" w:w="3168"/>
            <w:shd w:val="clear" w:color="auto" w:fill="FFFFFF"/>
          </w:tcPr>
          <w:p>
            <w:r>
              <w:rPr>
                <w:rFonts w:ascii="Arial" w:hAnsi="Arial"/>
                <w:b w:val="0"/>
                <w:sz w:val="18"/>
              </w:rPr>
              <w:t>Tailwind CSS</w:t>
            </w:r>
          </w:p>
        </w:tc>
        <w:tc>
          <w:tcPr>
            <w:tcW w:type="dxa" w:w="3744"/>
            <w:shd w:val="clear" w:color="auto" w:fill="FFFFFF"/>
          </w:tcPr>
          <w:p>
            <w:r>
              <w:rPr>
                <w:rFonts w:ascii="Arial" w:hAnsi="Arial"/>
                <w:b w:val="0"/>
                <w:sz w:val="18"/>
              </w:rPr>
              <w:t>v3.4 — utility-first CSS</w:t>
            </w:r>
          </w:p>
        </w:tc>
      </w:tr>
      <w:tr>
        <w:tc>
          <w:tcPr>
            <w:tcW w:type="dxa" w:w="2448"/>
            <w:shd w:val="clear" w:color="auto" w:fill="F8FAFC"/>
          </w:tcPr>
          <w:p>
            <w:r>
              <w:rPr>
                <w:rFonts w:ascii="Arial" w:hAnsi="Arial"/>
                <w:b w:val="0"/>
                <w:sz w:val="18"/>
              </w:rPr>
              <w:t>State Management</w:t>
            </w:r>
          </w:p>
        </w:tc>
        <w:tc>
          <w:tcPr>
            <w:tcW w:type="dxa" w:w="3168"/>
            <w:shd w:val="clear" w:color="auto" w:fill="F8FAFC"/>
          </w:tcPr>
          <w:p>
            <w:r>
              <w:rPr>
                <w:rFonts w:ascii="Arial" w:hAnsi="Arial"/>
                <w:b w:val="0"/>
                <w:sz w:val="18"/>
              </w:rPr>
              <w:t>Zustand</w:t>
            </w:r>
          </w:p>
        </w:tc>
        <w:tc>
          <w:tcPr>
            <w:tcW w:type="dxa" w:w="3744"/>
            <w:shd w:val="clear" w:color="auto" w:fill="F8FAFC"/>
          </w:tcPr>
          <w:p>
            <w:r>
              <w:rPr>
                <w:rFonts w:ascii="Arial" w:hAnsi="Arial"/>
                <w:b w:val="0"/>
                <w:sz w:val="18"/>
              </w:rPr>
              <w:t>v5.0 — lightweight global store</w:t>
            </w:r>
          </w:p>
        </w:tc>
      </w:tr>
      <w:tr>
        <w:tc>
          <w:tcPr>
            <w:tcW w:type="dxa" w:w="2448"/>
            <w:shd w:val="clear" w:color="auto" w:fill="FFFFFF"/>
          </w:tcPr>
          <w:p>
            <w:r>
              <w:rPr>
                <w:rFonts w:ascii="Arial" w:hAnsi="Arial"/>
                <w:b w:val="0"/>
                <w:sz w:val="18"/>
              </w:rPr>
              <w:t>Charts</w:t>
            </w:r>
          </w:p>
        </w:tc>
        <w:tc>
          <w:tcPr>
            <w:tcW w:type="dxa" w:w="3168"/>
            <w:shd w:val="clear" w:color="auto" w:fill="FFFFFF"/>
          </w:tcPr>
          <w:p>
            <w:r>
              <w:rPr>
                <w:rFonts w:ascii="Arial" w:hAnsi="Arial"/>
                <w:b w:val="0"/>
                <w:sz w:val="18"/>
              </w:rPr>
              <w:t>Recharts</w:t>
            </w:r>
          </w:p>
        </w:tc>
        <w:tc>
          <w:tcPr>
            <w:tcW w:type="dxa" w:w="3744"/>
            <w:shd w:val="clear" w:color="auto" w:fill="FFFFFF"/>
          </w:tcPr>
          <w:p>
            <w:r>
              <w:rPr>
                <w:rFonts w:ascii="Arial" w:hAnsi="Arial"/>
                <w:b w:val="0"/>
                <w:sz w:val="18"/>
              </w:rPr>
              <w:t>v2.13 — composable chart library</w:t>
            </w:r>
          </w:p>
        </w:tc>
      </w:tr>
      <w:tr>
        <w:tc>
          <w:tcPr>
            <w:tcW w:type="dxa" w:w="2448"/>
            <w:shd w:val="clear" w:color="auto" w:fill="F8FAFC"/>
          </w:tcPr>
          <w:p>
            <w:r>
              <w:rPr>
                <w:rFonts w:ascii="Arial" w:hAnsi="Arial"/>
                <w:b w:val="0"/>
                <w:sz w:val="18"/>
              </w:rPr>
              <w:t>Icons</w:t>
            </w:r>
          </w:p>
        </w:tc>
        <w:tc>
          <w:tcPr>
            <w:tcW w:type="dxa" w:w="3168"/>
            <w:shd w:val="clear" w:color="auto" w:fill="F8FAFC"/>
          </w:tcPr>
          <w:p>
            <w:r>
              <w:rPr>
                <w:rFonts w:ascii="Arial" w:hAnsi="Arial"/>
                <w:b w:val="0"/>
                <w:sz w:val="18"/>
              </w:rPr>
              <w:t>Lucide React</w:t>
            </w:r>
          </w:p>
        </w:tc>
        <w:tc>
          <w:tcPr>
            <w:tcW w:type="dxa" w:w="3744"/>
            <w:shd w:val="clear" w:color="auto" w:fill="F8FAFC"/>
          </w:tcPr>
          <w:p>
            <w:r>
              <w:rPr>
                <w:rFonts w:ascii="Arial" w:hAnsi="Arial"/>
                <w:b w:val="0"/>
                <w:sz w:val="18"/>
              </w:rPr>
              <w:t>v0.460 — consistent icon set</w:t>
            </w:r>
          </w:p>
        </w:tc>
      </w:tr>
      <w:tr>
        <w:tc>
          <w:tcPr>
            <w:tcW w:type="dxa" w:w="2448"/>
            <w:shd w:val="clear" w:color="auto" w:fill="FFFFFF"/>
          </w:tcPr>
          <w:p>
            <w:r>
              <w:rPr>
                <w:rFonts w:ascii="Arial" w:hAnsi="Arial"/>
                <w:b w:val="0"/>
                <w:sz w:val="18"/>
              </w:rPr>
              <w:t>Backend Framework</w:t>
            </w:r>
          </w:p>
        </w:tc>
        <w:tc>
          <w:tcPr>
            <w:tcW w:type="dxa" w:w="3168"/>
            <w:shd w:val="clear" w:color="auto" w:fill="FFFFFF"/>
          </w:tcPr>
          <w:p>
            <w:r>
              <w:rPr>
                <w:rFonts w:ascii="Arial" w:hAnsi="Arial"/>
                <w:b w:val="0"/>
                <w:sz w:val="18"/>
              </w:rPr>
              <w:t>FastAPI</w:t>
            </w:r>
          </w:p>
        </w:tc>
        <w:tc>
          <w:tcPr>
            <w:tcW w:type="dxa" w:w="3744"/>
            <w:shd w:val="clear" w:color="auto" w:fill="FFFFFF"/>
          </w:tcPr>
          <w:p>
            <w:r>
              <w:rPr>
                <w:rFonts w:ascii="Arial" w:hAnsi="Arial"/>
                <w:b w:val="0"/>
                <w:sz w:val="18"/>
              </w:rPr>
              <w:t>Python — async REST API</w:t>
            </w:r>
          </w:p>
        </w:tc>
      </w:tr>
      <w:tr>
        <w:tc>
          <w:tcPr>
            <w:tcW w:type="dxa" w:w="2448"/>
            <w:shd w:val="clear" w:color="auto" w:fill="F8FAFC"/>
          </w:tcPr>
          <w:p>
            <w:r>
              <w:rPr>
                <w:rFonts w:ascii="Arial" w:hAnsi="Arial"/>
                <w:b w:val="0"/>
                <w:sz w:val="18"/>
              </w:rPr>
              <w:t>ORM</w:t>
            </w:r>
          </w:p>
        </w:tc>
        <w:tc>
          <w:tcPr>
            <w:tcW w:type="dxa" w:w="3168"/>
            <w:shd w:val="clear" w:color="auto" w:fill="F8FAFC"/>
          </w:tcPr>
          <w:p>
            <w:r>
              <w:rPr>
                <w:rFonts w:ascii="Arial" w:hAnsi="Arial"/>
                <w:b w:val="0"/>
                <w:sz w:val="18"/>
              </w:rPr>
              <w:t>SQLAlchemy</w:t>
            </w:r>
          </w:p>
        </w:tc>
        <w:tc>
          <w:tcPr>
            <w:tcW w:type="dxa" w:w="3744"/>
            <w:shd w:val="clear" w:color="auto" w:fill="F8FAFC"/>
          </w:tcPr>
          <w:p>
            <w:r>
              <w:rPr>
                <w:rFonts w:ascii="Arial" w:hAnsi="Arial"/>
                <w:b w:val="0"/>
                <w:sz w:val="18"/>
              </w:rPr>
              <w:t>v2 — declarative ORM</w:t>
            </w:r>
          </w:p>
        </w:tc>
      </w:tr>
      <w:tr>
        <w:tc>
          <w:tcPr>
            <w:tcW w:type="dxa" w:w="2448"/>
            <w:shd w:val="clear" w:color="auto" w:fill="FFFFFF"/>
          </w:tcPr>
          <w:p>
            <w:r>
              <w:rPr>
                <w:rFonts w:ascii="Arial" w:hAnsi="Arial"/>
                <w:b w:val="0"/>
                <w:sz w:val="18"/>
              </w:rPr>
              <w:t>Validation</w:t>
            </w:r>
          </w:p>
        </w:tc>
        <w:tc>
          <w:tcPr>
            <w:tcW w:type="dxa" w:w="3168"/>
            <w:shd w:val="clear" w:color="auto" w:fill="FFFFFF"/>
          </w:tcPr>
          <w:p>
            <w:r>
              <w:rPr>
                <w:rFonts w:ascii="Arial" w:hAnsi="Arial"/>
                <w:b w:val="0"/>
                <w:sz w:val="18"/>
              </w:rPr>
              <w:t>Pydantic v2</w:t>
            </w:r>
          </w:p>
        </w:tc>
        <w:tc>
          <w:tcPr>
            <w:tcW w:type="dxa" w:w="3744"/>
            <w:shd w:val="clear" w:color="auto" w:fill="FFFFFF"/>
          </w:tcPr>
          <w:p>
            <w:r>
              <w:rPr>
                <w:rFonts w:ascii="Arial" w:hAnsi="Arial"/>
                <w:b w:val="0"/>
                <w:sz w:val="18"/>
              </w:rPr>
              <w:t>Schema validation + settings</w:t>
            </w:r>
          </w:p>
        </w:tc>
      </w:tr>
      <w:tr>
        <w:tc>
          <w:tcPr>
            <w:tcW w:type="dxa" w:w="2448"/>
            <w:shd w:val="clear" w:color="auto" w:fill="F8FAFC"/>
          </w:tcPr>
          <w:p>
            <w:r>
              <w:rPr>
                <w:rFonts w:ascii="Arial" w:hAnsi="Arial"/>
                <w:b w:val="0"/>
                <w:sz w:val="18"/>
              </w:rPr>
              <w:t>Database (dev)</w:t>
            </w:r>
          </w:p>
        </w:tc>
        <w:tc>
          <w:tcPr>
            <w:tcW w:type="dxa" w:w="3168"/>
            <w:shd w:val="clear" w:color="auto" w:fill="F8FAFC"/>
          </w:tcPr>
          <w:p>
            <w:r>
              <w:rPr>
                <w:rFonts w:ascii="Arial" w:hAnsi="Arial"/>
                <w:b w:val="0"/>
                <w:sz w:val="18"/>
              </w:rPr>
              <w:t>SQLite</w:t>
            </w:r>
          </w:p>
        </w:tc>
        <w:tc>
          <w:tcPr>
            <w:tcW w:type="dxa" w:w="3744"/>
            <w:shd w:val="clear" w:color="auto" w:fill="F8FAFC"/>
          </w:tcPr>
          <w:p>
            <w:r>
              <w:rPr>
                <w:rFonts w:ascii="Arial" w:hAnsi="Arial"/>
                <w:b w:val="0"/>
                <w:sz w:val="18"/>
              </w:rPr>
              <w:t>Zero-setup local development</w:t>
            </w:r>
          </w:p>
        </w:tc>
      </w:tr>
      <w:tr>
        <w:tc>
          <w:tcPr>
            <w:tcW w:type="dxa" w:w="2448"/>
            <w:shd w:val="clear" w:color="auto" w:fill="FFFFFF"/>
          </w:tcPr>
          <w:p>
            <w:r>
              <w:rPr>
                <w:rFonts w:ascii="Arial" w:hAnsi="Arial"/>
                <w:b w:val="0"/>
                <w:sz w:val="18"/>
              </w:rPr>
              <w:t>Database (prod)</w:t>
            </w:r>
          </w:p>
        </w:tc>
        <w:tc>
          <w:tcPr>
            <w:tcW w:type="dxa" w:w="3168"/>
            <w:shd w:val="clear" w:color="auto" w:fill="FFFFFF"/>
          </w:tcPr>
          <w:p>
            <w:r>
              <w:rPr>
                <w:rFonts w:ascii="Arial" w:hAnsi="Arial"/>
                <w:b w:val="0"/>
                <w:sz w:val="18"/>
              </w:rPr>
              <w:t>PostgreSQL</w:t>
            </w:r>
          </w:p>
        </w:tc>
        <w:tc>
          <w:tcPr>
            <w:tcW w:type="dxa" w:w="3744"/>
            <w:shd w:val="clear" w:color="auto" w:fill="FFFFFF"/>
          </w:tcPr>
          <w:p>
            <w:r>
              <w:rPr>
                <w:rFonts w:ascii="Arial" w:hAnsi="Arial"/>
                <w:b w:val="0"/>
                <w:sz w:val="18"/>
              </w:rPr>
              <w:t>psycopg2 / asyncpg driver</w:t>
            </w:r>
          </w:p>
        </w:tc>
      </w:tr>
      <w:tr>
        <w:tc>
          <w:tcPr>
            <w:tcW w:type="dxa" w:w="2448"/>
            <w:shd w:val="clear" w:color="auto" w:fill="F8FAFC"/>
          </w:tcPr>
          <w:p>
            <w:r>
              <w:rPr>
                <w:rFonts w:ascii="Arial" w:hAnsi="Arial"/>
                <w:b w:val="0"/>
                <w:sz w:val="18"/>
              </w:rPr>
              <w:t>Live Market Data</w:t>
            </w:r>
          </w:p>
        </w:tc>
        <w:tc>
          <w:tcPr>
            <w:tcW w:type="dxa" w:w="3168"/>
            <w:shd w:val="clear" w:color="auto" w:fill="F8FAFC"/>
          </w:tcPr>
          <w:p>
            <w:r>
              <w:rPr>
                <w:rFonts w:ascii="Arial" w:hAnsi="Arial"/>
                <w:b w:val="0"/>
                <w:sz w:val="18"/>
              </w:rPr>
              <w:t>yfinance</w:t>
            </w:r>
          </w:p>
        </w:tc>
        <w:tc>
          <w:tcPr>
            <w:tcW w:type="dxa" w:w="3744"/>
            <w:shd w:val="clear" w:color="auto" w:fill="F8FAFC"/>
          </w:tcPr>
          <w:p>
            <w:r>
              <w:rPr>
                <w:rFonts w:ascii="Arial" w:hAnsi="Arial"/>
                <w:b w:val="0"/>
                <w:sz w:val="18"/>
              </w:rPr>
              <w:t>Yahoo Finance — optional dependency</w:t>
            </w:r>
          </w:p>
        </w:tc>
      </w:tr>
      <w:tr>
        <w:tc>
          <w:tcPr>
            <w:tcW w:type="dxa" w:w="2448"/>
            <w:shd w:val="clear" w:color="auto" w:fill="FFFFFF"/>
          </w:tcPr>
          <w:p>
            <w:r>
              <w:rPr>
                <w:rFonts w:ascii="Arial" w:hAnsi="Arial"/>
                <w:b w:val="0"/>
                <w:sz w:val="18"/>
              </w:rPr>
              <w:t>Fundamentals Fallback</w:t>
            </w:r>
          </w:p>
        </w:tc>
        <w:tc>
          <w:tcPr>
            <w:tcW w:type="dxa" w:w="3168"/>
            <w:shd w:val="clear" w:color="auto" w:fill="FFFFFF"/>
          </w:tcPr>
          <w:p>
            <w:r>
              <w:rPr>
                <w:rFonts w:ascii="Arial" w:hAnsi="Arial"/>
                <w:b w:val="0"/>
                <w:sz w:val="18"/>
              </w:rPr>
              <w:t>Financial Modeling Prep API</w:t>
            </w:r>
          </w:p>
        </w:tc>
        <w:tc>
          <w:tcPr>
            <w:tcW w:type="dxa" w:w="3744"/>
            <w:shd w:val="clear" w:color="auto" w:fill="FFFFFF"/>
          </w:tcPr>
          <w:p>
            <w:r>
              <w:rPr>
                <w:rFonts w:ascii="Arial" w:hAnsi="Arial"/>
                <w:b w:val="0"/>
                <w:sz w:val="18"/>
              </w:rPr>
              <w:t>FMP — optional, 250 req/day free</w:t>
            </w:r>
          </w:p>
        </w:tc>
      </w:tr>
      <w:tr>
        <w:tc>
          <w:tcPr>
            <w:tcW w:type="dxa" w:w="2448"/>
            <w:shd w:val="clear" w:color="auto" w:fill="F8FAFC"/>
          </w:tcPr>
          <w:p>
            <w:r>
              <w:rPr>
                <w:rFonts w:ascii="Arial" w:hAnsi="Arial"/>
                <w:b w:val="0"/>
                <w:sz w:val="18"/>
              </w:rPr>
              <w:t>AI Provider (primary)</w:t>
            </w:r>
          </w:p>
        </w:tc>
        <w:tc>
          <w:tcPr>
            <w:tcW w:type="dxa" w:w="3168"/>
            <w:shd w:val="clear" w:color="auto" w:fill="F8FAFC"/>
          </w:tcPr>
          <w:p>
            <w:r>
              <w:rPr>
                <w:rFonts w:ascii="Arial" w:hAnsi="Arial"/>
                <w:b w:val="0"/>
                <w:sz w:val="18"/>
              </w:rPr>
              <w:t>Anthropic Claude</w:t>
            </w:r>
          </w:p>
        </w:tc>
        <w:tc>
          <w:tcPr>
            <w:tcW w:type="dxa" w:w="3744"/>
            <w:shd w:val="clear" w:color="auto" w:fill="F8FAFC"/>
          </w:tcPr>
          <w:p>
            <w:r>
              <w:rPr>
                <w:rFonts w:ascii="Arial" w:hAnsi="Arial"/>
                <w:b w:val="0"/>
                <w:sz w:val="18"/>
              </w:rPr>
              <w:t>claude-3-5-sonnet or latest</w:t>
            </w:r>
          </w:p>
        </w:tc>
      </w:tr>
      <w:tr>
        <w:tc>
          <w:tcPr>
            <w:tcW w:type="dxa" w:w="2448"/>
            <w:shd w:val="clear" w:color="auto" w:fill="FFFFFF"/>
          </w:tcPr>
          <w:p>
            <w:r>
              <w:rPr>
                <w:rFonts w:ascii="Arial" w:hAnsi="Arial"/>
                <w:b w:val="0"/>
                <w:sz w:val="18"/>
              </w:rPr>
              <w:t>AI Provider (fallback)</w:t>
            </w:r>
          </w:p>
        </w:tc>
        <w:tc>
          <w:tcPr>
            <w:tcW w:type="dxa" w:w="3168"/>
            <w:shd w:val="clear" w:color="auto" w:fill="FFFFFF"/>
          </w:tcPr>
          <w:p>
            <w:r>
              <w:rPr>
                <w:rFonts w:ascii="Arial" w:hAnsi="Arial"/>
                <w:b w:val="0"/>
                <w:sz w:val="18"/>
              </w:rPr>
              <w:t>OpenAI GPT</w:t>
            </w:r>
          </w:p>
        </w:tc>
        <w:tc>
          <w:tcPr>
            <w:tcW w:type="dxa" w:w="3744"/>
            <w:shd w:val="clear" w:color="auto" w:fill="FFFFFF"/>
          </w:tcPr>
          <w:p>
            <w:r>
              <w:rPr>
                <w:rFonts w:ascii="Arial" w:hAnsi="Arial"/>
                <w:b w:val="0"/>
                <w:sz w:val="18"/>
              </w:rPr>
              <w:t>gpt-4o — secondary provider</w:t>
            </w:r>
          </w:p>
        </w:tc>
      </w:tr>
      <w:tr>
        <w:tc>
          <w:tcPr>
            <w:tcW w:type="dxa" w:w="2448"/>
            <w:shd w:val="clear" w:color="auto" w:fill="F8FAFC"/>
          </w:tcPr>
          <w:p>
            <w:r>
              <w:rPr>
                <w:rFonts w:ascii="Arial" w:hAnsi="Arial"/>
                <w:b w:val="0"/>
                <w:sz w:val="18"/>
              </w:rPr>
              <w:t>News</w:t>
            </w:r>
          </w:p>
        </w:tc>
        <w:tc>
          <w:tcPr>
            <w:tcW w:type="dxa" w:w="3168"/>
            <w:shd w:val="clear" w:color="auto" w:fill="F8FAFC"/>
          </w:tcPr>
          <w:p>
            <w:r>
              <w:rPr>
                <w:rFonts w:ascii="Arial" w:hAnsi="Arial"/>
                <w:b w:val="0"/>
                <w:sz w:val="18"/>
              </w:rPr>
              <w:t>NewsAPI</w:t>
            </w:r>
          </w:p>
        </w:tc>
        <w:tc>
          <w:tcPr>
            <w:tcW w:type="dxa" w:w="3744"/>
            <w:shd w:val="clear" w:color="auto" w:fill="F8FAFC"/>
          </w:tcPr>
          <w:p>
            <w:r>
              <w:rPr>
                <w:rFonts w:ascii="Arial" w:hAnsi="Arial"/>
                <w:b w:val="0"/>
                <w:sz w:val="18"/>
              </w:rPr>
              <w:t>Optional — news feed per ticker</w:t>
            </w:r>
          </w:p>
        </w:tc>
      </w:tr>
      <w:tr>
        <w:tc>
          <w:tcPr>
            <w:tcW w:type="dxa" w:w="2448"/>
            <w:shd w:val="clear" w:color="auto" w:fill="FFFFFF"/>
          </w:tcPr>
          <w:p>
            <w:r>
              <w:rPr>
                <w:rFonts w:ascii="Arial" w:hAnsi="Arial"/>
                <w:b w:val="0"/>
                <w:sz w:val="18"/>
              </w:rPr>
              <w:t>Broker (planned)</w:t>
            </w:r>
          </w:p>
        </w:tc>
        <w:tc>
          <w:tcPr>
            <w:tcW w:type="dxa" w:w="3168"/>
            <w:shd w:val="clear" w:color="auto" w:fill="FFFFFF"/>
          </w:tcPr>
          <w:p>
            <w:r>
              <w:rPr>
                <w:rFonts w:ascii="Arial" w:hAnsi="Arial"/>
                <w:b w:val="0"/>
                <w:sz w:val="18"/>
              </w:rPr>
              <w:t>Zerodha Kite Connect</w:t>
            </w:r>
          </w:p>
        </w:tc>
        <w:tc>
          <w:tcPr>
            <w:tcW w:type="dxa" w:w="3744"/>
            <w:shd w:val="clear" w:color="auto" w:fill="FFFFFF"/>
          </w:tcPr>
          <w:p>
            <w:r>
              <w:rPr>
                <w:rFonts w:ascii="Arial" w:hAnsi="Arial"/>
                <w:b w:val="0"/>
                <w:sz w:val="18"/>
              </w:rPr>
              <w:t>Connector scaffolded, auth pending</w:t>
            </w:r>
          </w:p>
        </w:tc>
      </w:tr>
    </w:tbl>
    <w:p/>
    <w:p>
      <w:pPr>
        <w:pBdr>
          <w:bottom w:val="single" w:sz="8" w:space="4" w:color="4F46E5"/>
        </w:pBdr>
      </w:pPr>
      <w:r>
        <w:rPr>
          <w:rFonts w:ascii="Arial" w:hAnsi="Arial"/>
          <w:b/>
          <w:color w:val="312E81"/>
          <w:sz w:val="36"/>
        </w:rPr>
        <w:t>4. System Architecture</w:t>
      </w:r>
    </w:p>
    <w:p>
      <w:r>
        <w:rPr>
          <w:rFonts w:ascii="Arial" w:hAnsi="Arial"/>
          <w:b/>
          <w:color w:val="0F172A"/>
          <w:sz w:val="26"/>
        </w:rPr>
        <w:t>4.1 High-Level Architecture</w:t>
      </w:r>
    </w:p>
    <w:p>
      <w:pPr>
        <w:shd w:val="clear" w:color="auto" w:fill="F1F5F9"/>
      </w:pPr>
      <w:r>
        <w:rPr>
          <w:rFonts w:ascii="Courier New" w:hAnsi="Courier New"/>
          <w:sz w:val="17"/>
        </w:rPr>
        <w:t>┌─────────────────────────────────────────────────────────────────────────┐</w:t>
      </w:r>
    </w:p>
    <w:p>
      <w:pPr>
        <w:shd w:val="clear" w:color="auto" w:fill="F1F5F9"/>
      </w:pPr>
      <w:r>
        <w:rPr>
          <w:rFonts w:ascii="Courier New" w:hAnsi="Courier New"/>
          <w:sz w:val="17"/>
        </w:rPr>
        <w:t>│                         BROWSER (Next.js 15 App)                        │</w:t>
      </w:r>
    </w:p>
    <w:p>
      <w:pPr>
        <w:shd w:val="clear" w:color="auto" w:fill="F1F5F9"/>
      </w:pPr>
      <w:r>
        <w:rPr>
          <w:rFonts w:ascii="Courier New" w:hAnsi="Courier New"/>
          <w:sz w:val="17"/>
        </w:rPr>
        <w:t>│  ┌───────────────┐  ┌────────────────┐  ┌──────────────────────────┐   │</w:t>
      </w:r>
    </w:p>
    <w:p>
      <w:pPr>
        <w:shd w:val="clear" w:color="auto" w:fill="F1F5F9"/>
      </w:pPr>
      <w:r>
        <w:rPr>
          <w:rFonts w:ascii="Courier New" w:hAnsi="Courier New"/>
          <w:sz w:val="17"/>
        </w:rPr>
        <w:t>│  │  Layout Shell  │  │  Page Routes   │  │  Zustand Stores          │   │</w:t>
      </w:r>
    </w:p>
    <w:p>
      <w:pPr>
        <w:shd w:val="clear" w:color="auto" w:fill="F1F5F9"/>
      </w:pPr>
      <w:r>
        <w:rPr>
          <w:rFonts w:ascii="Courier New" w:hAnsi="Courier New"/>
          <w:sz w:val="17"/>
        </w:rPr>
        <w:t>│  │  Sidebar       │  │  /dashboard    │  │  useDataModeStore        │   │</w:t>
      </w:r>
    </w:p>
    <w:p>
      <w:pPr>
        <w:shd w:val="clear" w:color="auto" w:fill="F1F5F9"/>
      </w:pPr>
      <w:r>
        <w:rPr>
          <w:rFonts w:ascii="Courier New" w:hAnsi="Courier New"/>
          <w:sz w:val="17"/>
        </w:rPr>
        <w:t>│  │  Topbar        │  │  /holdings     │  │  usePortfolioStore       │   │</w:t>
      </w:r>
    </w:p>
    <w:p>
      <w:pPr>
        <w:shd w:val="clear" w:color="auto" w:fill="F1F5F9"/>
      </w:pPr>
      <w:r>
        <w:rPr>
          <w:rFonts w:ascii="Courier New" w:hAnsi="Courier New"/>
          <w:sz w:val="17"/>
        </w:rPr>
        <w:t>│  │  IndexTicker   │  │  /risk         │  │  useFilterStore          │   │</w:t>
      </w:r>
    </w:p>
    <w:p>
      <w:pPr>
        <w:shd w:val="clear" w:color="auto" w:fill="F1F5F9"/>
      </w:pPr>
      <w:r>
        <w:rPr>
          <w:rFonts w:ascii="Courier New" w:hAnsi="Courier New"/>
          <w:sz w:val="17"/>
        </w:rPr>
        <w:t>│  └───────────────┘  │  /optimize …   │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Domain Components (advisor / broker / charts / risk / …)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API Service Layer  (src/services/api.ts)  ←→  fetch()         │     │</w:t>
      </w:r>
    </w:p>
    <w:p>
      <w:pPr>
        <w:shd w:val="clear" w:color="auto" w:fill="F1F5F9"/>
      </w:pPr>
      <w:r>
        <w:rPr>
          <w:rFonts w:ascii="Courier New" w:hAnsi="Courier New"/>
          <w:sz w:val="17"/>
        </w:rPr>
        <w:t>│  └────────────────────────────────────────────────────────────────┘     │</w:t>
      </w:r>
    </w:p>
    <w:p>
      <w:pPr>
        <w:shd w:val="clear" w:color="auto" w:fill="F1F5F9"/>
      </w:pPr>
      <w:r>
        <w:rPr>
          <w:rFonts w:ascii="Courier New" w:hAnsi="Courier New"/>
          <w:sz w:val="17"/>
        </w:rPr>
        <w:t>└───────────────────────────────────────┬─────────────────────────────────┘</w:t>
      </w:r>
    </w:p>
    <w:p>
      <w:pPr>
        <w:shd w:val="clear" w:color="auto" w:fill="F1F5F9"/>
      </w:pPr>
      <w:r>
        <w:rPr>
          <w:rFonts w:ascii="Courier New" w:hAnsi="Courier New"/>
          <w:sz w:val="17"/>
        </w:rPr>
        <w:t xml:space="preserve">                                        │ HTTP / REST</w:t>
      </w:r>
    </w:p>
    <w:p>
      <w:pPr>
        <w:shd w:val="clear" w:color="auto" w:fill="F1F5F9"/>
      </w:pPr>
      <w:r>
        <w:rPr>
          <w:rFonts w:ascii="Courier New" w:hAnsi="Courier New"/>
          <w:sz w:val="17"/>
        </w:rPr>
        <w:t xml:space="preserve">                                        ▼</w:t>
      </w:r>
    </w:p>
    <w:p>
      <w:pPr>
        <w:shd w:val="clear" w:color="auto" w:fill="F1F5F9"/>
      </w:pPr>
      <w:r>
        <w:rPr>
          <w:rFonts w:ascii="Courier New" w:hAnsi="Courier New"/>
          <w:sz w:val="17"/>
        </w:rPr>
        <w:t>┌─────────────────────────────────────────────────────────────────────────┐</w:t>
      </w:r>
    </w:p>
    <w:p>
      <w:pPr>
        <w:shd w:val="clear" w:color="auto" w:fill="F1F5F9"/>
      </w:pPr>
      <w:r>
        <w:rPr>
          <w:rFonts w:ascii="Courier New" w:hAnsi="Courier New"/>
          <w:sz w:val="17"/>
        </w:rPr>
        <w:t>│                       FASTAPI BACKEND  (:8000)                          │</w:t>
      </w:r>
    </w:p>
    <w:p>
      <w:pPr>
        <w:shd w:val="clear" w:color="auto" w:fill="F1F5F9"/>
      </w:pPr>
      <w:r>
        <w:rPr>
          <w:rFonts w:ascii="Courier New" w:hAnsi="Courier New"/>
          <w:sz w:val="17"/>
        </w:rPr>
        <w:t>│  ┌─────────────────────────────────────────────────────────────────┐    │</w:t>
      </w:r>
    </w:p>
    <w:p>
      <w:pPr>
        <w:shd w:val="clear" w:color="auto" w:fill="F1F5F9"/>
      </w:pPr>
      <w:r>
        <w:rPr>
          <w:rFonts w:ascii="Courier New" w:hAnsi="Courier New"/>
          <w:sz w:val="17"/>
        </w:rPr>
        <w:t>│  │  API Router  /api/v1/*                                          │    │</w:t>
      </w:r>
    </w:p>
    <w:p>
      <w:pPr>
        <w:shd w:val="clear" w:color="auto" w:fill="F1F5F9"/>
      </w:pPr>
      <w:r>
        <w:rPr>
          <w:rFonts w:ascii="Courier New" w:hAnsi="Courier New"/>
          <w:sz w:val="17"/>
        </w:rPr>
        <w:t>│  │  portfolio · analytics · live · quant · optimization · advisor  │    │</w:t>
      </w:r>
    </w:p>
    <w:p>
      <w:pPr>
        <w:shd w:val="clear" w:color="auto" w:fill="F1F5F9"/>
      </w:pPr>
      <w:r>
        <w:rPr>
          <w:rFonts w:ascii="Courier New" w:hAnsi="Courier New"/>
          <w:sz w:val="17"/>
        </w:rPr>
        <w:t>│  │  watchlist · peers · news · frontier · upload · snapshots       │    │</w:t>
      </w:r>
    </w:p>
    <w:p>
      <w:pPr>
        <w:shd w:val="clear" w:color="auto" w:fill="F1F5F9"/>
      </w:pPr>
      <w:r>
        <w:rPr>
          <w:rFonts w:ascii="Courier New" w:hAnsi="Courier New"/>
          <w:sz w:val="17"/>
        </w:rPr>
        <w:t>│  │  portfolios_mgmt · brokers · ai_chat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Service Layer                                                   │    │</w:t>
      </w:r>
    </w:p>
    <w:p>
      <w:pPr>
        <w:shd w:val="clear" w:color="auto" w:fill="F1F5F9"/>
      </w:pPr>
      <w:r>
        <w:rPr>
          <w:rFonts w:ascii="Courier New" w:hAnsi="Courier New"/>
          <w:sz w:val="17"/>
        </w:rPr>
        <w:t>│  │  portfolio_manager · snapshot_service · ai_advisor_service      │    │</w:t>
      </w:r>
    </w:p>
    <w:p>
      <w:pPr>
        <w:shd w:val="clear" w:color="auto" w:fill="F1F5F9"/>
      </w:pPr>
      <w:r>
        <w:rPr>
          <w:rFonts w:ascii="Courier New" w:hAnsi="Courier New"/>
          <w:sz w:val="17"/>
        </w:rPr>
        <w:t>│  │  broker_service · context_builder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Analytics Engine                                                │    │</w:t>
      </w:r>
    </w:p>
    <w:p>
      <w:pPr>
        <w:shd w:val="clear" w:color="auto" w:fill="F1F5F9"/>
      </w:pPr>
      <w:r>
        <w:rPr>
          <w:rFonts w:ascii="Courier New" w:hAnsi="Courier New"/>
          <w:sz w:val="17"/>
        </w:rPr>
        <w:t>│  │  risk · returns · benchmark · quant_service · correlation       │    │</w:t>
      </w:r>
    </w:p>
    <w:p>
      <w:pPr>
        <w:shd w:val="clear" w:color="auto" w:fill="F1F5F9"/>
      </w:pPr>
      <w:r>
        <w:rPr>
          <w:rFonts w:ascii="Courier New" w:hAnsi="Courier New"/>
          <w:sz w:val="17"/>
        </w:rPr>
        <w:t>│  │  optimization (frontier · covariance · expected_returns)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Data Providers                                                  │    │</w:t>
      </w:r>
    </w:p>
    <w:p>
      <w:pPr>
        <w:shd w:val="clear" w:color="auto" w:fill="F1F5F9"/>
      </w:pPr>
      <w:r>
        <w:rPr>
          <w:rFonts w:ascii="Courier New" w:hAnsi="Courier New"/>
          <w:sz w:val="17"/>
        </w:rPr>
        <w:t>│  │  MockDataProvider · FileDataProvider · LiveDataProvider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w:t>
      </w:r>
    </w:p>
    <w:p>
      <w:pPr>
        <w:shd w:val="clear" w:color="auto" w:fill="F1F5F9"/>
      </w:pPr>
      <w:r>
        <w:rPr>
          <w:rFonts w:ascii="Courier New" w:hAnsi="Courier New"/>
          <w:sz w:val="17"/>
        </w:rPr>
        <w:t>│  │  Database  (SQLite / PostgreSQL via SQLAlchemy)                  │    │</w:t>
      </w:r>
    </w:p>
    <w:p>
      <w:pPr>
        <w:shd w:val="clear" w:color="auto" w:fill="F1F5F9"/>
      </w:pPr>
      <w:r>
        <w:rPr>
          <w:rFonts w:ascii="Courier New" w:hAnsi="Courier New"/>
          <w:sz w:val="17"/>
        </w:rPr>
        <w:t>│  │  portfolios · holdings · watchlist · snapshots · broker_conns   │    │</w:t>
      </w:r>
    </w:p>
    <w:p>
      <w:pPr>
        <w:shd w:val="clear" w:color="auto" w:fill="F1F5F9"/>
      </w:pPr>
      <w:r>
        <w:rPr>
          <w:rFonts w:ascii="Courier New" w:hAnsi="Courier New"/>
          <w:sz w:val="17"/>
        </w:rPr>
        <w:t>│  └─────────────────────────────────────────────────────────────────┘    │</w:t>
      </w:r>
    </w:p>
    <w:p>
      <w:pPr>
        <w:shd w:val="clear" w:color="auto" w:fill="F1F5F9"/>
      </w:pPr>
      <w:r>
        <w:rPr>
          <w:rFonts w:ascii="Courier New" w:hAnsi="Courier New"/>
          <w:sz w:val="17"/>
        </w:rPr>
        <w:t>└──────────────────────────────┬──────────────────────────────────────────┘</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                   ▼                        ▼</w:t>
      </w:r>
    </w:p>
    <w:p>
      <w:pPr>
        <w:shd w:val="clear" w:color="auto" w:fill="F1F5F9"/>
      </w:pPr>
      <w:r>
        <w:rPr>
          <w:rFonts w:ascii="Courier New" w:hAnsi="Courier New"/>
          <w:sz w:val="17"/>
        </w:rPr>
        <w:t xml:space="preserve">     Yahoo Finance        Anthropic Claude          NewsAPI / FMP</w:t>
      </w:r>
    </w:p>
    <w:p>
      <w:pPr>
        <w:shd w:val="clear" w:color="auto" w:fill="F1F5F9"/>
      </w:pPr>
      <w:r>
        <w:rPr>
          <w:rFonts w:ascii="Courier New" w:hAnsi="Courier New"/>
          <w:sz w:val="17"/>
        </w:rPr>
        <w:t xml:space="preserve">     (yfinance)           / OpenAI GPT              (optional)</w:t>
      </w:r>
    </w:p>
    <w:p/>
    <w:p>
      <w:r>
        <w:rPr>
          <w:rFonts w:ascii="Arial" w:hAnsi="Arial"/>
          <w:b/>
          <w:color w:val="0F172A"/>
          <w:sz w:val="26"/>
        </w:rPr>
        <w:t>4.2 Backend Directory Structure</w:t>
      </w:r>
    </w:p>
    <w:p>
      <w:pPr>
        <w:shd w:val="clear" w:color="auto" w:fill="F1F5F9"/>
      </w:pPr>
      <w:r>
        <w:rPr>
          <w:rFonts w:ascii="Courier New" w:hAnsi="Courier New"/>
          <w:sz w:val="17"/>
        </w:rPr>
        <w:t>backend/</w:t>
      </w:r>
    </w:p>
    <w:p>
      <w:pPr>
        <w:shd w:val="clear" w:color="auto" w:fill="F1F5F9"/>
      </w:pPr>
      <w:r>
        <w:rPr>
          <w:rFonts w:ascii="Courier New" w:hAnsi="Courier New"/>
          <w:sz w:val="17"/>
        </w:rPr>
        <w:t>├── app/</w:t>
      </w:r>
    </w:p>
    <w:p>
      <w:pPr>
        <w:shd w:val="clear" w:color="auto" w:fill="F1F5F9"/>
      </w:pPr>
      <w:r>
        <w:rPr>
          <w:rFonts w:ascii="Courier New" w:hAnsi="Courier New"/>
          <w:sz w:val="17"/>
        </w:rPr>
        <w:t>│   ├── main.py                 ← FastAPI app factory, CORS, lifespan hooks</w:t>
      </w:r>
    </w:p>
    <w:p>
      <w:pPr>
        <w:shd w:val="clear" w:color="auto" w:fill="F1F5F9"/>
      </w:pPr>
      <w:r>
        <w:rPr>
          <w:rFonts w:ascii="Courier New" w:hAnsi="Courier New"/>
          <w:sz w:val="17"/>
        </w:rPr>
        <w:t>│   ├── core/</w:t>
      </w:r>
    </w:p>
    <w:p>
      <w:pPr>
        <w:shd w:val="clear" w:color="auto" w:fill="F1F5F9"/>
      </w:pPr>
      <w:r>
        <w:rPr>
          <w:rFonts w:ascii="Courier New" w:hAnsi="Courier New"/>
          <w:sz w:val="17"/>
        </w:rPr>
        <w:t>│   │   └── config.py           ← Pydantic Settings (all env vars in one place)</w:t>
      </w:r>
    </w:p>
    <w:p>
      <w:pPr>
        <w:shd w:val="clear" w:color="auto" w:fill="F1F5F9"/>
      </w:pPr>
      <w:r>
        <w:rPr>
          <w:rFonts w:ascii="Courier New" w:hAnsi="Courier New"/>
          <w:sz w:val="17"/>
        </w:rPr>
        <w:t>│   ├── api/v1/</w:t>
      </w:r>
    </w:p>
    <w:p>
      <w:pPr>
        <w:shd w:val="clear" w:color="auto" w:fill="F1F5F9"/>
      </w:pPr>
      <w:r>
        <w:rPr>
          <w:rFonts w:ascii="Courier New" w:hAnsi="Courier New"/>
          <w:sz w:val="17"/>
        </w:rPr>
        <w:t>│   │   ├── router.py           ← Aggregates all endpoint routers</w:t>
      </w:r>
    </w:p>
    <w:p>
      <w:pPr>
        <w:shd w:val="clear" w:color="auto" w:fill="F1F5F9"/>
      </w:pPr>
      <w:r>
        <w:rPr>
          <w:rFonts w:ascii="Courier New" w:hAnsi="Courier New"/>
          <w:sz w:val="17"/>
        </w:rPr>
        <w:t>│   │   └── endpoints/          ← One file per domain (portfolio, risk, quant …)</w:t>
      </w:r>
    </w:p>
    <w:p>
      <w:pPr>
        <w:shd w:val="clear" w:color="auto" w:fill="F1F5F9"/>
      </w:pPr>
      <w:r>
        <w:rPr>
          <w:rFonts w:ascii="Courier New" w:hAnsi="Courier New"/>
          <w:sz w:val="17"/>
        </w:rPr>
        <w:t>│   ├── models/                 ← SQLAlchemy ORM models</w:t>
      </w:r>
    </w:p>
    <w:p>
      <w:pPr>
        <w:shd w:val="clear" w:color="auto" w:fill="F1F5F9"/>
      </w:pPr>
      <w:r>
        <w:rPr>
          <w:rFonts w:ascii="Courier New" w:hAnsi="Courier New"/>
          <w:sz w:val="17"/>
        </w:rPr>
        <w:t>│   │   ├── portfolio.py        ← Portfolio, Holding, Watchlist</w:t>
      </w:r>
    </w:p>
    <w:p>
      <w:pPr>
        <w:shd w:val="clear" w:color="auto" w:fill="F1F5F9"/>
      </w:pPr>
      <w:r>
        <w:rPr>
          <w:rFonts w:ascii="Courier New" w:hAnsi="Courier New"/>
          <w:sz w:val="17"/>
        </w:rPr>
        <w:t>│   │   ├── snapshot.py         ← Snapshot, SnapshotHolding</w:t>
      </w:r>
    </w:p>
    <w:p>
      <w:pPr>
        <w:shd w:val="clear" w:color="auto" w:fill="F1F5F9"/>
      </w:pPr>
      <w:r>
        <w:rPr>
          <w:rFonts w:ascii="Courier New" w:hAnsi="Courier New"/>
          <w:sz w:val="17"/>
        </w:rPr>
        <w:t>│   │   └── broker_connection.py</w:t>
      </w:r>
    </w:p>
    <w:p>
      <w:pPr>
        <w:shd w:val="clear" w:color="auto" w:fill="F1F5F9"/>
      </w:pPr>
      <w:r>
        <w:rPr>
          <w:rFonts w:ascii="Courier New" w:hAnsi="Courier New"/>
          <w:sz w:val="17"/>
        </w:rPr>
        <w:t>│   ├── schemas/                ← Pydantic request / response schemas</w:t>
      </w:r>
    </w:p>
    <w:p>
      <w:pPr>
        <w:shd w:val="clear" w:color="auto" w:fill="F1F5F9"/>
      </w:pPr>
      <w:r>
        <w:rPr>
          <w:rFonts w:ascii="Courier New" w:hAnsi="Courier New"/>
          <w:sz w:val="17"/>
        </w:rPr>
        <w:t>│   ├── services/               ← Business logic orchestration</w:t>
      </w:r>
    </w:p>
    <w:p>
      <w:pPr>
        <w:shd w:val="clear" w:color="auto" w:fill="F1F5F9"/>
      </w:pPr>
      <w:r>
        <w:rPr>
          <w:rFonts w:ascii="Courier New" w:hAnsi="Courier New"/>
          <w:sz w:val="17"/>
        </w:rPr>
        <w:t>│   │   ├── portfolio_manager.py</w:t>
      </w:r>
    </w:p>
    <w:p>
      <w:pPr>
        <w:shd w:val="clear" w:color="auto" w:fill="F1F5F9"/>
      </w:pPr>
      <w:r>
        <w:rPr>
          <w:rFonts w:ascii="Courier New" w:hAnsi="Courier New"/>
          <w:sz w:val="17"/>
        </w:rPr>
        <w:t>│   │   ├── snapshot_service.py</w:t>
      </w:r>
    </w:p>
    <w:p>
      <w:pPr>
        <w:shd w:val="clear" w:color="auto" w:fill="F1F5F9"/>
      </w:pPr>
      <w:r>
        <w:rPr>
          <w:rFonts w:ascii="Courier New" w:hAnsi="Courier New"/>
          <w:sz w:val="17"/>
        </w:rPr>
        <w:t>│   │   ├── ai_advisor_service.py</w:t>
      </w:r>
    </w:p>
    <w:p>
      <w:pPr>
        <w:shd w:val="clear" w:color="auto" w:fill="F1F5F9"/>
      </w:pPr>
      <w:r>
        <w:rPr>
          <w:rFonts w:ascii="Courier New" w:hAnsi="Courier New"/>
          <w:sz w:val="17"/>
        </w:rPr>
        <w:t>│   │   ├── broker_service.py</w:t>
      </w:r>
    </w:p>
    <w:p>
      <w:pPr>
        <w:shd w:val="clear" w:color="auto" w:fill="F1F5F9"/>
      </w:pPr>
      <w:r>
        <w:rPr>
          <w:rFonts w:ascii="Courier New" w:hAnsi="Courier New"/>
          <w:sz w:val="17"/>
        </w:rPr>
        <w:t>│   │   ├── context_builder.py</w:t>
      </w:r>
    </w:p>
    <w:p>
      <w:pPr>
        <w:shd w:val="clear" w:color="auto" w:fill="F1F5F9"/>
      </w:pPr>
      <w:r>
        <w:rPr>
          <w:rFonts w:ascii="Courier New" w:hAnsi="Courier New"/>
          <w:sz w:val="17"/>
        </w:rPr>
        <w:t>│   │   └── ai/provider.py      ← Claude → OpenAI → Fallback chain</w:t>
      </w:r>
    </w:p>
    <w:p>
      <w:pPr>
        <w:shd w:val="clear" w:color="auto" w:fill="F1F5F9"/>
      </w:pPr>
      <w:r>
        <w:rPr>
          <w:rFonts w:ascii="Courier New" w:hAnsi="Courier New"/>
          <w:sz w:val="17"/>
        </w:rPr>
        <w:t>│   ├── analytics/              ← Pure math modules (no I/O)</w:t>
      </w:r>
    </w:p>
    <w:p>
      <w:pPr>
        <w:shd w:val="clear" w:color="auto" w:fill="F1F5F9"/>
      </w:pPr>
      <w:r>
        <w:rPr>
          <w:rFonts w:ascii="Courier New" w:hAnsi="Courier New"/>
          <w:sz w:val="17"/>
        </w:rPr>
        <w:t>│   │   ├── risk.py             ← Vol, Sharpe, Beta, VaR, Alpha …</w:t>
      </w:r>
    </w:p>
    <w:p>
      <w:pPr>
        <w:shd w:val="clear" w:color="auto" w:fill="F1F5F9"/>
      </w:pPr>
      <w:r>
        <w:rPr>
          <w:rFonts w:ascii="Courier New" w:hAnsi="Courier New"/>
          <w:sz w:val="17"/>
        </w:rPr>
        <w:t>│   │   ├── returns.py          ← CAGR, cumulative, holding contributions</w:t>
      </w:r>
    </w:p>
    <w:p>
      <w:pPr>
        <w:shd w:val="clear" w:color="auto" w:fill="F1F5F9"/>
      </w:pPr>
      <w:r>
        <w:rPr>
          <w:rFonts w:ascii="Courier New" w:hAnsi="Courier New"/>
          <w:sz w:val="17"/>
        </w:rPr>
        <w:t>│   │   ├── benchmark.py        ← NIFTY 50 mock/live generator</w:t>
      </w:r>
    </w:p>
    <w:p>
      <w:pPr>
        <w:shd w:val="clear" w:color="auto" w:fill="F1F5F9"/>
      </w:pPr>
      <w:r>
        <w:rPr>
          <w:rFonts w:ascii="Courier New" w:hAnsi="Courier New"/>
          <w:sz w:val="17"/>
        </w:rPr>
        <w:t>│   │   ├── quant_service.py    ← Full quant pipeline orchestrator</w:t>
      </w:r>
    </w:p>
    <w:p>
      <w:pPr>
        <w:shd w:val="clear" w:color="auto" w:fill="F1F5F9"/>
      </w:pPr>
      <w:r>
        <w:rPr>
          <w:rFonts w:ascii="Courier New" w:hAnsi="Courier New"/>
          <w:sz w:val="17"/>
        </w:rPr>
        <w:t>│   │   └── correlation.py</w:t>
      </w:r>
    </w:p>
    <w:p>
      <w:pPr>
        <w:shd w:val="clear" w:color="auto" w:fill="F1F5F9"/>
      </w:pPr>
      <w:r>
        <w:rPr>
          <w:rFonts w:ascii="Courier New" w:hAnsi="Courier New"/>
          <w:sz w:val="17"/>
        </w:rPr>
        <w:t>│   ├── optimization/           ← Markowitz optimisation</w:t>
      </w:r>
    </w:p>
    <w:p>
      <w:pPr>
        <w:shd w:val="clear" w:color="auto" w:fill="F1F5F9"/>
      </w:pPr>
      <w:r>
        <w:rPr>
          <w:rFonts w:ascii="Courier New" w:hAnsi="Courier New"/>
          <w:sz w:val="17"/>
        </w:rPr>
        <w:t>│   │   ├── optimizer_service.py</w:t>
      </w:r>
    </w:p>
    <w:p>
      <w:pPr>
        <w:shd w:val="clear" w:color="auto" w:fill="F1F5F9"/>
      </w:pPr>
      <w:r>
        <w:rPr>
          <w:rFonts w:ascii="Courier New" w:hAnsi="Courier New"/>
          <w:sz w:val="17"/>
        </w:rPr>
        <w:t>│   │   ├── frontier.py         ← Min-variance, Max-Sharpe, frontier sweep</w:t>
      </w:r>
    </w:p>
    <w:p>
      <w:pPr>
        <w:shd w:val="clear" w:color="auto" w:fill="F1F5F9"/>
      </w:pPr>
      <w:r>
        <w:rPr>
          <w:rFonts w:ascii="Courier New" w:hAnsi="Courier New"/>
          <w:sz w:val="17"/>
        </w:rPr>
        <w:t>│   │   ├── covariance.py       ← Ledoit-Wolf, nearest PD matrix</w:t>
      </w:r>
    </w:p>
    <w:p>
      <w:pPr>
        <w:shd w:val="clear" w:color="auto" w:fill="F1F5F9"/>
      </w:pPr>
      <w:r>
        <w:rPr>
          <w:rFonts w:ascii="Courier New" w:hAnsi="Courier New"/>
          <w:sz w:val="17"/>
        </w:rPr>
        <w:t>│   │   ├── expected_returns.py</w:t>
      </w:r>
    </w:p>
    <w:p>
      <w:pPr>
        <w:shd w:val="clear" w:color="auto" w:fill="F1F5F9"/>
      </w:pPr>
      <w:r>
        <w:rPr>
          <w:rFonts w:ascii="Courier New" w:hAnsi="Courier New"/>
          <w:sz w:val="17"/>
        </w:rPr>
        <w:t>│   │   └── objectives.py</w:t>
      </w:r>
    </w:p>
    <w:p>
      <w:pPr>
        <w:shd w:val="clear" w:color="auto" w:fill="F1F5F9"/>
      </w:pPr>
      <w:r>
        <w:rPr>
          <w:rFonts w:ascii="Courier New" w:hAnsi="Courier New"/>
          <w:sz w:val="17"/>
        </w:rPr>
        <w:t>│   ├── data_providers/</w:t>
      </w:r>
    </w:p>
    <w:p>
      <w:pPr>
        <w:shd w:val="clear" w:color="auto" w:fill="F1F5F9"/>
      </w:pPr>
      <w:r>
        <w:rPr>
          <w:rFonts w:ascii="Courier New" w:hAnsi="Courier New"/>
          <w:sz w:val="17"/>
        </w:rPr>
        <w:t>│   │   ├── base.py             ← Abstract BaseDataProvider</w:t>
      </w:r>
    </w:p>
    <w:p>
      <w:pPr>
        <w:shd w:val="clear" w:color="auto" w:fill="F1F5F9"/>
      </w:pPr>
      <w:r>
        <w:rPr>
          <w:rFonts w:ascii="Courier New" w:hAnsi="Courier New"/>
          <w:sz w:val="17"/>
        </w:rPr>
        <w:t>│   │   ├── mock_provider.py</w:t>
      </w:r>
    </w:p>
    <w:p>
      <w:pPr>
        <w:shd w:val="clear" w:color="auto" w:fill="F1F5F9"/>
      </w:pPr>
      <w:r>
        <w:rPr>
          <w:rFonts w:ascii="Courier New" w:hAnsi="Courier New"/>
          <w:sz w:val="17"/>
        </w:rPr>
        <w:t>│   │   ├── file_provider.py</w:t>
      </w:r>
    </w:p>
    <w:p>
      <w:pPr>
        <w:shd w:val="clear" w:color="auto" w:fill="F1F5F9"/>
      </w:pPr>
      <w:r>
        <w:rPr>
          <w:rFonts w:ascii="Courier New" w:hAnsi="Courier New"/>
          <w:sz w:val="17"/>
        </w:rPr>
        <w:t>│   │   └── live_provider.py    ← yfinance + FMP fallback</w:t>
      </w:r>
    </w:p>
    <w:p>
      <w:pPr>
        <w:shd w:val="clear" w:color="auto" w:fill="F1F5F9"/>
      </w:pPr>
      <w:r>
        <w:rPr>
          <w:rFonts w:ascii="Courier New" w:hAnsi="Courier New"/>
          <w:sz w:val="17"/>
        </w:rPr>
        <w:t>│   ├── ingestion/</w:t>
      </w:r>
    </w:p>
    <w:p>
      <w:pPr>
        <w:shd w:val="clear" w:color="auto" w:fill="F1F5F9"/>
      </w:pPr>
      <w:r>
        <w:rPr>
          <w:rFonts w:ascii="Courier New" w:hAnsi="Courier New"/>
          <w:sz w:val="17"/>
        </w:rPr>
        <w:t>│   │   ├── column_detector.py  ← Fuzzy CSV column mapping</w:t>
      </w:r>
    </w:p>
    <w:p>
      <w:pPr>
        <w:shd w:val="clear" w:color="auto" w:fill="F1F5F9"/>
      </w:pPr>
      <w:r>
        <w:rPr>
          <w:rFonts w:ascii="Courier New" w:hAnsi="Courier New"/>
          <w:sz w:val="17"/>
        </w:rPr>
        <w:t>│   │   └── normalizer.py</w:t>
      </w:r>
    </w:p>
    <w:p>
      <w:pPr>
        <w:shd w:val="clear" w:color="auto" w:fill="F1F5F9"/>
      </w:pPr>
      <w:r>
        <w:rPr>
          <w:rFonts w:ascii="Courier New" w:hAnsi="Courier New"/>
          <w:sz w:val="17"/>
        </w:rPr>
        <w:t>│   ├── connectors/</w:t>
      </w:r>
    </w:p>
    <w:p>
      <w:pPr>
        <w:shd w:val="clear" w:color="auto" w:fill="F1F5F9"/>
      </w:pPr>
      <w:r>
        <w:rPr>
          <w:rFonts w:ascii="Courier New" w:hAnsi="Courier New"/>
          <w:sz w:val="17"/>
        </w:rPr>
        <w:t>│   │   ├── base.py</w:t>
      </w:r>
    </w:p>
    <w:p>
      <w:pPr>
        <w:shd w:val="clear" w:color="auto" w:fill="F1F5F9"/>
      </w:pPr>
      <w:r>
        <w:rPr>
          <w:rFonts w:ascii="Courier New" w:hAnsi="Courier New"/>
          <w:sz w:val="17"/>
        </w:rPr>
        <w:t>│   │   ├── registry.py</w:t>
      </w:r>
    </w:p>
    <w:p>
      <w:pPr>
        <w:shd w:val="clear" w:color="auto" w:fill="F1F5F9"/>
      </w:pPr>
      <w:r>
        <w:rPr>
          <w:rFonts w:ascii="Courier New" w:hAnsi="Courier New"/>
          <w:sz w:val="17"/>
        </w:rPr>
        <w:t>│   │   └── zerodha.py          ← Connector scaffold</w:t>
      </w:r>
    </w:p>
    <w:p>
      <w:pPr>
        <w:shd w:val="clear" w:color="auto" w:fill="F1F5F9"/>
      </w:pPr>
      <w:r>
        <w:rPr>
          <w:rFonts w:ascii="Courier New" w:hAnsi="Courier New"/>
          <w:sz w:val="17"/>
        </w:rPr>
        <w:t>│   ├── repositories/           ← DB query layer (thin wrappers)</w:t>
      </w:r>
    </w:p>
    <w:p>
      <w:pPr>
        <w:shd w:val="clear" w:color="auto" w:fill="F1F5F9"/>
      </w:pPr>
      <w:r>
        <w:rPr>
          <w:rFonts w:ascii="Courier New" w:hAnsi="Courier New"/>
          <w:sz w:val="17"/>
        </w:rPr>
        <w:t>│   ├── db/</w:t>
      </w:r>
    </w:p>
    <w:p>
      <w:pPr>
        <w:shd w:val="clear" w:color="auto" w:fill="F1F5F9"/>
      </w:pPr>
      <w:r>
        <w:rPr>
          <w:rFonts w:ascii="Courier New" w:hAnsi="Courier New"/>
          <w:sz w:val="17"/>
        </w:rPr>
        <w:t>│   │   ├── database.py         ← SQLAlchemy engine + SessionLocal</w:t>
      </w:r>
    </w:p>
    <w:p>
      <w:pPr>
        <w:shd w:val="clear" w:color="auto" w:fill="F1F5F9"/>
      </w:pPr>
      <w:r>
        <w:rPr>
          <w:rFonts w:ascii="Courier New" w:hAnsi="Courier New"/>
          <w:sz w:val="17"/>
        </w:rPr>
        <w:t>│   │   └── init_db.py          ← create_all on startup</w:t>
      </w:r>
    </w:p>
    <w:p>
      <w:pPr>
        <w:shd w:val="clear" w:color="auto" w:fill="F1F5F9"/>
      </w:pPr>
      <w:r>
        <w:rPr>
          <w:rFonts w:ascii="Courier New" w:hAnsi="Courier New"/>
          <w:sz w:val="17"/>
        </w:rPr>
        <w:t>│   └── lib/</w:t>
      </w:r>
    </w:p>
    <w:p>
      <w:pPr>
        <w:shd w:val="clear" w:color="auto" w:fill="F1F5F9"/>
      </w:pPr>
      <w:r>
        <w:rPr>
          <w:rFonts w:ascii="Courier New" w:hAnsi="Courier New"/>
          <w:sz w:val="17"/>
        </w:rPr>
        <w:t>│       └── delta.py            ← Snapshot → snapshot diff engine</w:t>
      </w:r>
    </w:p>
    <w:p>
      <w:pPr>
        <w:shd w:val="clear" w:color="auto" w:fill="F1F5F9"/>
      </w:pPr>
      <w:r>
        <w:rPr>
          <w:rFonts w:ascii="Courier New" w:hAnsi="Courier New"/>
          <w:sz w:val="17"/>
        </w:rPr>
        <w:t>└── tests/</w:t>
      </w:r>
    </w:p>
    <w:p/>
    <w:p>
      <w:r>
        <w:rPr>
          <w:rFonts w:ascii="Arial" w:hAnsi="Arial"/>
          <w:b/>
          <w:color w:val="0F172A"/>
          <w:sz w:val="26"/>
        </w:rPr>
        <w:t>4.3 Frontend Directory Structure</w:t>
      </w:r>
    </w:p>
    <w:p>
      <w:pPr>
        <w:shd w:val="clear" w:color="auto" w:fill="F1F5F9"/>
      </w:pPr>
      <w:r>
        <w:rPr>
          <w:rFonts w:ascii="Courier New" w:hAnsi="Courier New"/>
          <w:sz w:val="17"/>
        </w:rPr>
        <w:t>frontend/src/</w:t>
      </w:r>
    </w:p>
    <w:p>
      <w:pPr>
        <w:shd w:val="clear" w:color="auto" w:fill="F1F5F9"/>
      </w:pPr>
      <w:r>
        <w:rPr>
          <w:rFonts w:ascii="Courier New" w:hAnsi="Courier New"/>
          <w:sz w:val="17"/>
        </w:rPr>
        <w:t>├── app/                        ← Next.js App Router pages</w:t>
      </w:r>
    </w:p>
    <w:p>
      <w:pPr>
        <w:shd w:val="clear" w:color="auto" w:fill="F1F5F9"/>
      </w:pPr>
      <w:r>
        <w:rPr>
          <w:rFonts w:ascii="Courier New" w:hAnsi="Courier New"/>
          <w:sz w:val="17"/>
        </w:rPr>
        <w:t>│   ├── layout.tsx              ← Root layout with AppShell</w:t>
      </w:r>
    </w:p>
    <w:p>
      <w:pPr>
        <w:shd w:val="clear" w:color="auto" w:fill="F1F5F9"/>
      </w:pPr>
      <w:r>
        <w:rPr>
          <w:rFonts w:ascii="Courier New" w:hAnsi="Courier New"/>
          <w:sz w:val="17"/>
        </w:rPr>
        <w:t>│   ├── dashboard/page.tsx      ← Main portfolio dashboard</w:t>
      </w:r>
    </w:p>
    <w:p>
      <w:pPr>
        <w:shd w:val="clear" w:color="auto" w:fill="F1F5F9"/>
      </w:pPr>
      <w:r>
        <w:rPr>
          <w:rFonts w:ascii="Courier New" w:hAnsi="Courier New"/>
          <w:sz w:val="17"/>
        </w:rPr>
        <w:t>│   ├── holdings/page.tsx</w:t>
      </w:r>
    </w:p>
    <w:p>
      <w:pPr>
        <w:shd w:val="clear" w:color="auto" w:fill="F1F5F9"/>
      </w:pPr>
      <w:r>
        <w:rPr>
          <w:rFonts w:ascii="Courier New" w:hAnsi="Courier New"/>
          <w:sz w:val="17"/>
        </w:rPr>
        <w:t>│   ├── fundamentals/page.tsx</w:t>
      </w:r>
    </w:p>
    <w:p>
      <w:pPr>
        <w:shd w:val="clear" w:color="auto" w:fill="F1F5F9"/>
      </w:pPr>
      <w:r>
        <w:rPr>
          <w:rFonts w:ascii="Courier New" w:hAnsi="Courier New"/>
          <w:sz w:val="17"/>
        </w:rPr>
        <w:t>│   ├── risk/page.tsx</w:t>
      </w:r>
    </w:p>
    <w:p>
      <w:pPr>
        <w:shd w:val="clear" w:color="auto" w:fill="F1F5F9"/>
      </w:pPr>
      <w:r>
        <w:rPr>
          <w:rFonts w:ascii="Courier New" w:hAnsi="Courier New"/>
          <w:sz w:val="17"/>
        </w:rPr>
        <w:t>│   ├── peers/page.tsx</w:t>
      </w:r>
    </w:p>
    <w:p>
      <w:pPr>
        <w:shd w:val="clear" w:color="auto" w:fill="F1F5F9"/>
      </w:pPr>
      <w:r>
        <w:rPr>
          <w:rFonts w:ascii="Courier New" w:hAnsi="Courier New"/>
          <w:sz w:val="17"/>
        </w:rPr>
        <w:t>│   ├── portfolios/page.tsx</w:t>
      </w:r>
    </w:p>
    <w:p>
      <w:pPr>
        <w:shd w:val="clear" w:color="auto" w:fill="F1F5F9"/>
      </w:pPr>
      <w:r>
        <w:rPr>
          <w:rFonts w:ascii="Courier New" w:hAnsi="Courier New"/>
          <w:sz w:val="17"/>
        </w:rPr>
        <w:t>│   ├── upload/page.tsx</w:t>
      </w:r>
    </w:p>
    <w:p>
      <w:pPr>
        <w:shd w:val="clear" w:color="auto" w:fill="F1F5F9"/>
      </w:pPr>
      <w:r>
        <w:rPr>
          <w:rFonts w:ascii="Courier New" w:hAnsi="Courier New"/>
          <w:sz w:val="17"/>
        </w:rPr>
        <w:t>│   ├── changes/page.tsx        ← Snapshot delta viewer</w:t>
      </w:r>
    </w:p>
    <w:p>
      <w:pPr>
        <w:shd w:val="clear" w:color="auto" w:fill="F1F5F9"/>
      </w:pPr>
      <w:r>
        <w:rPr>
          <w:rFonts w:ascii="Courier New" w:hAnsi="Courier New"/>
          <w:sz w:val="17"/>
        </w:rPr>
        <w:t>│   ├── watchlist/page.tsx</w:t>
      </w:r>
    </w:p>
    <w:p>
      <w:pPr>
        <w:shd w:val="clear" w:color="auto" w:fill="F1F5F9"/>
      </w:pPr>
      <w:r>
        <w:rPr>
          <w:rFonts w:ascii="Courier New" w:hAnsi="Courier New"/>
          <w:sz w:val="17"/>
        </w:rPr>
        <w:t>│   ├── sectors/page.tsx</w:t>
      </w:r>
    </w:p>
    <w:p>
      <w:pPr>
        <w:shd w:val="clear" w:color="auto" w:fill="F1F5F9"/>
      </w:pPr>
      <w:r>
        <w:rPr>
          <w:rFonts w:ascii="Courier New" w:hAnsi="Courier New"/>
          <w:sz w:val="17"/>
        </w:rPr>
        <w:t>│   ├── news/page.tsx</w:t>
      </w:r>
    </w:p>
    <w:p>
      <w:pPr>
        <w:shd w:val="clear" w:color="auto" w:fill="F1F5F9"/>
      </w:pPr>
      <w:r>
        <w:rPr>
          <w:rFonts w:ascii="Courier New" w:hAnsi="Courier New"/>
          <w:sz w:val="17"/>
        </w:rPr>
        <w:t>│   ├── advisor/page.tsx</w:t>
      </w:r>
    </w:p>
    <w:p>
      <w:pPr>
        <w:shd w:val="clear" w:color="auto" w:fill="F1F5F9"/>
      </w:pPr>
      <w:r>
        <w:rPr>
          <w:rFonts w:ascii="Courier New" w:hAnsi="Courier New"/>
          <w:sz w:val="17"/>
        </w:rPr>
        <w:t>│   ├── optimize/page.tsx       ← Optimizer (hidden from nav, URL-accessible)</w:t>
      </w:r>
    </w:p>
    <w:p>
      <w:pPr>
        <w:shd w:val="clear" w:color="auto" w:fill="F1F5F9"/>
      </w:pPr>
      <w:r>
        <w:rPr>
          <w:rFonts w:ascii="Courier New" w:hAnsi="Courier New"/>
          <w:sz w:val="17"/>
        </w:rPr>
        <w:t>│   ├── simulate/page.tsx       ← Simulator (beta)</w:t>
      </w:r>
    </w:p>
    <w:p>
      <w:pPr>
        <w:shd w:val="clear" w:color="auto" w:fill="F1F5F9"/>
      </w:pPr>
      <w:r>
        <w:rPr>
          <w:rFonts w:ascii="Courier New" w:hAnsi="Courier New"/>
          <w:sz w:val="17"/>
        </w:rPr>
        <w:t>│   ├── brokers/page.tsx        ← Broker connect (beta)</w:t>
      </w:r>
    </w:p>
    <w:p>
      <w:pPr>
        <w:shd w:val="clear" w:color="auto" w:fill="F1F5F9"/>
      </w:pPr>
      <w:r>
        <w:rPr>
          <w:rFonts w:ascii="Courier New" w:hAnsi="Courier New"/>
          <w:sz w:val="17"/>
        </w:rPr>
        <w:t>│   ├── frontier/page.tsx       ← Efficient frontier (beta)</w:t>
      </w:r>
    </w:p>
    <w:p>
      <w:pPr>
        <w:shd w:val="clear" w:color="auto" w:fill="F1F5F9"/>
      </w:pPr>
      <w:r>
        <w:rPr>
          <w:rFonts w:ascii="Courier New" w:hAnsi="Courier New"/>
          <w:sz w:val="17"/>
        </w:rPr>
        <w:t>│   ├── ai-chat/page.tsx        ← AI Chat (scaffold)</w:t>
      </w:r>
    </w:p>
    <w:p>
      <w:pPr>
        <w:shd w:val="clear" w:color="auto" w:fill="F1F5F9"/>
      </w:pPr>
      <w:r>
        <w:rPr>
          <w:rFonts w:ascii="Courier New" w:hAnsi="Courier New"/>
          <w:sz w:val="17"/>
        </w:rPr>
        <w:t>│   └── debug/page.tsx          ← System diagnostics</w:t>
      </w:r>
    </w:p>
    <w:p>
      <w:pPr>
        <w:shd w:val="clear" w:color="auto" w:fill="F1F5F9"/>
      </w:pPr>
      <w:r>
        <w:rPr>
          <w:rFonts w:ascii="Courier New" w:hAnsi="Courier New"/>
          <w:sz w:val="17"/>
        </w:rPr>
        <w:t>├── components/                 ← Domain-organised components</w:t>
      </w:r>
    </w:p>
    <w:p>
      <w:pPr>
        <w:shd w:val="clear" w:color="auto" w:fill="F1F5F9"/>
      </w:pPr>
      <w:r>
        <w:rPr>
          <w:rFonts w:ascii="Courier New" w:hAnsi="Courier New"/>
          <w:sz w:val="17"/>
        </w:rPr>
        <w:t>│   ├── layout/                 ← AppShell, Sidebar, Topbar, IndexTicker</w:t>
      </w:r>
    </w:p>
    <w:p>
      <w:pPr>
        <w:shd w:val="clear" w:color="auto" w:fill="F1F5F9"/>
      </w:pPr>
      <w:r>
        <w:rPr>
          <w:rFonts w:ascii="Courier New" w:hAnsi="Courier New"/>
          <w:sz w:val="17"/>
        </w:rPr>
        <w:t>│   ├── dashboard/              ← PortfolioActivityPanel, WhatChangedStrip</w:t>
      </w:r>
    </w:p>
    <w:p>
      <w:pPr>
        <w:shd w:val="clear" w:color="auto" w:fill="F1F5F9"/>
      </w:pPr>
      <w:r>
        <w:rPr>
          <w:rFonts w:ascii="Courier New" w:hAnsi="Courier New"/>
          <w:sz w:val="17"/>
        </w:rPr>
        <w:t>│   ├── modules/                ← HoldingsTable, PortfolioSummaryCards, SectorBreakdown</w:t>
      </w:r>
    </w:p>
    <w:p>
      <w:pPr>
        <w:shd w:val="clear" w:color="auto" w:fill="F1F5F9"/>
      </w:pPr>
      <w:r>
        <w:rPr>
          <w:rFonts w:ascii="Courier New" w:hAnsi="Courier New"/>
          <w:sz w:val="17"/>
        </w:rPr>
        <w:t>│   ├── charts/                 ← SectorAllocationChart, TopHoldingsChart</w:t>
      </w:r>
    </w:p>
    <w:p>
      <w:pPr>
        <w:shd w:val="clear" w:color="auto" w:fill="F1F5F9"/>
      </w:pPr>
      <w:r>
        <w:rPr>
          <w:rFonts w:ascii="Courier New" w:hAnsi="Courier New"/>
          <w:sz w:val="17"/>
        </w:rPr>
        <w:t>│   ├── risk/                   ← RiskSnapshotCard, ConcentrationBreakdown, CorrelationMatrix …</w:t>
      </w:r>
    </w:p>
    <w:p>
      <w:pPr>
        <w:shd w:val="clear" w:color="auto" w:fill="F1F5F9"/>
      </w:pPr>
      <w:r>
        <w:rPr>
          <w:rFonts w:ascii="Courier New" w:hAnsi="Courier New"/>
          <w:sz w:val="17"/>
        </w:rPr>
        <w:t>│   ├── advisor/                ← PortfolioAdvisorPanel, AdvisorChatBubble …</w:t>
      </w:r>
    </w:p>
    <w:p>
      <w:pPr>
        <w:shd w:val="clear" w:color="auto" w:fill="F1F5F9"/>
      </w:pPr>
      <w:r>
        <w:rPr>
          <w:rFonts w:ascii="Courier New" w:hAnsi="Courier New"/>
          <w:sz w:val="17"/>
        </w:rPr>
        <w:t>│   ├── optimization/           ← FrontierChart, OptimizationCards, AllocationTable …</w:t>
      </w:r>
    </w:p>
    <w:p>
      <w:pPr>
        <w:shd w:val="clear" w:color="auto" w:fill="F1F5F9"/>
      </w:pPr>
      <w:r>
        <w:rPr>
          <w:rFonts w:ascii="Courier New" w:hAnsi="Courier New"/>
          <w:sz w:val="17"/>
        </w:rPr>
        <w:t>│   ├── portfolio/              ← SnapshotSelector, SnapshotTimeline, DeltaSummaryCard …</w:t>
      </w:r>
    </w:p>
    <w:p>
      <w:pPr>
        <w:shd w:val="clear" w:color="auto" w:fill="F1F5F9"/>
      </w:pPr>
      <w:r>
        <w:rPr>
          <w:rFonts w:ascii="Courier New" w:hAnsi="Courier New"/>
          <w:sz w:val="17"/>
        </w:rPr>
        <w:t>│   ├── peers/                  ← PeerComparisonTable, PeerSelector …</w:t>
      </w:r>
    </w:p>
    <w:p>
      <w:pPr>
        <w:shd w:val="clear" w:color="auto" w:fill="F1F5F9"/>
      </w:pPr>
      <w:r>
        <w:rPr>
          <w:rFonts w:ascii="Courier New" w:hAnsi="Courier New"/>
          <w:sz w:val="17"/>
        </w:rPr>
        <w:t>│   ├── news/                   ← NewsFeed, NewsCard, NewsFilterBar …</w:t>
      </w:r>
    </w:p>
    <w:p>
      <w:pPr>
        <w:shd w:val="clear" w:color="auto" w:fill="F1F5F9"/>
      </w:pPr>
      <w:r>
        <w:rPr>
          <w:rFonts w:ascii="Courier New" w:hAnsi="Courier New"/>
          <w:sz w:val="17"/>
        </w:rPr>
        <w:t>│   ├── upload/                 ← UploadDropzone, ColumnMapper, PortfolioPreviewTable</w:t>
      </w:r>
    </w:p>
    <w:p>
      <w:pPr>
        <w:shd w:val="clear" w:color="auto" w:fill="F1F5F9"/>
      </w:pPr>
      <w:r>
        <w:rPr>
          <w:rFonts w:ascii="Courier New" w:hAnsi="Courier New"/>
          <w:sz w:val="17"/>
        </w:rPr>
        <w:t>│   ├── broker/                 ← BrokerConnectionFlow, BrokerConnectorCard …</w:t>
      </w:r>
    </w:p>
    <w:p>
      <w:pPr>
        <w:shd w:val="clear" w:color="auto" w:fill="F1F5F9"/>
      </w:pPr>
      <w:r>
        <w:rPr>
          <w:rFonts w:ascii="Courier New" w:hAnsi="Courier New"/>
          <w:sz w:val="17"/>
        </w:rPr>
        <w:t>│   ├── fundamentals/           ← FundamentalsTable, FundamentalsSnapshotCard …</w:t>
      </w:r>
    </w:p>
    <w:p>
      <w:pPr>
        <w:shd w:val="clear" w:color="auto" w:fill="F1F5F9"/>
      </w:pPr>
      <w:r>
        <w:rPr>
          <w:rFonts w:ascii="Courier New" w:hAnsi="Courier New"/>
          <w:sz w:val="17"/>
        </w:rPr>
        <w:t>│   ├── simulate/               ← SimulationControls, AllocationSlider …</w:t>
      </w:r>
    </w:p>
    <w:p>
      <w:pPr>
        <w:shd w:val="clear" w:color="auto" w:fill="F1F5F9"/>
      </w:pPr>
      <w:r>
        <w:rPr>
          <w:rFonts w:ascii="Courier New" w:hAnsi="Courier New"/>
          <w:sz w:val="17"/>
        </w:rPr>
        <w:t>│   ├── watchlist/              ← WatchlistTable, WatchlistForm …</w:t>
      </w:r>
    </w:p>
    <w:p>
      <w:pPr>
        <w:shd w:val="clear" w:color="auto" w:fill="F1F5F9"/>
      </w:pPr>
      <w:r>
        <w:rPr>
          <w:rFonts w:ascii="Courier New" w:hAnsi="Courier New"/>
          <w:sz w:val="17"/>
        </w:rPr>
        <w:t>│   ├── action/                 ← ActionCenter, ActionCard</w:t>
      </w:r>
    </w:p>
    <w:p>
      <w:pPr>
        <w:shd w:val="clear" w:color="auto" w:fill="F1F5F9"/>
      </w:pPr>
      <w:r>
        <w:rPr>
          <w:rFonts w:ascii="Courier New" w:hAnsi="Courier New"/>
          <w:sz w:val="17"/>
        </w:rPr>
        <w:t>│   ├── insights/               ← InsightCard, InsightSeverityBadge …</w:t>
      </w:r>
    </w:p>
    <w:p>
      <w:pPr>
        <w:shd w:val="clear" w:color="auto" w:fill="F1F5F9"/>
      </w:pPr>
      <w:r>
        <w:rPr>
          <w:rFonts w:ascii="Courier New" w:hAnsi="Courier New"/>
          <w:sz w:val="17"/>
        </w:rPr>
        <w:t>│   ├── common/                 ← DataModeToggle, DeltaBadge, LoadingSpinner …</w:t>
      </w:r>
    </w:p>
    <w:p>
      <w:pPr>
        <w:shd w:val="clear" w:color="auto" w:fill="F1F5F9"/>
      </w:pPr>
      <w:r>
        <w:rPr>
          <w:rFonts w:ascii="Courier New" w:hAnsi="Courier New"/>
          <w:sz w:val="17"/>
        </w:rPr>
        <w:t>│   ├── debug/                  ← SystemDiagnosticsPanel</w:t>
      </w:r>
    </w:p>
    <w:p>
      <w:pPr>
        <w:shd w:val="clear" w:color="auto" w:fill="F1F5F9"/>
      </w:pPr>
      <w:r>
        <w:rPr>
          <w:rFonts w:ascii="Courier New" w:hAnsi="Courier New"/>
          <w:sz w:val="17"/>
        </w:rPr>
        <w:t>│   └── ui/                     ← SectionHeader, EmptyStateBlock, QuickActionBar …</w:t>
      </w:r>
    </w:p>
    <w:p>
      <w:pPr>
        <w:shd w:val="clear" w:color="auto" w:fill="F1F5F9"/>
      </w:pPr>
      <w:r>
        <w:rPr>
          <w:rFonts w:ascii="Courier New" w:hAnsi="Courier New"/>
          <w:sz w:val="17"/>
        </w:rPr>
        <w:t>├── store/                      ← Zustand global stores</w:t>
      </w:r>
    </w:p>
    <w:p>
      <w:pPr>
        <w:shd w:val="clear" w:color="auto" w:fill="F1F5F9"/>
      </w:pPr>
      <w:r>
        <w:rPr>
          <w:rFonts w:ascii="Courier New" w:hAnsi="Courier New"/>
          <w:sz w:val="17"/>
        </w:rPr>
        <w:t>│   ├── dataModeStore.ts        ← Active data mode (persisted)</w:t>
      </w:r>
    </w:p>
    <w:p>
      <w:pPr>
        <w:shd w:val="clear" w:color="auto" w:fill="F1F5F9"/>
      </w:pPr>
      <w:r>
        <w:rPr>
          <w:rFonts w:ascii="Courier New" w:hAnsi="Courier New"/>
          <w:sz w:val="17"/>
        </w:rPr>
        <w:t>│   ├── portfolioStore.ts       ← Active portfolio + list</w:t>
      </w:r>
    </w:p>
    <w:p>
      <w:pPr>
        <w:shd w:val="clear" w:color="auto" w:fill="F1F5F9"/>
      </w:pPr>
      <w:r>
        <w:rPr>
          <w:rFonts w:ascii="Courier New" w:hAnsi="Courier New"/>
          <w:sz w:val="17"/>
        </w:rPr>
        <w:t>│   └── filterStore.ts          ← Cross-filter state (session-only)</w:t>
      </w:r>
    </w:p>
    <w:p>
      <w:pPr>
        <w:shd w:val="clear" w:color="auto" w:fill="F1F5F9"/>
      </w:pPr>
      <w:r>
        <w:rPr>
          <w:rFonts w:ascii="Courier New" w:hAnsi="Courier New"/>
          <w:sz w:val="17"/>
        </w:rPr>
        <w:t>├── hooks/                      ← Data-fetching hooks</w:t>
      </w:r>
    </w:p>
    <w:p>
      <w:pPr>
        <w:shd w:val="clear" w:color="auto" w:fill="F1F5F9"/>
      </w:pPr>
      <w:r>
        <w:rPr>
          <w:rFonts w:ascii="Courier New" w:hAnsi="Courier New"/>
          <w:sz w:val="17"/>
        </w:rPr>
        <w:t>├── services/api.ts             ← All fetch() calls, namespaced by domain</w:t>
      </w:r>
    </w:p>
    <w:p>
      <w:pPr>
        <w:shd w:val="clear" w:color="auto" w:fill="F1F5F9"/>
      </w:pPr>
      <w:r>
        <w:rPr>
          <w:rFonts w:ascii="Courier New" w:hAnsi="Courier New"/>
          <w:sz w:val="17"/>
        </w:rPr>
        <w:t>├── lib/                        ← Pure utilities (risk, utils)</w:t>
      </w:r>
    </w:p>
    <w:p>
      <w:pPr>
        <w:shd w:val="clear" w:color="auto" w:fill="F1F5F9"/>
      </w:pPr>
      <w:r>
        <w:rPr>
          <w:rFonts w:ascii="Courier New" w:hAnsi="Courier New"/>
          <w:sz w:val="17"/>
        </w:rPr>
        <w:t>├── types/index.ts              ← All TypeScript interfaces</w:t>
      </w:r>
    </w:p>
    <w:p>
      <w:pPr>
        <w:shd w:val="clear" w:color="auto" w:fill="F1F5F9"/>
      </w:pPr>
      <w:r>
        <w:rPr>
          <w:rFonts w:ascii="Courier New" w:hAnsi="Courier New"/>
          <w:sz w:val="17"/>
        </w:rPr>
        <w:t>└── constants/                  ← Shared constants</w:t>
      </w:r>
    </w:p>
    <w:p/>
    <w:p>
      <w:r>
        <w:rPr>
          <w:rFonts w:ascii="Arial" w:hAnsi="Arial"/>
          <w:b/>
          <w:color w:val="0F172A"/>
          <w:sz w:val="26"/>
        </w:rPr>
        <w:t>4.4 Data Mode Architecture</w:t>
      </w:r>
    </w:p>
    <w:p>
      <w:r>
        <w:rPr>
          <w:rFonts w:ascii="Arial" w:hAnsi="Arial"/>
          <w:b w:val="0"/>
          <w:i w:val="0"/>
          <w:sz w:val="20"/>
        </w:rPr>
        <w:t>Every API endpoint accepts a mode query parameter. The backend selects the appropriate data provider and the frontend persists the active mode in localStorage via Zustand: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24"/>
            <w:shd w:val="clear" w:color="auto" w:fill="4F46E5"/>
          </w:tcPr>
          <w:p>
            <w:pPr>
              <w:jc w:val="left"/>
            </w:pPr>
            <w:r>
              <w:rPr>
                <w:rFonts w:ascii="Arial" w:hAnsi="Arial"/>
                <w:b/>
                <w:color w:val="FFFFFF"/>
                <w:sz w:val="18"/>
              </w:rPr>
              <w:t>Mode</w:t>
            </w:r>
          </w:p>
        </w:tc>
        <w:tc>
          <w:tcPr>
            <w:tcW w:type="dxa" w:w="3600"/>
            <w:shd w:val="clear" w:color="auto" w:fill="4F46E5"/>
          </w:tcPr>
          <w:p>
            <w:pPr>
              <w:jc w:val="left"/>
            </w:pPr>
            <w:r>
              <w:rPr>
                <w:rFonts w:ascii="Arial" w:hAnsi="Arial"/>
                <w:b/>
                <w:color w:val="FFFFFF"/>
                <w:sz w:val="18"/>
              </w:rPr>
              <w:t>Description</w:t>
            </w:r>
          </w:p>
        </w:tc>
        <w:tc>
          <w:tcPr>
            <w:tcW w:type="dxa" w:w="2376"/>
            <w:shd w:val="clear" w:color="auto" w:fill="4F46E5"/>
          </w:tcPr>
          <w:p>
            <w:pPr>
              <w:jc w:val="left"/>
            </w:pPr>
            <w:r>
              <w:rPr>
                <w:rFonts w:ascii="Arial" w:hAnsi="Arial"/>
                <w:b/>
                <w:color w:val="FFFFFF"/>
                <w:sz w:val="18"/>
              </w:rPr>
              <w:t>Backend Provider</w:t>
            </w:r>
          </w:p>
        </w:tc>
        <w:tc>
          <w:tcPr>
            <w:tcW w:type="dxa" w:w="2160"/>
            <w:shd w:val="clear" w:color="auto" w:fill="4F46E5"/>
          </w:tcPr>
          <w:p>
            <w:pPr>
              <w:jc w:val="left"/>
            </w:pPr>
            <w:r>
              <w:rPr>
                <w:rFonts w:ascii="Arial" w:hAnsi="Arial"/>
                <w:b/>
                <w:color w:val="FFFFFF"/>
                <w:sz w:val="18"/>
              </w:rPr>
              <w:t>Status</w:t>
            </w:r>
          </w:p>
        </w:tc>
      </w:tr>
      <w:tr>
        <w:tc>
          <w:tcPr>
            <w:tcW w:type="dxa" w:w="1224"/>
            <w:shd w:val="clear" w:color="auto" w:fill="FFFFFF"/>
          </w:tcPr>
          <w:p>
            <w:r>
              <w:rPr>
                <w:rFonts w:ascii="Arial" w:hAnsi="Arial"/>
                <w:b w:val="0"/>
                <w:sz w:val="18"/>
              </w:rPr>
              <w:t>mock</w:t>
            </w:r>
          </w:p>
        </w:tc>
        <w:tc>
          <w:tcPr>
            <w:tcW w:type="dxa" w:w="3600"/>
            <w:shd w:val="clear" w:color="auto" w:fill="FFFFFF"/>
          </w:tcPr>
          <w:p>
            <w:r>
              <w:rPr>
                <w:rFonts w:ascii="Arial" w:hAnsi="Arial"/>
                <w:b w:val="0"/>
                <w:sz w:val="18"/>
              </w:rPr>
              <w:t>Synthetic GBM-generated data seeded for reproducibility</w:t>
            </w:r>
          </w:p>
        </w:tc>
        <w:tc>
          <w:tcPr>
            <w:tcW w:type="dxa" w:w="2376"/>
            <w:shd w:val="clear" w:color="auto" w:fill="FFFFFF"/>
          </w:tcPr>
          <w:p>
            <w:r>
              <w:rPr>
                <w:rFonts w:ascii="Arial" w:hAnsi="Arial"/>
                <w:b w:val="0"/>
                <w:sz w:val="18"/>
              </w:rPr>
              <w:t>MockDataProvider</w:t>
            </w:r>
          </w:p>
        </w:tc>
        <w:tc>
          <w:tcPr>
            <w:tcW w:type="dxa" w:w="2160"/>
            <w:shd w:val="clear" w:color="auto" w:fill="FFFFFF"/>
          </w:tcPr>
          <w:p>
            <w:r>
              <w:rPr>
                <w:rFonts w:ascii="Arial" w:hAnsi="Arial"/>
                <w:b w:val="0"/>
                <w:sz w:val="18"/>
              </w:rPr>
              <w:t>Fully working</w:t>
            </w:r>
          </w:p>
        </w:tc>
      </w:tr>
      <w:tr>
        <w:tc>
          <w:tcPr>
            <w:tcW w:type="dxa" w:w="1224"/>
            <w:shd w:val="clear" w:color="auto" w:fill="F8FAFC"/>
          </w:tcPr>
          <w:p>
            <w:r>
              <w:rPr>
                <w:rFonts w:ascii="Arial" w:hAnsi="Arial"/>
                <w:b w:val="0"/>
                <w:sz w:val="18"/>
              </w:rPr>
              <w:t>uploaded</w:t>
            </w:r>
          </w:p>
        </w:tc>
        <w:tc>
          <w:tcPr>
            <w:tcW w:type="dxa" w:w="3600"/>
            <w:shd w:val="clear" w:color="auto" w:fill="F8FAFC"/>
          </w:tcPr>
          <w:p>
            <w:r>
              <w:rPr>
                <w:rFonts w:ascii="Arial" w:hAnsi="Arial"/>
                <w:b w:val="0"/>
                <w:sz w:val="18"/>
              </w:rPr>
              <w:t>Holdings from a CSV/Excel file uploaded by the user</w:t>
            </w:r>
          </w:p>
        </w:tc>
        <w:tc>
          <w:tcPr>
            <w:tcW w:type="dxa" w:w="2376"/>
            <w:shd w:val="clear" w:color="auto" w:fill="F8FAFC"/>
          </w:tcPr>
          <w:p>
            <w:r>
              <w:rPr>
                <w:rFonts w:ascii="Arial" w:hAnsi="Arial"/>
                <w:b w:val="0"/>
                <w:sz w:val="18"/>
              </w:rPr>
              <w:t>FileDataProvider</w:t>
            </w:r>
          </w:p>
        </w:tc>
        <w:tc>
          <w:tcPr>
            <w:tcW w:type="dxa" w:w="2160"/>
            <w:shd w:val="clear" w:color="auto" w:fill="F8FAFC"/>
          </w:tcPr>
          <w:p>
            <w:r>
              <w:rPr>
                <w:rFonts w:ascii="Arial" w:hAnsi="Arial"/>
                <w:b w:val="0"/>
                <w:sz w:val="18"/>
              </w:rPr>
              <w:t>Fully working</w:t>
            </w:r>
          </w:p>
        </w:tc>
      </w:tr>
      <w:tr>
        <w:tc>
          <w:tcPr>
            <w:tcW w:type="dxa" w:w="1224"/>
            <w:shd w:val="clear" w:color="auto" w:fill="FFFFFF"/>
          </w:tcPr>
          <w:p>
            <w:r>
              <w:rPr>
                <w:rFonts w:ascii="Arial" w:hAnsi="Arial"/>
                <w:b w:val="0"/>
                <w:sz w:val="18"/>
              </w:rPr>
              <w:t>live</w:t>
            </w:r>
          </w:p>
        </w:tc>
        <w:tc>
          <w:tcPr>
            <w:tcW w:type="dxa" w:w="3600"/>
            <w:shd w:val="clear" w:color="auto" w:fill="FFFFFF"/>
          </w:tcPr>
          <w:p>
            <w:r>
              <w:rPr>
                <w:rFonts w:ascii="Arial" w:hAnsi="Arial"/>
                <w:b w:val="0"/>
                <w:sz w:val="18"/>
              </w:rPr>
              <w:t>Holdings from DB; prices fetched from Yahoo Finance</w:t>
            </w:r>
          </w:p>
        </w:tc>
        <w:tc>
          <w:tcPr>
            <w:tcW w:type="dxa" w:w="2376"/>
            <w:shd w:val="clear" w:color="auto" w:fill="FFFFFF"/>
          </w:tcPr>
          <w:p>
            <w:r>
              <w:rPr>
                <w:rFonts w:ascii="Arial" w:hAnsi="Arial"/>
                <w:b w:val="0"/>
                <w:sz w:val="18"/>
              </w:rPr>
              <w:t>LiveDataProvider</w:t>
            </w:r>
          </w:p>
        </w:tc>
        <w:tc>
          <w:tcPr>
            <w:tcW w:type="dxa" w:w="2160"/>
            <w:shd w:val="clear" w:color="auto" w:fill="FFFFFF"/>
          </w:tcPr>
          <w:p>
            <w:r>
              <w:rPr>
                <w:rFonts w:ascii="Arial" w:hAnsi="Arial"/>
                <w:b w:val="0"/>
                <w:sz w:val="18"/>
              </w:rPr>
              <w:t>Working (yfinance)</w:t>
            </w:r>
          </w:p>
        </w:tc>
      </w:tr>
      <w:tr>
        <w:tc>
          <w:tcPr>
            <w:tcW w:type="dxa" w:w="1224"/>
            <w:shd w:val="clear" w:color="auto" w:fill="F8FAFC"/>
          </w:tcPr>
          <w:p>
            <w:r>
              <w:rPr>
                <w:rFonts w:ascii="Arial" w:hAnsi="Arial"/>
                <w:b w:val="0"/>
                <w:sz w:val="18"/>
              </w:rPr>
              <w:t>broker</w:t>
            </w:r>
          </w:p>
        </w:tc>
        <w:tc>
          <w:tcPr>
            <w:tcW w:type="dxa" w:w="3600"/>
            <w:shd w:val="clear" w:color="auto" w:fill="F8FAFC"/>
          </w:tcPr>
          <w:p>
            <w:r>
              <w:rPr>
                <w:rFonts w:ascii="Arial" w:hAnsi="Arial"/>
                <w:b w:val="0"/>
                <w:sz w:val="18"/>
              </w:rPr>
              <w:t>Holdings pulled directly from a connected broker account</w:t>
            </w:r>
          </w:p>
        </w:tc>
        <w:tc>
          <w:tcPr>
            <w:tcW w:type="dxa" w:w="2376"/>
            <w:shd w:val="clear" w:color="auto" w:fill="F8FAFC"/>
          </w:tcPr>
          <w:p>
            <w:r>
              <w:rPr>
                <w:rFonts w:ascii="Arial" w:hAnsi="Arial"/>
                <w:b w:val="0"/>
                <w:sz w:val="18"/>
              </w:rPr>
              <w:t>BrokerConnector</w:t>
            </w:r>
          </w:p>
        </w:tc>
        <w:tc>
          <w:tcPr>
            <w:tcW w:type="dxa" w:w="2160"/>
            <w:shd w:val="clear" w:color="auto" w:fill="F8FAFC"/>
          </w:tcPr>
          <w:p>
            <w:r>
              <w:rPr>
                <w:rFonts w:ascii="Arial" w:hAnsi="Arial"/>
                <w:b w:val="0"/>
                <w:sz w:val="18"/>
              </w:rPr>
              <w:t>Scaffolded only</w:t>
            </w:r>
          </w:p>
        </w:tc>
      </w:tr>
    </w:tbl>
    <w:p/>
    <w:tbl>
      <w:tblPr>
        <w:tblW w:type="auto" w:w="0"/>
        <w:jc w:val="left"/>
        <w:tblLook w:firstColumn="1" w:firstRow="1" w:lastColumn="0" w:lastRow="0" w:noHBand="0" w:noVBand="1" w:val="04A0"/>
      </w:tblPr>
      <w:tblGrid>
        <w:gridCol w:w="9360"/>
      </w:tblGrid>
      <w:tr>
        <w:tc>
          <w:tcPr>
            <w:tcW w:type="dxa" w:w="9360"/>
            <w:shd w:val="clear" w:color="auto" w:fill="ECFDF5"/>
            <w:tcBorders>
              <w:top w:val="single" w:sz="6" w:space="0" w:color="059669"/>
              <w:left w:val="single" w:sz="6" w:space="0" w:color="059669"/>
              <w:bottom w:val="single" w:sz="6" w:space="0" w:color="059669"/>
              <w:right w:val="single" w:sz="6" w:space="0" w:color="059669"/>
            </w:tcBorders>
          </w:tcPr>
          <w:p>
            <w:r>
              <w:rPr>
                <w:rFonts w:ascii="Arial" w:hAnsi="Arial"/>
                <w:b/>
                <w:sz w:val="20"/>
              </w:rPr>
              <w:t>Live Mode Transparency</w:t>
              <w:br/>
            </w:r>
            <w:r>
              <w:rPr>
                <w:rFonts w:ascii="Arial" w:hAnsi="Arial"/>
                <w:sz w:val="19"/>
              </w:rPr>
              <w:t>Every holding carries a data_source field: "live" | "db_only" | "unavailable" | "uploaded" | "mock_fallback".</w:t>
              <w:br/>
            </w:r>
            <w:r>
              <w:rPr>
                <w:rFonts w:ascii="Arial" w:hAnsi="Arial"/>
                <w:sz w:val="19"/>
              </w:rPr>
              <w:t>Holdings where yfinance returns no price are explicitly marked "unavailable" and the UI shows a warning badge. P-Insight never silently falls back to mock data in live mode.</w:t>
              <w:br/>
            </w:r>
          </w:p>
        </w:tc>
      </w:tr>
    </w:tbl>
    <w:p/>
    <w:p>
      <w:pPr>
        <w:pBdr>
          <w:bottom w:val="single" w:sz="8" w:space="4" w:color="4F46E5"/>
        </w:pBdr>
      </w:pPr>
      <w:r>
        <w:rPr>
          <w:rFonts w:ascii="Arial" w:hAnsi="Arial"/>
          <w:b/>
          <w:color w:val="312E81"/>
          <w:sz w:val="36"/>
        </w:rPr>
        <w:t>5. Database Schema</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4F46E5"/>
          </w:tcPr>
          <w:p>
            <w:pPr>
              <w:jc w:val="left"/>
            </w:pPr>
            <w:r>
              <w:rPr>
                <w:rFonts w:ascii="Arial" w:hAnsi="Arial"/>
                <w:b/>
                <w:color w:val="FFFFFF"/>
                <w:sz w:val="18"/>
              </w:rPr>
              <w:t>Table</w:t>
            </w:r>
          </w:p>
        </w:tc>
        <w:tc>
          <w:tcPr>
            <w:tcW w:type="dxa" w:w="3600"/>
            <w:shd w:val="clear" w:color="auto" w:fill="4F46E5"/>
          </w:tcPr>
          <w:p>
            <w:pPr>
              <w:jc w:val="left"/>
            </w:pPr>
            <w:r>
              <w:rPr>
                <w:rFonts w:ascii="Arial" w:hAnsi="Arial"/>
                <w:b/>
                <w:color w:val="FFFFFF"/>
                <w:sz w:val="18"/>
              </w:rPr>
              <w:t>Key Columns</w:t>
            </w:r>
          </w:p>
        </w:tc>
        <w:tc>
          <w:tcPr>
            <w:tcW w:type="dxa" w:w="3744"/>
            <w:shd w:val="clear" w:color="auto" w:fill="4F46E5"/>
          </w:tcPr>
          <w:p>
            <w:pPr>
              <w:jc w:val="left"/>
            </w:pPr>
            <w:r>
              <w:rPr>
                <w:rFonts w:ascii="Arial" w:hAnsi="Arial"/>
                <w:b/>
                <w:color w:val="FFFFFF"/>
                <w:sz w:val="18"/>
              </w:rPr>
              <w:t>Notes</w:t>
            </w:r>
          </w:p>
        </w:tc>
      </w:tr>
      <w:tr>
        <w:tc>
          <w:tcPr>
            <w:tcW w:type="dxa" w:w="2016"/>
            <w:shd w:val="clear" w:color="auto" w:fill="FFFFFF"/>
          </w:tcPr>
          <w:p>
            <w:r>
              <w:rPr>
                <w:rFonts w:ascii="Arial" w:hAnsi="Arial"/>
                <w:b w:val="0"/>
                <w:sz w:val="18"/>
              </w:rPr>
              <w:t>portfolios</w:t>
            </w:r>
          </w:p>
        </w:tc>
        <w:tc>
          <w:tcPr>
            <w:tcW w:type="dxa" w:w="3600"/>
            <w:shd w:val="clear" w:color="auto" w:fill="FFFFFF"/>
          </w:tcPr>
          <w:p>
            <w:r>
              <w:rPr>
                <w:rFonts w:ascii="Arial" w:hAnsi="Arial"/>
                <w:b w:val="0"/>
                <w:sz w:val="18"/>
              </w:rPr>
              <w:t>id, name, source, is_active, description, upload_filename, last_synced_at, source_metadata (JSON)</w:t>
            </w:r>
          </w:p>
        </w:tc>
        <w:tc>
          <w:tcPr>
            <w:tcW w:type="dxa" w:w="3744"/>
            <w:shd w:val="clear" w:color="auto" w:fill="FFFFFF"/>
          </w:tcPr>
          <w:p>
            <w:r>
              <w:rPr>
                <w:rFonts w:ascii="Arial" w:hAnsi="Arial"/>
                <w:b w:val="0"/>
                <w:sz w:val="18"/>
              </w:rPr>
              <w:t>One row per portfolio. source: "mock" | "uploaded" | "manual" | "live" | "broker". is_active flag determines the default portfolio for all API calls.</w:t>
            </w:r>
          </w:p>
        </w:tc>
      </w:tr>
      <w:tr>
        <w:tc>
          <w:tcPr>
            <w:tcW w:type="dxa" w:w="2016"/>
            <w:shd w:val="clear" w:color="auto" w:fill="F8FAFC"/>
          </w:tcPr>
          <w:p>
            <w:r>
              <w:rPr>
                <w:rFonts w:ascii="Arial" w:hAnsi="Arial"/>
                <w:b w:val="0"/>
                <w:sz w:val="18"/>
              </w:rPr>
              <w:t>holdings</w:t>
            </w:r>
          </w:p>
        </w:tc>
        <w:tc>
          <w:tcPr>
            <w:tcW w:type="dxa" w:w="3600"/>
            <w:shd w:val="clear" w:color="auto" w:fill="F8FAFC"/>
          </w:tcPr>
          <w:p>
            <w:r>
              <w:rPr>
                <w:rFonts w:ascii="Arial" w:hAnsi="Arial"/>
                <w:b w:val="0"/>
                <w:sz w:val="18"/>
              </w:rPr>
              <w:t>id, portfolio_id (FK), ticker, name, quantity, average_cost, current_price, sector, asset_class, currency, notes</w:t>
            </w:r>
          </w:p>
        </w:tc>
        <w:tc>
          <w:tcPr>
            <w:tcW w:type="dxa" w:w="3744"/>
            <w:shd w:val="clear" w:color="auto" w:fill="F8FAFC"/>
          </w:tcPr>
          <w:p>
            <w:r>
              <w:rPr>
                <w:rFonts w:ascii="Arial" w:hAnsi="Arial"/>
                <w:b w:val="0"/>
                <w:sz w:val="18"/>
              </w:rPr>
              <w:t>Current holdings for a portfolio. current_price is refreshed on each live fetch. Prices are stale in uploaded/mock mode.</w:t>
            </w:r>
          </w:p>
        </w:tc>
      </w:tr>
      <w:tr>
        <w:tc>
          <w:tcPr>
            <w:tcW w:type="dxa" w:w="2016"/>
            <w:shd w:val="clear" w:color="auto" w:fill="FFFFFF"/>
          </w:tcPr>
          <w:p>
            <w:r>
              <w:rPr>
                <w:rFonts w:ascii="Arial" w:hAnsi="Arial"/>
                <w:b w:val="0"/>
                <w:sz w:val="18"/>
              </w:rPr>
              <w:t>watchlist</w:t>
            </w:r>
          </w:p>
        </w:tc>
        <w:tc>
          <w:tcPr>
            <w:tcW w:type="dxa" w:w="3600"/>
            <w:shd w:val="clear" w:color="auto" w:fill="FFFFFF"/>
          </w:tcPr>
          <w:p>
            <w:r>
              <w:rPr>
                <w:rFonts w:ascii="Arial" w:hAnsi="Arial"/>
                <w:b w:val="0"/>
                <w:sz w:val="18"/>
              </w:rPr>
              <w:t>id, ticker, name, tag, sector, target_price, notes, added_at</w:t>
            </w:r>
          </w:p>
        </w:tc>
        <w:tc>
          <w:tcPr>
            <w:tcW w:type="dxa" w:w="3744"/>
            <w:shd w:val="clear" w:color="auto" w:fill="FFFFFF"/>
          </w:tcPr>
          <w:p>
            <w:r>
              <w:rPr>
                <w:rFonts w:ascii="Arial" w:hAnsi="Arial"/>
                <w:b w:val="0"/>
                <w:sz w:val="18"/>
              </w:rPr>
              <w:t>User-curated stock watch list. Not tied to a portfolio. tag field: "High Conviction" | "Research" | "General" etc.</w:t>
            </w:r>
          </w:p>
        </w:tc>
      </w:tr>
      <w:tr>
        <w:tc>
          <w:tcPr>
            <w:tcW w:type="dxa" w:w="2016"/>
            <w:shd w:val="clear" w:color="auto" w:fill="F8FAFC"/>
          </w:tcPr>
          <w:p>
            <w:r>
              <w:rPr>
                <w:rFonts w:ascii="Arial" w:hAnsi="Arial"/>
                <w:b w:val="0"/>
                <w:sz w:val="18"/>
              </w:rPr>
              <w:t>snapshots</w:t>
            </w:r>
          </w:p>
        </w:tc>
        <w:tc>
          <w:tcPr>
            <w:tcW w:type="dxa" w:w="3600"/>
            <w:shd w:val="clear" w:color="auto" w:fill="F8FAFC"/>
          </w:tcPr>
          <w:p>
            <w:r>
              <w:rPr>
                <w:rFonts w:ascii="Arial" w:hAnsi="Arial"/>
                <w:b w:val="0"/>
                <w:sz w:val="18"/>
              </w:rPr>
              <w:t>id, portfolio_id (FK), label, captured_at, total_value, num_holdings, summary_json</w:t>
            </w:r>
          </w:p>
        </w:tc>
        <w:tc>
          <w:tcPr>
            <w:tcW w:type="dxa" w:w="3744"/>
            <w:shd w:val="clear" w:color="auto" w:fill="F8FAFC"/>
          </w:tcPr>
          <w:p>
            <w:r>
              <w:rPr>
                <w:rFonts w:ascii="Arial" w:hAnsi="Arial"/>
                <w:b w:val="0"/>
                <w:sz w:val="18"/>
              </w:rPr>
              <w:t>Immutable point-in-time portfolio state. Created on upload, manual save, or broker sync. Used for delta computation.</w:t>
            </w:r>
          </w:p>
        </w:tc>
      </w:tr>
      <w:tr>
        <w:tc>
          <w:tcPr>
            <w:tcW w:type="dxa" w:w="2016"/>
            <w:shd w:val="clear" w:color="auto" w:fill="FFFFFF"/>
          </w:tcPr>
          <w:p>
            <w:r>
              <w:rPr>
                <w:rFonts w:ascii="Arial" w:hAnsi="Arial"/>
                <w:b w:val="0"/>
                <w:sz w:val="18"/>
              </w:rPr>
              <w:t>snapshot_holdings</w:t>
            </w:r>
          </w:p>
        </w:tc>
        <w:tc>
          <w:tcPr>
            <w:tcW w:type="dxa" w:w="3600"/>
            <w:shd w:val="clear" w:color="auto" w:fill="FFFFFF"/>
          </w:tcPr>
          <w:p>
            <w:r>
              <w:rPr>
                <w:rFonts w:ascii="Arial" w:hAnsi="Arial"/>
                <w:b w:val="0"/>
                <w:sz w:val="18"/>
              </w:rPr>
              <w:t>id, snapshot_id (FK), ticker, name, quantity, average_cost, current_price, sector, weight_pct</w:t>
            </w:r>
          </w:p>
        </w:tc>
        <w:tc>
          <w:tcPr>
            <w:tcW w:type="dxa" w:w="3744"/>
            <w:shd w:val="clear" w:color="auto" w:fill="FFFFFF"/>
          </w:tcPr>
          <w:p>
            <w:r>
              <w:rPr>
                <w:rFonts w:ascii="Arial" w:hAnsi="Arial"/>
                <w:b w:val="0"/>
                <w:sz w:val="18"/>
              </w:rPr>
              <w:t>Individual position records within a snapshot. Read-only after creation.</w:t>
            </w:r>
          </w:p>
        </w:tc>
      </w:tr>
      <w:tr>
        <w:tc>
          <w:tcPr>
            <w:tcW w:type="dxa" w:w="2016"/>
            <w:shd w:val="clear" w:color="auto" w:fill="F8FAFC"/>
          </w:tcPr>
          <w:p>
            <w:r>
              <w:rPr>
                <w:rFonts w:ascii="Arial" w:hAnsi="Arial"/>
                <w:b w:val="0"/>
                <w:sz w:val="18"/>
              </w:rPr>
              <w:t>broker_connections</w:t>
            </w:r>
          </w:p>
        </w:tc>
        <w:tc>
          <w:tcPr>
            <w:tcW w:type="dxa" w:w="3600"/>
            <w:shd w:val="clear" w:color="auto" w:fill="F8FAFC"/>
          </w:tcPr>
          <w:p>
            <w:r>
              <w:rPr>
                <w:rFonts w:ascii="Arial" w:hAnsi="Arial"/>
                <w:b w:val="0"/>
                <w:sz w:val="18"/>
              </w:rPr>
              <w:t>id, portfolio_id (FK), broker_name, connection_state, account_id, last_sync_at, sync_error, config_json</w:t>
            </w:r>
          </w:p>
        </w:tc>
        <w:tc>
          <w:tcPr>
            <w:tcW w:type="dxa" w:w="3744"/>
            <w:shd w:val="clear" w:color="auto" w:fill="F8FAFC"/>
          </w:tcPr>
          <w:p>
            <w:r>
              <w:rPr>
                <w:rFonts w:ascii="Arial" w:hAnsi="Arial"/>
                <w:b w:val="0"/>
                <w:sz w:val="18"/>
              </w:rPr>
              <w:t>One row per portfolio-broker pair. connection_state: "disconnected" | "pending" | "connected" | "syncing" | "error". API secrets are NEVER stored here.</w:t>
            </w:r>
          </w:p>
        </w:tc>
      </w:tr>
    </w:tbl>
    <w:p/>
    <w:p>
      <w:pPr>
        <w:pBdr>
          <w:bottom w:val="single" w:sz="8" w:space="4" w:color="4F46E5"/>
        </w:pBdr>
      </w:pPr>
      <w:r>
        <w:rPr>
          <w:rFonts w:ascii="Arial" w:hAnsi="Arial"/>
          <w:b/>
          <w:color w:val="312E81"/>
          <w:sz w:val="36"/>
        </w:rPr>
        <w:t>6. API Endpoint Reference</w:t>
      </w:r>
    </w:p>
    <w:p>
      <w:r>
        <w:rPr>
          <w:rFonts w:ascii="Arial" w:hAnsi="Arial"/>
          <w:b w:val="0"/>
          <w:i w:val="0"/>
          <w:sz w:val="20"/>
        </w:rPr>
        <w:t>All endpoints are prefixed with /api/v1. Most accept a ?mode= query parameter.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shd w:val="clear" w:color="auto" w:fill="4F46E5"/>
          </w:tcPr>
          <w:p>
            <w:pPr>
              <w:jc w:val="left"/>
            </w:pPr>
            <w:r>
              <w:rPr>
                <w:rFonts w:ascii="Arial" w:hAnsi="Arial"/>
                <w:b/>
                <w:color w:val="FFFFFF"/>
                <w:sz w:val="18"/>
              </w:rPr>
              <w:t>Module</w:t>
            </w:r>
          </w:p>
        </w:tc>
        <w:tc>
          <w:tcPr>
            <w:tcW w:type="dxa" w:w="864"/>
            <w:shd w:val="clear" w:color="auto" w:fill="4F46E5"/>
          </w:tcPr>
          <w:p>
            <w:pPr>
              <w:jc w:val="left"/>
            </w:pPr>
            <w:r>
              <w:rPr>
                <w:rFonts w:ascii="Arial" w:hAnsi="Arial"/>
                <w:b/>
                <w:color w:val="FFFFFF"/>
                <w:sz w:val="18"/>
              </w:rPr>
              <w:t>Method</w:t>
            </w:r>
          </w:p>
        </w:tc>
        <w:tc>
          <w:tcPr>
            <w:tcW w:type="dxa" w:w="3456"/>
            <w:shd w:val="clear" w:color="auto" w:fill="4F46E5"/>
          </w:tcPr>
          <w:p>
            <w:pPr>
              <w:jc w:val="left"/>
            </w:pPr>
            <w:r>
              <w:rPr>
                <w:rFonts w:ascii="Arial" w:hAnsi="Arial"/>
                <w:b/>
                <w:color w:val="FFFFFF"/>
                <w:sz w:val="18"/>
              </w:rPr>
              <w:t>Path</w:t>
            </w:r>
          </w:p>
        </w:tc>
        <w:tc>
          <w:tcPr>
            <w:tcW w:type="dxa" w:w="3744"/>
            <w:shd w:val="clear" w:color="auto" w:fill="4F46E5"/>
          </w:tcPr>
          <w:p>
            <w:pPr>
              <w:jc w:val="left"/>
            </w:pPr>
            <w:r>
              <w:rPr>
                <w:rFonts w:ascii="Arial" w:hAnsi="Arial"/>
                <w:b/>
                <w:color w:val="FFFFFF"/>
                <w:sz w:val="18"/>
              </w:rPr>
              <w:t>Purpose</w:t>
            </w:r>
          </w:p>
        </w:tc>
      </w:tr>
      <w:tr>
        <w:tc>
          <w:tcPr>
            <w:tcW w:type="dxa" w:w="1296"/>
            <w:shd w:val="clear" w:color="auto" w:fill="FFFFFF"/>
          </w:tcPr>
          <w:p>
            <w:r>
              <w:rPr>
                <w:rFonts w:ascii="Arial" w:hAnsi="Arial"/>
                <w:b w:val="0"/>
                <w:sz w:val="18"/>
              </w:rPr>
              <w:t>Portfolio</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/portfolio/</w:t>
            </w:r>
          </w:p>
        </w:tc>
        <w:tc>
          <w:tcPr>
            <w:tcW w:type="dxa" w:w="3744"/>
            <w:shd w:val="clear" w:color="auto" w:fill="FFFFFF"/>
          </w:tcPr>
          <w:p>
            <w:r>
              <w:rPr>
                <w:rFonts w:ascii="Arial" w:hAnsi="Arial"/>
                <w:b w:val="0"/>
                <w:sz w:val="18"/>
              </w:rPr>
              <w:t>Holdings list for the active portfolio</w:t>
            </w:r>
          </w:p>
        </w:tc>
      </w:tr>
      <w:tr>
        <w:tc>
          <w:tcPr>
            <w:tcW w:type="dxa" w:w="1296"/>
            <w:shd w:val="clear" w:color="auto" w:fill="F8FAFC"/>
          </w:tcPr>
          <w:p>
            <w:r>
              <w:rPr>
                <w:rFonts w:ascii="Arial" w:hAnsi="Arial"/>
                <w:b w:val="0"/>
                <w:sz w:val="18"/>
              </w:rPr>
              <w:t>Portfolio</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/portfolio/summary</w:t>
            </w:r>
          </w:p>
        </w:tc>
        <w:tc>
          <w:tcPr>
            <w:tcW w:type="dxa" w:w="3744"/>
            <w:shd w:val="clear" w:color="auto" w:fill="F8FAFC"/>
          </w:tcPr>
          <w:p>
            <w:r>
              <w:rPr>
                <w:rFonts w:ascii="Arial" w:hAnsi="Arial"/>
                <w:b w:val="0"/>
                <w:sz w:val="18"/>
              </w:rPr>
              <w:t>KPI summary (value, cost, P&amp;L, top sector)</w:t>
            </w:r>
          </w:p>
        </w:tc>
      </w:tr>
      <w:tr>
        <w:tc>
          <w:tcPr>
            <w:tcW w:type="dxa" w:w="1296"/>
            <w:shd w:val="clear" w:color="auto" w:fill="FFFFFF"/>
          </w:tcPr>
          <w:p>
            <w:r>
              <w:rPr>
                <w:rFonts w:ascii="Arial" w:hAnsi="Arial"/>
                <w:b w:val="0"/>
                <w:sz w:val="18"/>
              </w:rPr>
              <w:t>Portfolio</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/portfolio/sectors</w:t>
            </w:r>
          </w:p>
        </w:tc>
        <w:tc>
          <w:tcPr>
            <w:tcW w:type="dxa" w:w="3744"/>
            <w:shd w:val="clear" w:color="auto" w:fill="FFFFFF"/>
          </w:tcPr>
          <w:p>
            <w:r>
              <w:rPr>
                <w:rFonts w:ascii="Arial" w:hAnsi="Arial"/>
                <w:b w:val="0"/>
                <w:sz w:val="18"/>
              </w:rPr>
              <w:t>Sector allocation breakdown</w:t>
            </w:r>
          </w:p>
        </w:tc>
      </w:tr>
      <w:tr>
        <w:tc>
          <w:tcPr>
            <w:tcW w:type="dxa" w:w="1296"/>
            <w:shd w:val="clear" w:color="auto" w:fill="F8FAFC"/>
          </w:tcPr>
          <w:p>
            <w:r>
              <w:rPr>
                <w:rFonts w:ascii="Arial" w:hAnsi="Arial"/>
                <w:b w:val="0"/>
                <w:sz w:val="18"/>
              </w:rPr>
              <w:t>Portfolio</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/portfolio/insights</w:t>
            </w:r>
          </w:p>
        </w:tc>
        <w:tc>
          <w:tcPr>
            <w:tcW w:type="dxa" w:w="3744"/>
            <w:shd w:val="clear" w:color="auto" w:fill="F8FAFC"/>
          </w:tcPr>
          <w:p>
            <w:r>
              <w:rPr>
                <w:rFonts w:ascii="Arial" w:hAnsi="Arial"/>
                <w:b w:val="0"/>
                <w:sz w:val="18"/>
              </w:rPr>
              <w:t>Rule-based concentration/risk insights</w:t>
            </w:r>
          </w:p>
        </w:tc>
      </w:tr>
      <w:tr>
        <w:tc>
          <w:tcPr>
            <w:tcW w:type="dxa" w:w="1296"/>
            <w:shd w:val="clear" w:color="auto" w:fill="FFFFFF"/>
          </w:tcPr>
          <w:p>
            <w:r>
              <w:rPr>
                <w:rFonts w:ascii="Arial" w:hAnsi="Arial"/>
                <w:b w:val="0"/>
                <w:sz w:val="18"/>
              </w:rPr>
              <w:t>Portfolio</w:t>
            </w:r>
          </w:p>
        </w:tc>
        <w:tc>
          <w:tcPr>
            <w:tcW w:type="dxa" w:w="864"/>
            <w:shd w:val="clear" w:color="auto" w:fill="FFFFFF"/>
          </w:tcPr>
          <w:p>
            <w:r>
              <w:rPr>
                <w:rFonts w:ascii="Arial" w:hAnsi="Arial"/>
                <w:b w:val="0"/>
                <w:sz w:val="18"/>
              </w:rPr>
              <w:t>POST</w:t>
            </w:r>
          </w:p>
        </w:tc>
        <w:tc>
          <w:tcPr>
            <w:tcW w:type="dxa" w:w="3456"/>
            <w:shd w:val="clear" w:color="auto" w:fill="FFFFFF"/>
          </w:tcPr>
          <w:p>
            <w:r>
              <w:rPr>
                <w:rFonts w:ascii="Arial" w:hAnsi="Arial"/>
                <w:b w:val="0"/>
                <w:sz w:val="18"/>
              </w:rPr>
              <w:t>/portfolio/upload</w:t>
            </w:r>
          </w:p>
        </w:tc>
        <w:tc>
          <w:tcPr>
            <w:tcW w:type="dxa" w:w="3744"/>
            <w:shd w:val="clear" w:color="auto" w:fill="FFFFFF"/>
          </w:tcPr>
          <w:p>
            <w:r>
              <w:rPr>
                <w:rFonts w:ascii="Arial" w:hAnsi="Arial"/>
                <w:b w:val="0"/>
                <w:sz w:val="18"/>
              </w:rPr>
              <w:t>Upload CSV/Excel (multipart) — creates/updates portfolio</w:t>
            </w:r>
          </w:p>
        </w:tc>
      </w:tr>
      <w:tr>
        <w:tc>
          <w:tcPr>
            <w:tcW w:type="dxa" w:w="1296"/>
            <w:shd w:val="clear" w:color="auto" w:fill="F8FAFC"/>
          </w:tcPr>
          <w:p>
            <w:r>
              <w:rPr>
                <w:rFonts w:ascii="Arial" w:hAnsi="Arial"/>
                <w:b w:val="0"/>
                <w:sz w:val="18"/>
              </w:rPr>
              <w:t>Portfolio</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/portfolio/refresh</w:t>
            </w:r>
          </w:p>
        </w:tc>
        <w:tc>
          <w:tcPr>
            <w:tcW w:type="dxa" w:w="3744"/>
            <w:shd w:val="clear" w:color="auto" w:fill="F8FAFC"/>
          </w:tcPr>
          <w:p>
            <w:r>
              <w:rPr>
                <w:rFonts w:ascii="Arial" w:hAnsi="Arial"/>
                <w:b w:val="0"/>
                <w:sz w:val="18"/>
              </w:rPr>
              <w:t>Re-fetch live prices for active portfolio</w:t>
            </w:r>
          </w:p>
        </w:tc>
      </w:tr>
      <w:tr>
        <w:tc>
          <w:tcPr>
            <w:tcW w:type="dxa" w:w="1296"/>
            <w:shd w:val="clear" w:color="auto" w:fill="FFFFFF"/>
          </w:tcPr>
          <w:p>
            <w:r>
              <w:rPr>
                <w:rFonts w:ascii="Arial" w:hAnsi="Arial"/>
                <w:b w:val="0"/>
                <w:sz w:val="18"/>
              </w:rPr>
              <w:t>Analytics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/analytics/risk</w:t>
            </w:r>
          </w:p>
        </w:tc>
        <w:tc>
          <w:tcPr>
            <w:tcW w:type="dxa" w:w="3744"/>
            <w:shd w:val="clear" w:color="auto" w:fill="FFFFFF"/>
          </w:tcPr>
          <w:p>
            <w:r>
              <w:rPr>
                <w:rFonts w:ascii="Arial" w:hAnsi="Arial"/>
                <w:b w:val="0"/>
                <w:sz w:val="18"/>
              </w:rPr>
              <w:t>Basic risk metrics (Sharpe, Beta, VaR, MDD)</w:t>
            </w:r>
          </w:p>
        </w:tc>
      </w:tr>
      <w:tr>
        <w:tc>
          <w:tcPr>
            <w:tcW w:type="dxa" w:w="1296"/>
            <w:shd w:val="clear" w:color="auto" w:fill="F8FAFC"/>
          </w:tcPr>
          <w:p>
            <w:r>
              <w:rPr>
                <w:rFonts w:ascii="Arial" w:hAnsi="Arial"/>
                <w:b w:val="0"/>
                <w:sz w:val="18"/>
              </w:rPr>
              <w:t>Analytics</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/analytics/ratios</w:t>
            </w:r>
          </w:p>
        </w:tc>
        <w:tc>
          <w:tcPr>
            <w:tcW w:type="dxa" w:w="3744"/>
            <w:shd w:val="clear" w:color="auto" w:fill="F8FAFC"/>
          </w:tcPr>
          <w:p>
            <w:r>
              <w:rPr>
                <w:rFonts w:ascii="Arial" w:hAnsi="Arial"/>
                <w:b w:val="0"/>
                <w:sz w:val="18"/>
              </w:rPr>
              <w:t>Fundamental ratios (P/E, P/B, ROE etc.)</w:t>
            </w:r>
          </w:p>
        </w:tc>
      </w:tr>
      <w:tr>
        <w:tc>
          <w:tcPr>
            <w:tcW w:type="dxa" w:w="1296"/>
            <w:shd w:val="clear" w:color="auto" w:fill="FFFFFF"/>
          </w:tcPr>
          <w:p>
            <w:r>
              <w:rPr>
                <w:rFonts w:ascii="Arial" w:hAnsi="Arial"/>
                <w:b w:val="0"/>
                <w:sz w:val="18"/>
              </w:rPr>
              <w:t>Analytics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/analytics/commentary</w:t>
            </w:r>
          </w:p>
        </w:tc>
        <w:tc>
          <w:tcPr>
            <w:tcW w:type="dxa" w:w="3744"/>
            <w:shd w:val="clear" w:color="auto" w:fill="FFFFFF"/>
          </w:tcPr>
          <w:p>
            <w:r>
              <w:rPr>
                <w:rFonts w:ascii="Arial" w:hAnsi="Arial"/>
                <w:b w:val="0"/>
                <w:sz w:val="18"/>
              </w:rPr>
              <w:t>AI rule-based portfolio insights</w:t>
            </w:r>
          </w:p>
        </w:tc>
      </w:tr>
      <w:tr>
        <w:tc>
          <w:tcPr>
            <w:tcW w:type="dxa" w:w="1296"/>
            <w:shd w:val="clear" w:color="auto" w:fill="F8FAFC"/>
          </w:tcPr>
          <w:p>
            <w:r>
              <w:rPr>
                <w:rFonts w:ascii="Arial" w:hAnsi="Arial"/>
                <w:b w:val="0"/>
                <w:sz w:val="18"/>
              </w:rPr>
              <w:t>Quant</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/quant/full</w:t>
            </w:r>
          </w:p>
        </w:tc>
        <w:tc>
          <w:tcPr>
            <w:tcW w:type="dxa" w:w="3744"/>
            <w:shd w:val="clear" w:color="auto" w:fill="F8FAFC"/>
          </w:tcPr>
          <w:p>
            <w:r>
              <w:rPr>
                <w:rFonts w:ascii="Arial" w:hAnsi="Arial"/>
                <w:b w:val="0"/>
                <w:sz w:val="18"/>
              </w:rPr>
              <w:t>Full quantitative analytics pipeline (Phase 2 risk metrics)</w:t>
            </w:r>
          </w:p>
        </w:tc>
      </w:tr>
      <w:tr>
        <w:tc>
          <w:tcPr>
            <w:tcW w:type="dxa" w:w="1296"/>
            <w:shd w:val="clear" w:color="auto" w:fill="FFFFFF"/>
          </w:tcPr>
          <w:p>
            <w:r>
              <w:rPr>
                <w:rFonts w:ascii="Arial" w:hAnsi="Arial"/>
                <w:b w:val="0"/>
                <w:sz w:val="18"/>
              </w:rPr>
              <w:t>Quant</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/quant/benchmark</w:t>
            </w:r>
          </w:p>
        </w:tc>
        <w:tc>
          <w:tcPr>
            <w:tcW w:type="dxa" w:w="3744"/>
            <w:shd w:val="clear" w:color="auto" w:fill="FFFFFF"/>
          </w:tcPr>
          <w:p>
            <w:r>
              <w:rPr>
                <w:rFonts w:ascii="Arial" w:hAnsi="Arial"/>
                <w:b w:val="0"/>
                <w:sz w:val="18"/>
              </w:rPr>
              <w:t>NIFTY 50 benchmark price history</w:t>
            </w:r>
          </w:p>
        </w:tc>
      </w:tr>
      <w:tr>
        <w:tc>
          <w:tcPr>
            <w:tcW w:type="dxa" w:w="1296"/>
            <w:shd w:val="clear" w:color="auto" w:fill="F8FAFC"/>
          </w:tcPr>
          <w:p>
            <w:r>
              <w:rPr>
                <w:rFonts w:ascii="Arial" w:hAnsi="Arial"/>
                <w:b w:val="0"/>
                <w:sz w:val="18"/>
              </w:rPr>
              <w:t>Live</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/live/quotes</w:t>
            </w:r>
          </w:p>
        </w:tc>
        <w:tc>
          <w:tcPr>
            <w:tcW w:type="dxa" w:w="3744"/>
            <w:shd w:val="clear" w:color="auto" w:fill="F8FAFC"/>
          </w:tcPr>
          <w:p>
            <w:r>
              <w:rPr>
                <w:rFonts w:ascii="Arial" w:hAnsi="Arial"/>
                <w:b w:val="0"/>
                <w:sz w:val="18"/>
              </w:rPr>
              <w:t>Real-time prices for portfolio holdings</w:t>
            </w:r>
          </w:p>
        </w:tc>
      </w:tr>
      <w:tr>
        <w:tc>
          <w:tcPr>
            <w:tcW w:type="dxa" w:w="1296"/>
            <w:shd w:val="clear" w:color="auto" w:fill="FFFFFF"/>
          </w:tcPr>
          <w:p>
            <w:r>
              <w:rPr>
                <w:rFonts w:ascii="Arial" w:hAnsi="Arial"/>
                <w:b w:val="0"/>
                <w:sz w:val="18"/>
              </w:rPr>
              <w:t>Live</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/live/indices</w:t>
            </w:r>
          </w:p>
        </w:tc>
        <w:tc>
          <w:tcPr>
            <w:tcW w:type="dxa" w:w="3744"/>
            <w:shd w:val="clear" w:color="auto" w:fill="FFFFFF"/>
          </w:tcPr>
          <w:p>
            <w:r>
              <w:rPr>
                <w:rFonts w:ascii="Arial" w:hAnsi="Arial"/>
                <w:b w:val="0"/>
                <w:sz w:val="18"/>
              </w:rPr>
              <w:t>Live index levels (NIFTY50, SENSEX, BANKNIFTY)</w:t>
            </w:r>
          </w:p>
        </w:tc>
      </w:tr>
      <w:tr>
        <w:tc>
          <w:tcPr>
            <w:tcW w:type="dxa" w:w="1296"/>
            <w:shd w:val="clear" w:color="auto" w:fill="F8FAFC"/>
          </w:tcPr>
          <w:p>
            <w:r>
              <w:rPr>
                <w:rFonts w:ascii="Arial" w:hAnsi="Arial"/>
                <w:b w:val="0"/>
                <w:sz w:val="18"/>
              </w:rPr>
              <w:t>Live</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/live/status</w:t>
            </w:r>
          </w:p>
        </w:tc>
        <w:tc>
          <w:tcPr>
            <w:tcW w:type="dxa" w:w="3744"/>
            <w:shd w:val="clear" w:color="auto" w:fill="F8FAFC"/>
          </w:tcPr>
          <w:p>
            <w:r>
              <w:rPr>
                <w:rFonts w:ascii="Arial" w:hAnsi="Arial"/>
                <w:b w:val="0"/>
                <w:sz w:val="18"/>
              </w:rPr>
              <w:t>Provider health / availability</w:t>
            </w:r>
          </w:p>
        </w:tc>
      </w:tr>
      <w:tr>
        <w:tc>
          <w:tcPr>
            <w:tcW w:type="dxa" w:w="1296"/>
            <w:shd w:val="clear" w:color="auto" w:fill="FFFFFF"/>
          </w:tcPr>
          <w:p>
            <w:r>
              <w:rPr>
                <w:rFonts w:ascii="Arial" w:hAnsi="Arial"/>
                <w:b w:val="0"/>
                <w:sz w:val="18"/>
              </w:rPr>
              <w:t>Optimization</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/optimization/compute</w:t>
            </w:r>
          </w:p>
        </w:tc>
        <w:tc>
          <w:tcPr>
            <w:tcW w:type="dxa" w:w="3744"/>
            <w:shd w:val="clear" w:color="auto" w:fill="FFFFFF"/>
          </w:tcPr>
          <w:p>
            <w:r>
              <w:rPr>
                <w:rFonts w:ascii="Arial" w:hAnsi="Arial"/>
                <w:b w:val="0"/>
                <w:sz w:val="18"/>
              </w:rPr>
              <w:t>Full optimisation: Min-Var + Max-Sharpe + frontier</w:t>
            </w:r>
          </w:p>
        </w:tc>
      </w:tr>
      <w:tr>
        <w:tc>
          <w:tcPr>
            <w:tcW w:type="dxa" w:w="1296"/>
            <w:shd w:val="clear" w:color="auto" w:fill="F8FAFC"/>
          </w:tcPr>
          <w:p>
            <w:r>
              <w:rPr>
                <w:rFonts w:ascii="Arial" w:hAnsi="Arial"/>
                <w:b w:val="0"/>
                <w:sz w:val="18"/>
              </w:rPr>
              <w:t>Optimization</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/optimization/status</w:t>
            </w:r>
          </w:p>
        </w:tc>
        <w:tc>
          <w:tcPr>
            <w:tcW w:type="dxa" w:w="3744"/>
            <w:shd w:val="clear" w:color="auto" w:fill="F8FAFC"/>
          </w:tcPr>
          <w:p>
            <w:r>
              <w:rPr>
                <w:rFonts w:ascii="Arial" w:hAnsi="Arial"/>
                <w:b w:val="0"/>
                <w:sz w:val="18"/>
              </w:rPr>
              <w:t>Optimiser cache / readiness status</w:t>
            </w:r>
          </w:p>
        </w:tc>
      </w:tr>
      <w:tr>
        <w:tc>
          <w:tcPr>
            <w:tcW w:type="dxa" w:w="1296"/>
            <w:shd w:val="clear" w:color="auto" w:fill="FFFFFF"/>
          </w:tcPr>
          <w:p>
            <w:r>
              <w:rPr>
                <w:rFonts w:ascii="Arial" w:hAnsi="Arial"/>
                <w:b w:val="0"/>
                <w:sz w:val="18"/>
              </w:rPr>
              <w:t>Frontier</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/frontier/</w:t>
            </w:r>
          </w:p>
        </w:tc>
        <w:tc>
          <w:tcPr>
            <w:tcW w:type="dxa" w:w="3744"/>
            <w:shd w:val="clear" w:color="auto" w:fill="FFFFFF"/>
          </w:tcPr>
          <w:p>
            <w:r>
              <w:rPr>
                <w:rFonts w:ascii="Arial" w:hAnsi="Arial"/>
                <w:b w:val="0"/>
                <w:sz w:val="18"/>
              </w:rPr>
              <w:t>Legacy efficient frontier endpoint</w:t>
            </w:r>
          </w:p>
        </w:tc>
      </w:tr>
      <w:tr>
        <w:tc>
          <w:tcPr>
            <w:tcW w:type="dxa" w:w="1296"/>
            <w:shd w:val="clear" w:color="auto" w:fill="F8FAFC"/>
          </w:tcPr>
          <w:p>
            <w:r>
              <w:rPr>
                <w:rFonts w:ascii="Arial" w:hAnsi="Arial"/>
                <w:b w:val="0"/>
                <w:sz w:val="18"/>
              </w:rPr>
              <w:t>Advisor</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/advisor/query</w:t>
            </w:r>
          </w:p>
        </w:tc>
        <w:tc>
          <w:tcPr>
            <w:tcW w:type="dxa" w:w="3744"/>
            <w:shd w:val="clear" w:color="auto" w:fill="F8FAFC"/>
          </w:tcPr>
          <w:p>
            <w:r>
              <w:rPr>
                <w:rFonts w:ascii="Arial" w:hAnsi="Arial"/>
                <w:b w:val="0"/>
                <w:sz w:val="18"/>
              </w:rPr>
              <w:t>AI advisory query with portfolio context</w:t>
            </w:r>
          </w:p>
        </w:tc>
      </w:tr>
      <w:tr>
        <w:tc>
          <w:tcPr>
            <w:tcW w:type="dxa" w:w="1296"/>
            <w:shd w:val="clear" w:color="auto" w:fill="FFFFFF"/>
          </w:tcPr>
          <w:p>
            <w:r>
              <w:rPr>
                <w:rFonts w:ascii="Arial" w:hAnsi="Arial"/>
                <w:b w:val="0"/>
                <w:sz w:val="18"/>
              </w:rPr>
              <w:t>Advisor</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/advisor/status</w:t>
            </w:r>
          </w:p>
        </w:tc>
        <w:tc>
          <w:tcPr>
            <w:tcW w:type="dxa" w:w="3744"/>
            <w:shd w:val="clear" w:color="auto" w:fill="FFFFFF"/>
          </w:tcPr>
          <w:p>
            <w:r>
              <w:rPr>
                <w:rFonts w:ascii="Arial" w:hAnsi="Arial"/>
                <w:b w:val="0"/>
                <w:sz w:val="18"/>
              </w:rPr>
              <w:t>Provider chain status (Claude / OpenAI / Fallback)</w:t>
            </w:r>
          </w:p>
        </w:tc>
      </w:tr>
      <w:tr>
        <w:tc>
          <w:tcPr>
            <w:tcW w:type="dxa" w:w="1296"/>
            <w:shd w:val="clear" w:color="auto" w:fill="F8FAFC"/>
          </w:tcPr>
          <w:p>
            <w:r>
              <w:rPr>
                <w:rFonts w:ascii="Arial" w:hAnsi="Arial"/>
                <w:b w:val="0"/>
                <w:sz w:val="18"/>
              </w:rPr>
              <w:t>Advisor</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/advisor/conversation</w:t>
            </w:r>
          </w:p>
        </w:tc>
        <w:tc>
          <w:tcPr>
            <w:tcW w:type="dxa" w:w="3744"/>
            <w:shd w:val="clear" w:color="auto" w:fill="F8FAFC"/>
          </w:tcPr>
          <w:p>
            <w:r>
              <w:rPr>
                <w:rFonts w:ascii="Arial" w:hAnsi="Arial"/>
                <w:b w:val="0"/>
                <w:sz w:val="18"/>
              </w:rPr>
              <w:t>Multi-turn conversation endpoint</w:t>
            </w:r>
          </w:p>
        </w:tc>
      </w:tr>
      <w:tr>
        <w:tc>
          <w:tcPr>
            <w:tcW w:type="dxa" w:w="1296"/>
            <w:shd w:val="clear" w:color="auto" w:fill="FFFFFF"/>
          </w:tcPr>
          <w:p>
            <w:r>
              <w:rPr>
                <w:rFonts w:ascii="Arial" w:hAnsi="Arial"/>
                <w:b w:val="0"/>
                <w:sz w:val="18"/>
              </w:rPr>
              <w:t>AI Chat</w:t>
            </w:r>
          </w:p>
        </w:tc>
        <w:tc>
          <w:tcPr>
            <w:tcW w:type="dxa" w:w="864"/>
            <w:shd w:val="clear" w:color="auto" w:fill="FFFFFF"/>
          </w:tcPr>
          <w:p>
            <w:r>
              <w:rPr>
                <w:rFonts w:ascii="Arial" w:hAnsi="Arial"/>
                <w:b w:val="0"/>
                <w:sz w:val="18"/>
              </w:rPr>
              <w:t>POST</w:t>
            </w:r>
          </w:p>
        </w:tc>
        <w:tc>
          <w:tcPr>
            <w:tcW w:type="dxa" w:w="3456"/>
            <w:shd w:val="clear" w:color="auto" w:fill="FFFFFF"/>
          </w:tcPr>
          <w:p>
            <w:r>
              <w:rPr>
                <w:rFonts w:ascii="Arial" w:hAnsi="Arial"/>
                <w:b w:val="0"/>
                <w:sz w:val="18"/>
              </w:rPr>
              <w:t>/ai_chat/</w:t>
            </w:r>
          </w:p>
        </w:tc>
        <w:tc>
          <w:tcPr>
            <w:tcW w:type="dxa" w:w="3744"/>
            <w:shd w:val="clear" w:color="auto" w:fill="FFFFFF"/>
          </w:tcPr>
          <w:p>
            <w:r>
              <w:rPr>
                <w:rFonts w:ascii="Arial" w:hAnsi="Arial"/>
                <w:b w:val="0"/>
                <w:sz w:val="18"/>
              </w:rPr>
              <w:t>Raw chat endpoint (no portfolio context injection)</w:t>
            </w:r>
          </w:p>
        </w:tc>
      </w:tr>
      <w:tr>
        <w:tc>
          <w:tcPr>
            <w:tcW w:type="dxa" w:w="1296"/>
            <w:shd w:val="clear" w:color="auto" w:fill="F8FAFC"/>
          </w:tcPr>
          <w:p>
            <w:r>
              <w:rPr>
                <w:rFonts w:ascii="Arial" w:hAnsi="Arial"/>
                <w:b w:val="0"/>
                <w:sz w:val="18"/>
              </w:rPr>
              <w:t>Watchlist</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/watchlist/</w:t>
            </w:r>
          </w:p>
        </w:tc>
        <w:tc>
          <w:tcPr>
            <w:tcW w:type="dxa" w:w="3744"/>
            <w:shd w:val="clear" w:color="auto" w:fill="F8FAFC"/>
          </w:tcPr>
          <w:p>
            <w:r>
              <w:rPr>
                <w:rFonts w:ascii="Arial" w:hAnsi="Arial"/>
                <w:b w:val="0"/>
                <w:sz w:val="18"/>
              </w:rPr>
              <w:t>All watchlist items</w:t>
            </w:r>
          </w:p>
        </w:tc>
      </w:tr>
      <w:tr>
        <w:tc>
          <w:tcPr>
            <w:tcW w:type="dxa" w:w="1296"/>
            <w:shd w:val="clear" w:color="auto" w:fill="FFFFFF"/>
          </w:tcPr>
          <w:p>
            <w:r>
              <w:rPr>
                <w:rFonts w:ascii="Arial" w:hAnsi="Arial"/>
                <w:b w:val="0"/>
                <w:sz w:val="18"/>
              </w:rPr>
              <w:t>Watchlist</w:t>
            </w:r>
          </w:p>
        </w:tc>
        <w:tc>
          <w:tcPr>
            <w:tcW w:type="dxa" w:w="864"/>
            <w:shd w:val="clear" w:color="auto" w:fill="FFFFFF"/>
          </w:tcPr>
          <w:p>
            <w:r>
              <w:rPr>
                <w:rFonts w:ascii="Arial" w:hAnsi="Arial"/>
                <w:b w:val="0"/>
                <w:sz w:val="18"/>
              </w:rPr>
              <w:t>POST</w:t>
            </w:r>
          </w:p>
        </w:tc>
        <w:tc>
          <w:tcPr>
            <w:tcW w:type="dxa" w:w="3456"/>
            <w:shd w:val="clear" w:color="auto" w:fill="FFFFFF"/>
          </w:tcPr>
          <w:p>
            <w:r>
              <w:rPr>
                <w:rFonts w:ascii="Arial" w:hAnsi="Arial"/>
                <w:b w:val="0"/>
                <w:sz w:val="18"/>
              </w:rPr>
              <w:t>/watchlist/</w:t>
            </w:r>
          </w:p>
        </w:tc>
        <w:tc>
          <w:tcPr>
            <w:tcW w:type="dxa" w:w="3744"/>
            <w:shd w:val="clear" w:color="auto" w:fill="FFFFFF"/>
          </w:tcPr>
          <w:p>
            <w:r>
              <w:rPr>
                <w:rFonts w:ascii="Arial" w:hAnsi="Arial"/>
                <w:b w:val="0"/>
                <w:sz w:val="18"/>
              </w:rPr>
              <w:t>Add ticker to watchlist</w:t>
            </w:r>
          </w:p>
        </w:tc>
      </w:tr>
      <w:tr>
        <w:tc>
          <w:tcPr>
            <w:tcW w:type="dxa" w:w="1296"/>
            <w:shd w:val="clear" w:color="auto" w:fill="F8FAFC"/>
          </w:tcPr>
          <w:p>
            <w:r>
              <w:rPr>
                <w:rFonts w:ascii="Arial" w:hAnsi="Arial"/>
                <w:b w:val="0"/>
                <w:sz w:val="18"/>
              </w:rPr>
              <w:t>Watchlist</w:t>
            </w:r>
          </w:p>
        </w:tc>
        <w:tc>
          <w:tcPr>
            <w:tcW w:type="dxa" w:w="864"/>
            <w:shd w:val="clear" w:color="auto" w:fill="F8FAFC"/>
          </w:tcPr>
          <w:p>
            <w:r>
              <w:rPr>
                <w:rFonts w:ascii="Arial" w:hAnsi="Arial"/>
                <w:b w:val="0"/>
                <w:sz w:val="18"/>
              </w:rPr>
              <w:t>DELETE</w:t>
            </w:r>
          </w:p>
        </w:tc>
        <w:tc>
          <w:tcPr>
            <w:tcW w:type="dxa" w:w="3456"/>
            <w:shd w:val="clear" w:color="auto" w:fill="F8FAFC"/>
          </w:tcPr>
          <w:p>
            <w:r>
              <w:rPr>
                <w:rFonts w:ascii="Arial" w:hAnsi="Arial"/>
                <w:b w:val="0"/>
                <w:sz w:val="18"/>
              </w:rPr>
              <w:t>/watchlist/{ticker}</w:t>
            </w:r>
          </w:p>
        </w:tc>
        <w:tc>
          <w:tcPr>
            <w:tcW w:type="dxa" w:w="3744"/>
            <w:shd w:val="clear" w:color="auto" w:fill="F8FAFC"/>
          </w:tcPr>
          <w:p>
            <w:r>
              <w:rPr>
                <w:rFonts w:ascii="Arial" w:hAnsi="Arial"/>
                <w:b w:val="0"/>
                <w:sz w:val="18"/>
              </w:rPr>
              <w:t>Remove ticker from watchlist</w:t>
            </w:r>
          </w:p>
        </w:tc>
      </w:tr>
      <w:tr>
        <w:tc>
          <w:tcPr>
            <w:tcW w:type="dxa" w:w="1296"/>
            <w:shd w:val="clear" w:color="auto" w:fill="FFFFFF"/>
          </w:tcPr>
          <w:p>
            <w:r>
              <w:rPr>
                <w:rFonts w:ascii="Arial" w:hAnsi="Arial"/>
                <w:b w:val="0"/>
                <w:sz w:val="18"/>
              </w:rPr>
              <w:t>Peers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/peers/{ticker}</w:t>
            </w:r>
          </w:p>
        </w:tc>
        <w:tc>
          <w:tcPr>
            <w:tcW w:type="dxa" w:w="3744"/>
            <w:shd w:val="clear" w:color="auto" w:fill="FFFFFF"/>
          </w:tcPr>
          <w:p>
            <w:r>
              <w:rPr>
                <w:rFonts w:ascii="Arial" w:hAnsi="Arial"/>
                <w:b w:val="0"/>
                <w:sz w:val="18"/>
              </w:rPr>
              <w:t>Peer comparison data for a ticker</w:t>
            </w:r>
          </w:p>
        </w:tc>
      </w:tr>
      <w:tr>
        <w:tc>
          <w:tcPr>
            <w:tcW w:type="dxa" w:w="1296"/>
            <w:shd w:val="clear" w:color="auto" w:fill="F8FAFC"/>
          </w:tcPr>
          <w:p>
            <w:r>
              <w:rPr>
                <w:rFonts w:ascii="Arial" w:hAnsi="Arial"/>
                <w:b w:val="0"/>
                <w:sz w:val="18"/>
              </w:rPr>
              <w:t>News</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/news/</w:t>
            </w:r>
          </w:p>
        </w:tc>
        <w:tc>
          <w:tcPr>
            <w:tcW w:type="dxa" w:w="3744"/>
            <w:shd w:val="clear" w:color="auto" w:fill="F8FAFC"/>
          </w:tcPr>
          <w:p>
            <w:r>
              <w:rPr>
                <w:rFonts w:ascii="Arial" w:hAnsi="Arial"/>
                <w:b w:val="0"/>
                <w:sz w:val="18"/>
              </w:rPr>
              <w:t>News feed (portfolio-aware or general)</w:t>
            </w:r>
          </w:p>
        </w:tc>
      </w:tr>
      <w:tr>
        <w:tc>
          <w:tcPr>
            <w:tcW w:type="dxa" w:w="1296"/>
            <w:shd w:val="clear" w:color="auto" w:fill="FFFFFF"/>
          </w:tcPr>
          <w:p>
            <w:r>
              <w:rPr>
                <w:rFonts w:ascii="Arial" w:hAnsi="Arial"/>
                <w:b w:val="0"/>
                <w:sz w:val="18"/>
              </w:rPr>
              <w:t>Portfolios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/portfolios/</w:t>
            </w:r>
          </w:p>
        </w:tc>
        <w:tc>
          <w:tcPr>
            <w:tcW w:type="dxa" w:w="3744"/>
            <w:shd w:val="clear" w:color="auto" w:fill="FFFFFF"/>
          </w:tcPr>
          <w:p>
            <w:r>
              <w:rPr>
                <w:rFonts w:ascii="Arial" w:hAnsi="Arial"/>
                <w:b w:val="0"/>
                <w:sz w:val="18"/>
              </w:rPr>
              <w:t>List all portfolios</w:t>
            </w:r>
          </w:p>
        </w:tc>
      </w:tr>
      <w:tr>
        <w:tc>
          <w:tcPr>
            <w:tcW w:type="dxa" w:w="1296"/>
            <w:shd w:val="clear" w:color="auto" w:fill="F8FAFC"/>
          </w:tcPr>
          <w:p>
            <w:r>
              <w:rPr>
                <w:rFonts w:ascii="Arial" w:hAnsi="Arial"/>
                <w:b w:val="0"/>
                <w:sz w:val="18"/>
              </w:rPr>
              <w:t>Portfolios</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/portfolios/</w:t>
            </w:r>
          </w:p>
        </w:tc>
        <w:tc>
          <w:tcPr>
            <w:tcW w:type="dxa" w:w="3744"/>
            <w:shd w:val="clear" w:color="auto" w:fill="F8FAFC"/>
          </w:tcPr>
          <w:p>
            <w:r>
              <w:rPr>
                <w:rFonts w:ascii="Arial" w:hAnsi="Arial"/>
                <w:b w:val="0"/>
                <w:sz w:val="18"/>
              </w:rPr>
              <w:t>Create new portfolio</w:t>
            </w:r>
          </w:p>
        </w:tc>
      </w:tr>
      <w:tr>
        <w:tc>
          <w:tcPr>
            <w:tcW w:type="dxa" w:w="1296"/>
            <w:shd w:val="clear" w:color="auto" w:fill="FFFFFF"/>
          </w:tcPr>
          <w:p>
            <w:r>
              <w:rPr>
                <w:rFonts w:ascii="Arial" w:hAnsi="Arial"/>
                <w:b w:val="0"/>
                <w:sz w:val="18"/>
              </w:rPr>
              <w:t>Portfolios</w:t>
            </w:r>
          </w:p>
        </w:tc>
        <w:tc>
          <w:tcPr>
            <w:tcW w:type="dxa" w:w="864"/>
            <w:shd w:val="clear" w:color="auto" w:fill="FFFFFF"/>
          </w:tcPr>
          <w:p>
            <w:r>
              <w:rPr>
                <w:rFonts w:ascii="Arial" w:hAnsi="Arial"/>
                <w:b w:val="0"/>
                <w:sz w:val="18"/>
              </w:rPr>
              <w:t>PUT</w:t>
            </w:r>
          </w:p>
        </w:tc>
        <w:tc>
          <w:tcPr>
            <w:tcW w:type="dxa" w:w="3456"/>
            <w:shd w:val="clear" w:color="auto" w:fill="FFFFFF"/>
          </w:tcPr>
          <w:p>
            <w:r>
              <w:rPr>
                <w:rFonts w:ascii="Arial" w:hAnsi="Arial"/>
                <w:b w:val="0"/>
                <w:sz w:val="18"/>
              </w:rPr>
              <w:t>/portfolios/{id}/activate</w:t>
            </w:r>
          </w:p>
        </w:tc>
        <w:tc>
          <w:tcPr>
            <w:tcW w:type="dxa" w:w="3744"/>
            <w:shd w:val="clear" w:color="auto" w:fill="FFFFFF"/>
          </w:tcPr>
          <w:p>
            <w:r>
              <w:rPr>
                <w:rFonts w:ascii="Arial" w:hAnsi="Arial"/>
                <w:b w:val="0"/>
                <w:sz w:val="18"/>
              </w:rPr>
              <w:t>Set active portfolio</w:t>
            </w:r>
          </w:p>
        </w:tc>
      </w:tr>
      <w:tr>
        <w:tc>
          <w:tcPr>
            <w:tcW w:type="dxa" w:w="1296"/>
            <w:shd w:val="clear" w:color="auto" w:fill="F8FAFC"/>
          </w:tcPr>
          <w:p>
            <w:r>
              <w:rPr>
                <w:rFonts w:ascii="Arial" w:hAnsi="Arial"/>
                <w:b w:val="0"/>
                <w:sz w:val="18"/>
              </w:rPr>
              <w:t>Portfolios</w:t>
            </w:r>
          </w:p>
        </w:tc>
        <w:tc>
          <w:tcPr>
            <w:tcW w:type="dxa" w:w="864"/>
            <w:shd w:val="clear" w:color="auto" w:fill="F8FAFC"/>
          </w:tcPr>
          <w:p>
            <w:r>
              <w:rPr>
                <w:rFonts w:ascii="Arial" w:hAnsi="Arial"/>
                <w:b w:val="0"/>
                <w:sz w:val="18"/>
              </w:rPr>
              <w:t>DELETE</w:t>
            </w:r>
          </w:p>
        </w:tc>
        <w:tc>
          <w:tcPr>
            <w:tcW w:type="dxa" w:w="3456"/>
            <w:shd w:val="clear" w:color="auto" w:fill="F8FAFC"/>
          </w:tcPr>
          <w:p>
            <w:r>
              <w:rPr>
                <w:rFonts w:ascii="Arial" w:hAnsi="Arial"/>
                <w:b w:val="0"/>
                <w:sz w:val="18"/>
              </w:rPr>
              <w:t>/portfolios/{id}</w:t>
            </w:r>
          </w:p>
        </w:tc>
        <w:tc>
          <w:tcPr>
            <w:tcW w:type="dxa" w:w="3744"/>
            <w:shd w:val="clear" w:color="auto" w:fill="F8FAFC"/>
          </w:tcPr>
          <w:p>
            <w:r>
              <w:rPr>
                <w:rFonts w:ascii="Arial" w:hAnsi="Arial"/>
                <w:b w:val="0"/>
                <w:sz w:val="18"/>
              </w:rPr>
              <w:t>Delete portfolio</w:t>
            </w:r>
          </w:p>
        </w:tc>
      </w:tr>
      <w:tr>
        <w:tc>
          <w:tcPr>
            <w:tcW w:type="dxa" w:w="1296"/>
            <w:shd w:val="clear" w:color="auto" w:fill="FFFFFF"/>
          </w:tcPr>
          <w:p>
            <w:r>
              <w:rPr>
                <w:rFonts w:ascii="Arial" w:hAnsi="Arial"/>
                <w:b w:val="0"/>
                <w:sz w:val="18"/>
              </w:rPr>
              <w:t>Snapshots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/snapshots/</w:t>
            </w:r>
          </w:p>
        </w:tc>
        <w:tc>
          <w:tcPr>
            <w:tcW w:type="dxa" w:w="3744"/>
            <w:shd w:val="clear" w:color="auto" w:fill="FFFFFF"/>
          </w:tcPr>
          <w:p>
            <w:r>
              <w:rPr>
                <w:rFonts w:ascii="Arial" w:hAnsi="Arial"/>
                <w:b w:val="0"/>
                <w:sz w:val="18"/>
              </w:rPr>
              <w:t>List snapshots for active portfolio</w:t>
            </w:r>
          </w:p>
        </w:tc>
      </w:tr>
      <w:tr>
        <w:tc>
          <w:tcPr>
            <w:tcW w:type="dxa" w:w="1296"/>
            <w:shd w:val="clear" w:color="auto" w:fill="F8FAFC"/>
          </w:tcPr>
          <w:p>
            <w:r>
              <w:rPr>
                <w:rFonts w:ascii="Arial" w:hAnsi="Arial"/>
                <w:b w:val="0"/>
                <w:sz w:val="18"/>
              </w:rPr>
              <w:t>Snapshots</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/snapshots/</w:t>
            </w:r>
          </w:p>
        </w:tc>
        <w:tc>
          <w:tcPr>
            <w:tcW w:type="dxa" w:w="3744"/>
            <w:shd w:val="clear" w:color="auto" w:fill="F8FAFC"/>
          </w:tcPr>
          <w:p>
            <w:r>
              <w:rPr>
                <w:rFonts w:ascii="Arial" w:hAnsi="Arial"/>
                <w:b w:val="0"/>
                <w:sz w:val="18"/>
              </w:rPr>
              <w:t>Create manual snapshot</w:t>
            </w:r>
          </w:p>
        </w:tc>
      </w:tr>
      <w:tr>
        <w:tc>
          <w:tcPr>
            <w:tcW w:type="dxa" w:w="1296"/>
            <w:shd w:val="clear" w:color="auto" w:fill="FFFFFF"/>
          </w:tcPr>
          <w:p>
            <w:r>
              <w:rPr>
                <w:rFonts w:ascii="Arial" w:hAnsi="Arial"/>
                <w:b w:val="0"/>
                <w:sz w:val="18"/>
              </w:rPr>
              <w:t>Snapshots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/snapshots/{id}/delta</w:t>
            </w:r>
          </w:p>
        </w:tc>
        <w:tc>
          <w:tcPr>
            <w:tcW w:type="dxa" w:w="3744"/>
            <w:shd w:val="clear" w:color="auto" w:fill="FFFFFF"/>
          </w:tcPr>
          <w:p>
            <w:r>
              <w:rPr>
                <w:rFonts w:ascii="Arial" w:hAnsi="Arial"/>
                <w:b w:val="0"/>
                <w:sz w:val="18"/>
              </w:rPr>
              <w:t>Compute delta between snapshot and current state</w:t>
            </w:r>
          </w:p>
        </w:tc>
      </w:tr>
      <w:tr>
        <w:tc>
          <w:tcPr>
            <w:tcW w:type="dxa" w:w="1296"/>
            <w:shd w:val="clear" w:color="auto" w:fill="F8FAFC"/>
          </w:tcPr>
          <w:p>
            <w:r>
              <w:rPr>
                <w:rFonts w:ascii="Arial" w:hAnsi="Arial"/>
                <w:b w:val="0"/>
                <w:sz w:val="18"/>
              </w:rPr>
              <w:t>Brokers</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/brokers/</w:t>
            </w:r>
          </w:p>
        </w:tc>
        <w:tc>
          <w:tcPr>
            <w:tcW w:type="dxa" w:w="3744"/>
            <w:shd w:val="clear" w:color="auto" w:fill="F8FAFC"/>
          </w:tcPr>
          <w:p>
            <w:r>
              <w:rPr>
                <w:rFonts w:ascii="Arial" w:hAnsi="Arial"/>
                <w:b w:val="0"/>
                <w:sz w:val="18"/>
              </w:rPr>
              <w:t>List available broker connectors</w:t>
            </w:r>
          </w:p>
        </w:tc>
      </w:tr>
      <w:tr>
        <w:tc>
          <w:tcPr>
            <w:tcW w:type="dxa" w:w="1296"/>
            <w:shd w:val="clear" w:color="auto" w:fill="FFFFFF"/>
          </w:tcPr>
          <w:p>
            <w:r>
              <w:rPr>
                <w:rFonts w:ascii="Arial" w:hAnsi="Arial"/>
                <w:b w:val="0"/>
                <w:sz w:val="18"/>
              </w:rPr>
              <w:t>Brokers</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/brokers/{portfolio_id}/connection</w:t>
            </w:r>
          </w:p>
        </w:tc>
        <w:tc>
          <w:tcPr>
            <w:tcW w:type="dxa" w:w="3744"/>
            <w:shd w:val="clear" w:color="auto" w:fill="FFFFFF"/>
          </w:tcPr>
          <w:p>
            <w:r>
              <w:rPr>
                <w:rFonts w:ascii="Arial" w:hAnsi="Arial"/>
                <w:b w:val="0"/>
                <w:sz w:val="18"/>
              </w:rPr>
              <w:t>Get broker connection state</w:t>
            </w:r>
          </w:p>
        </w:tc>
      </w:tr>
      <w:tr>
        <w:tc>
          <w:tcPr>
            <w:tcW w:type="dxa" w:w="1296"/>
            <w:shd w:val="clear" w:color="auto" w:fill="F8FAFC"/>
          </w:tcPr>
          <w:p>
            <w:r>
              <w:rPr>
                <w:rFonts w:ascii="Arial" w:hAnsi="Arial"/>
                <w:b w:val="0"/>
                <w:sz w:val="18"/>
              </w:rPr>
              <w:t>Brokers</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/brokers/{portfolio_id}/connect</w:t>
            </w:r>
          </w:p>
        </w:tc>
        <w:tc>
          <w:tcPr>
            <w:tcW w:type="dxa" w:w="3744"/>
            <w:shd w:val="clear" w:color="auto" w:fill="F8FAFC"/>
          </w:tcPr>
          <w:p>
            <w:r>
              <w:rPr>
                <w:rFonts w:ascii="Arial" w:hAnsi="Arial"/>
                <w:b w:val="0"/>
                <w:sz w:val="18"/>
              </w:rPr>
              <w:t>Initiate broker connection</w:t>
            </w:r>
          </w:p>
        </w:tc>
      </w:tr>
      <w:tr>
        <w:tc>
          <w:tcPr>
            <w:tcW w:type="dxa" w:w="1296"/>
            <w:shd w:val="clear" w:color="auto" w:fill="FFFFFF"/>
          </w:tcPr>
          <w:p>
            <w:r>
              <w:rPr>
                <w:rFonts w:ascii="Arial" w:hAnsi="Arial"/>
                <w:b w:val="0"/>
                <w:sz w:val="18"/>
              </w:rPr>
              <w:t>Brokers</w:t>
            </w:r>
          </w:p>
        </w:tc>
        <w:tc>
          <w:tcPr>
            <w:tcW w:type="dxa" w:w="864"/>
            <w:shd w:val="clear" w:color="auto" w:fill="FFFFFF"/>
          </w:tcPr>
          <w:p>
            <w:r>
              <w:rPr>
                <w:rFonts w:ascii="Arial" w:hAnsi="Arial"/>
                <w:b w:val="0"/>
                <w:sz w:val="18"/>
              </w:rPr>
              <w:t>POST</w:t>
            </w:r>
          </w:p>
        </w:tc>
        <w:tc>
          <w:tcPr>
            <w:tcW w:type="dxa" w:w="3456"/>
            <w:shd w:val="clear" w:color="auto" w:fill="FFFFFF"/>
          </w:tcPr>
          <w:p>
            <w:r>
              <w:rPr>
                <w:rFonts w:ascii="Arial" w:hAnsi="Arial"/>
                <w:b w:val="0"/>
                <w:sz w:val="18"/>
              </w:rPr>
              <w:t>/brokers/{portfolio_id}/sync</w:t>
            </w:r>
          </w:p>
        </w:tc>
        <w:tc>
          <w:tcPr>
            <w:tcW w:type="dxa" w:w="3744"/>
            <w:shd w:val="clear" w:color="auto" w:fill="FFFFFF"/>
          </w:tcPr>
          <w:p>
            <w:r>
              <w:rPr>
                <w:rFonts w:ascii="Arial" w:hAnsi="Arial"/>
                <w:b w:val="0"/>
                <w:sz w:val="18"/>
              </w:rPr>
              <w:t>Trigger broker data sync</w:t>
            </w:r>
          </w:p>
        </w:tc>
      </w:tr>
      <w:tr>
        <w:tc>
          <w:tcPr>
            <w:tcW w:type="dxa" w:w="1296"/>
            <w:shd w:val="clear" w:color="auto" w:fill="F8FAFC"/>
          </w:tcPr>
          <w:p>
            <w:r>
              <w:rPr>
                <w:rFonts w:ascii="Arial" w:hAnsi="Arial"/>
                <w:b w:val="0"/>
                <w:sz w:val="18"/>
              </w:rPr>
              <w:t>Brokers</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/brokers/{portfolio_id}/disconnect</w:t>
            </w:r>
          </w:p>
        </w:tc>
        <w:tc>
          <w:tcPr>
            <w:tcW w:type="dxa" w:w="3744"/>
            <w:shd w:val="clear" w:color="auto" w:fill="F8FAFC"/>
          </w:tcPr>
          <w:p>
            <w:r>
              <w:rPr>
                <w:rFonts w:ascii="Arial" w:hAnsi="Arial"/>
                <w:b w:val="0"/>
                <w:sz w:val="18"/>
              </w:rPr>
              <w:t>Disconnect broker</w:t>
            </w:r>
          </w:p>
        </w:tc>
      </w:tr>
      <w:tr>
        <w:tc>
          <w:tcPr>
            <w:tcW w:type="dxa" w:w="1296"/>
            <w:shd w:val="clear" w:color="auto" w:fill="FFFFFF"/>
          </w:tcPr>
          <w:p>
            <w:r>
              <w:rPr>
                <w:rFonts w:ascii="Arial" w:hAnsi="Arial"/>
                <w:b w:val="0"/>
                <w:sz w:val="18"/>
              </w:rPr>
              <w:t>Upload</w:t>
            </w:r>
          </w:p>
        </w:tc>
        <w:tc>
          <w:tcPr>
            <w:tcW w:type="dxa" w:w="864"/>
            <w:shd w:val="clear" w:color="auto" w:fill="FFFFFF"/>
          </w:tcPr>
          <w:p>
            <w:r>
              <w:rPr>
                <w:rFonts w:ascii="Arial" w:hAnsi="Arial"/>
                <w:b w:val="0"/>
                <w:sz w:val="18"/>
              </w:rPr>
              <w:t>POST</w:t>
            </w:r>
          </w:p>
        </w:tc>
        <w:tc>
          <w:tcPr>
            <w:tcW w:type="dxa" w:w="3456"/>
            <w:shd w:val="clear" w:color="auto" w:fill="FFFFFF"/>
          </w:tcPr>
          <w:p>
            <w:r>
              <w:rPr>
                <w:rFonts w:ascii="Arial" w:hAnsi="Arial"/>
                <w:b w:val="0"/>
                <w:sz w:val="18"/>
              </w:rPr>
              <w:t>/upload/detect-columns</w:t>
            </w:r>
          </w:p>
        </w:tc>
        <w:tc>
          <w:tcPr>
            <w:tcW w:type="dxa" w:w="3744"/>
            <w:shd w:val="clear" w:color="auto" w:fill="FFFFFF"/>
          </w:tcPr>
          <w:p>
            <w:r>
              <w:rPr>
                <w:rFonts w:ascii="Arial" w:hAnsi="Arial"/>
                <w:b w:val="0"/>
                <w:sz w:val="18"/>
              </w:rPr>
              <w:t>Fuzzy column detection without saving</w:t>
            </w:r>
          </w:p>
        </w:tc>
      </w:tr>
      <w:tr>
        <w:tc>
          <w:tcPr>
            <w:tcW w:type="dxa" w:w="1296"/>
            <w:shd w:val="clear" w:color="auto" w:fill="F8FAFC"/>
          </w:tcPr>
          <w:p>
            <w:r>
              <w:rPr>
                <w:rFonts w:ascii="Arial" w:hAnsi="Arial"/>
                <w:b w:val="0"/>
                <w:sz w:val="18"/>
              </w:rPr>
              <w:t>Upload</w:t>
            </w:r>
          </w:p>
        </w:tc>
        <w:tc>
          <w:tcPr>
            <w:tcW w:type="dxa" w:w="864"/>
            <w:shd w:val="clear" w:color="auto" w:fill="F8FAFC"/>
          </w:tcPr>
          <w:p>
            <w:r>
              <w:rPr>
                <w:rFonts w:ascii="Arial" w:hAnsi="Arial"/>
                <w:b w:val="0"/>
                <w:sz w:val="18"/>
              </w:rPr>
              <w:t>POST</w:t>
            </w:r>
          </w:p>
        </w:tc>
        <w:tc>
          <w:tcPr>
            <w:tcW w:type="dxa" w:w="3456"/>
            <w:shd w:val="clear" w:color="auto" w:fill="F8FAFC"/>
          </w:tcPr>
          <w:p>
            <w:r>
              <w:rPr>
                <w:rFonts w:ascii="Arial" w:hAnsi="Arial"/>
                <w:b w:val="0"/>
                <w:sz w:val="18"/>
              </w:rPr>
              <w:t>/upload/confirm</w:t>
            </w:r>
          </w:p>
        </w:tc>
        <w:tc>
          <w:tcPr>
            <w:tcW w:type="dxa" w:w="3744"/>
            <w:shd w:val="clear" w:color="auto" w:fill="F8FAFC"/>
          </w:tcPr>
          <w:p>
            <w:r>
              <w:rPr>
                <w:rFonts w:ascii="Arial" w:hAnsi="Arial"/>
                <w:b w:val="0"/>
                <w:sz w:val="18"/>
              </w:rPr>
              <w:t>Confirm and save detected holdings</w:t>
            </w:r>
          </w:p>
        </w:tc>
      </w:tr>
      <w:tr>
        <w:tc>
          <w:tcPr>
            <w:tcW w:type="dxa" w:w="1296"/>
            <w:shd w:val="clear" w:color="auto" w:fill="FFFFFF"/>
          </w:tcPr>
          <w:p>
            <w:r>
              <w:rPr>
                <w:rFonts w:ascii="Arial" w:hAnsi="Arial"/>
                <w:b w:val="0"/>
                <w:sz w:val="18"/>
              </w:rPr>
              <w:t>System</w:t>
            </w:r>
          </w:p>
        </w:tc>
        <w:tc>
          <w:tcPr>
            <w:tcW w:type="dxa" w:w="864"/>
            <w:shd w:val="clear" w:color="auto" w:fill="FFFFFF"/>
          </w:tcPr>
          <w:p>
            <w:r>
              <w:rPr>
                <w:rFonts w:ascii="Arial" w:hAnsi="Arial"/>
                <w:b w:val="0"/>
                <w:sz w:val="18"/>
              </w:rPr>
              <w:t>GET</w:t>
            </w:r>
          </w:p>
        </w:tc>
        <w:tc>
          <w:tcPr>
            <w:tcW w:type="dxa" w:w="3456"/>
            <w:shd w:val="clear" w:color="auto" w:fill="FFFFFF"/>
          </w:tcPr>
          <w:p>
            <w:r>
              <w:rPr>
                <w:rFonts w:ascii="Arial" w:hAnsi="Arial"/>
                <w:b w:val="0"/>
                <w:sz w:val="18"/>
              </w:rPr>
              <w:t>/health</w:t>
            </w:r>
          </w:p>
        </w:tc>
        <w:tc>
          <w:tcPr>
            <w:tcW w:type="dxa" w:w="3744"/>
            <w:shd w:val="clear" w:color="auto" w:fill="FFFFFF"/>
          </w:tcPr>
          <w:p>
            <w:r>
              <w:rPr>
                <w:rFonts w:ascii="Arial" w:hAnsi="Arial"/>
                <w:b w:val="0"/>
                <w:sz w:val="18"/>
              </w:rPr>
              <w:t>Liveness probe + API key status flags</w:t>
            </w:r>
          </w:p>
        </w:tc>
      </w:tr>
      <w:tr>
        <w:tc>
          <w:tcPr>
            <w:tcW w:type="dxa" w:w="1296"/>
            <w:shd w:val="clear" w:color="auto" w:fill="F8FAFC"/>
          </w:tcPr>
          <w:p>
            <w:r>
              <w:rPr>
                <w:rFonts w:ascii="Arial" w:hAnsi="Arial"/>
                <w:b w:val="0"/>
                <w:sz w:val="18"/>
              </w:rPr>
              <w:t>System</w:t>
            </w:r>
          </w:p>
        </w:tc>
        <w:tc>
          <w:tcPr>
            <w:tcW w:type="dxa" w:w="864"/>
            <w:shd w:val="clear" w:color="auto" w:fill="F8FAFC"/>
          </w:tcPr>
          <w:p>
            <w:r>
              <w:rPr>
                <w:rFonts w:ascii="Arial" w:hAnsi="Arial"/>
                <w:b w:val="0"/>
                <w:sz w:val="18"/>
              </w:rPr>
              <w:t>GET</w:t>
            </w:r>
          </w:p>
        </w:tc>
        <w:tc>
          <w:tcPr>
            <w:tcW w:type="dxa" w:w="3456"/>
            <w:shd w:val="clear" w:color="auto" w:fill="F8FAFC"/>
          </w:tcPr>
          <w:p>
            <w:r>
              <w:rPr>
                <w:rFonts w:ascii="Arial" w:hAnsi="Arial"/>
                <w:b w:val="0"/>
                <w:sz w:val="18"/>
              </w:rPr>
              <w:t>/readiness</w:t>
            </w:r>
          </w:p>
        </w:tc>
        <w:tc>
          <w:tcPr>
            <w:tcW w:type="dxa" w:w="3744"/>
            <w:shd w:val="clear" w:color="auto" w:fill="F8FAFC"/>
          </w:tcPr>
          <w:p>
            <w:r>
              <w:rPr>
                <w:rFonts w:ascii="Arial" w:hAnsi="Arial"/>
                <w:b w:val="0"/>
                <w:sz w:val="18"/>
              </w:rPr>
              <w:t>Readiness probe — checks DB connectivity</w:t>
            </w:r>
          </w:p>
        </w:tc>
      </w:tr>
    </w:tbl>
    <w:p/>
    <w:p>
      <w:pPr>
        <w:pBdr>
          <w:bottom w:val="single" w:sz="8" w:space="4" w:color="4F46E5"/>
        </w:pBdr>
      </w:pPr>
      <w:r>
        <w:rPr>
          <w:rFonts w:ascii="Arial" w:hAnsi="Arial"/>
          <w:b/>
          <w:color w:val="312E81"/>
          <w:sz w:val="36"/>
        </w:rPr>
        <w:t>7. Feature Catalog</w:t>
      </w:r>
    </w:p>
    <w:p>
      <w:r>
        <w:rPr>
          <w:rFonts w:ascii="Arial" w:hAnsi="Arial"/>
          <w:b/>
          <w:color w:val="0F172A"/>
          <w:sz w:val="26"/>
        </w:rPr>
        <w:t>7.1 Core Features (Stable)</w:t>
      </w:r>
    </w:p>
    <w:p>
      <w:r>
        <w:rPr>
          <w:rFonts w:ascii="Arial" w:hAnsi="Arial"/>
          <w:b/>
          <w:color w:val="334155"/>
          <w:sz w:val="22"/>
        </w:rPr>
        <w:t>Dashboard</w:t>
      </w:r>
    </w:p>
    <w:p>
      <w:r>
        <w:rPr>
          <w:rFonts w:ascii="Arial" w:hAnsi="Arial"/>
          <w:b w:val="0"/>
          <w:i w:val="0"/>
          <w:sz w:val="20"/>
        </w:rPr>
        <w:t>Four-section overview: (1) KPI cards (total capital, portfolio value, P&amp;L, daily change), (2) Sector donut + top holdings bar + holdings preview table with cross-filter, (3) Risk snapshot (diversification score, HHI, risk profile badge, 6 metric tiles), (4) Insights (Action Center, What Changed strip, AI Advisor panel).</w:t>
      </w:r>
    </w:p>
    <w:p>
      <w:r>
        <w:rPr>
          <w:rFonts w:ascii="Arial" w:hAnsi="Arial"/>
          <w:b/>
          <w:color w:val="334155"/>
          <w:sz w:val="22"/>
        </w:rPr>
        <w:t>Holdings Table</w:t>
      </w:r>
    </w:p>
    <w:p>
      <w:r>
        <w:rPr>
          <w:rFonts w:ascii="Arial" w:hAnsi="Arial"/>
          <w:b w:val="0"/>
          <w:i w:val="0"/>
          <w:sz w:val="20"/>
        </w:rPr>
        <w:t>Full holdings list with computed columns: market value, P&amp;L (₹ and %), weight %, data source badge. Sortable columns. Sector filter cross-links from dashboard donut.</w:t>
      </w:r>
    </w:p>
    <w:p>
      <w:r>
        <w:rPr>
          <w:rFonts w:ascii="Arial" w:hAnsi="Arial"/>
          <w:b/>
          <w:color w:val="334155"/>
          <w:sz w:val="22"/>
        </w:rPr>
        <w:t>Fundamentals</w:t>
      </w:r>
    </w:p>
    <w:p>
      <w:r>
        <w:rPr>
          <w:rFonts w:ascii="Arial" w:hAnsi="Arial"/>
          <w:b w:val="0"/>
          <w:i w:val="0"/>
          <w:sz w:val="20"/>
        </w:rPr>
        <w:t>Financial ratio table per holding: P/E, P/B, EV/EBITDA, ROE, ROA, Gross Margin, Debt/Equity, Revenue Growth. Weighted portfolio averages shown at the top. Data sourced from yfinance or FMP fallback.</w:t>
      </w:r>
    </w:p>
    <w:p>
      <w:r>
        <w:rPr>
          <w:rFonts w:ascii="Arial" w:hAnsi="Arial"/>
          <w:b/>
          <w:color w:val="334155"/>
          <w:sz w:val="22"/>
        </w:rPr>
        <w:t>Risk Analytics</w:t>
      </w:r>
    </w:p>
    <w:p>
      <w:r>
        <w:rPr>
          <w:rFonts w:ascii="Arial" w:hAnsi="Arial"/>
          <w:b w:val="0"/>
          <w:i w:val="0"/>
          <w:sz w:val="20"/>
        </w:rPr>
        <w:t>Concentration analysis (position bars, HHI, effective N, single-stock flag), Rule-based risk insights panel, Full market risk panel (8 metrics: Vol, Sharpe, Sortino, MDD, Beta, Tracking Error, IR, Alpha), Cumulative performance chart vs NIFTY 50 benchmark, Drawdown chart, Pairwise correlation matrix heatmap, Per-holding contribution table.</w:t>
      </w:r>
    </w:p>
    <w:p>
      <w:r>
        <w:rPr>
          <w:rFonts w:ascii="Arial" w:hAnsi="Arial"/>
          <w:b/>
          <w:color w:val="334155"/>
          <w:sz w:val="22"/>
        </w:rPr>
        <w:t>Peer Comparison</w:t>
      </w:r>
    </w:p>
    <w:p>
      <w:r>
        <w:rPr>
          <w:rFonts w:ascii="Arial" w:hAnsi="Arial"/>
          <w:b w:val="0"/>
          <w:i w:val="0"/>
          <w:sz w:val="20"/>
        </w:rPr>
        <w:t>Select any ticker in the portfolio, fetch N peer companies from the same sector, compare fundamental ratios side-by-side in a table. Relative valuation summary card.</w:t>
      </w:r>
    </w:p>
    <w:p>
      <w:r>
        <w:rPr>
          <w:rFonts w:ascii="Arial" w:hAnsi="Arial"/>
          <w:b/>
          <w:color w:val="334155"/>
          <w:sz w:val="22"/>
        </w:rPr>
        <w:t>Sector Breakdown</w:t>
      </w:r>
    </w:p>
    <w:p>
      <w:r>
        <w:rPr>
          <w:rFonts w:ascii="Arial" w:hAnsi="Arial"/>
          <w:b w:val="0"/>
          <w:i w:val="0"/>
          <w:sz w:val="20"/>
        </w:rPr>
        <w:t>Detailed sector allocation with allocation bars, number of holdings per sector, sector-level P&amp;L aggregates.</w:t>
      </w:r>
    </w:p>
    <w:p>
      <w:r>
        <w:rPr>
          <w:rFonts w:ascii="Arial" w:hAnsi="Arial"/>
          <w:b/>
          <w:color w:val="334155"/>
          <w:sz w:val="22"/>
        </w:rPr>
        <w:t>Portfolio Upload</w:t>
      </w:r>
    </w:p>
    <w:p>
      <w:r>
        <w:rPr>
          <w:rFonts w:ascii="Arial" w:hAnsi="Arial"/>
          <w:b w:val="0"/>
          <w:i w:val="0"/>
          <w:sz w:val="20"/>
        </w:rPr>
        <w:t>Drag-and-drop CSV/Excel upload. Fuzzy column detector maps arbitrary broker export formats to canonical schema (ticker, quantity, average_cost). Column mapping UI lets users correct auto-detected mappings. Preview table before confirming. Auto-snapshot on confirm.</w:t>
      </w:r>
    </w:p>
    <w:p>
      <w:r>
        <w:rPr>
          <w:rFonts w:ascii="Arial" w:hAnsi="Arial"/>
          <w:b/>
          <w:color w:val="334155"/>
          <w:sz w:val="22"/>
        </w:rPr>
        <w:t>Portfolios Manager</w:t>
      </w:r>
    </w:p>
    <w:p>
      <w:r>
        <w:rPr>
          <w:rFonts w:ascii="Arial" w:hAnsi="Arial"/>
          <w:b w:val="0"/>
          <w:i w:val="0"/>
          <w:sz w:val="20"/>
        </w:rPr>
        <w:t>Create, rename, activate, and delete portfolios. Portfolio switcher in the sidebar area. Each portfolio has an independent holdings set and snapshot history.</w:t>
      </w:r>
    </w:p>
    <w:p>
      <w:r>
        <w:rPr>
          <w:rFonts w:ascii="Arial" w:hAnsi="Arial"/>
          <w:b/>
          <w:color w:val="334155"/>
          <w:sz w:val="22"/>
        </w:rPr>
        <w:t>Snapshot System</w:t>
      </w:r>
    </w:p>
    <w:p>
      <w:r>
        <w:rPr>
          <w:rFonts w:ascii="Arial" w:hAnsi="Arial"/>
          <w:b w:val="0"/>
          <w:i w:val="0"/>
          <w:sz w:val="20"/>
        </w:rPr>
        <w:t>Snapshots capture the full portfolio state at a moment in time. Auto-snapshots on upload/confirm. Manual snapshots with custom labels. Timeline view. Delta computation: added/removed tickers, quantity changes, value change.</w:t>
      </w:r>
    </w:p>
    <w:p>
      <w:r>
        <w:rPr>
          <w:rFonts w:ascii="Arial" w:hAnsi="Arial"/>
          <w:b/>
          <w:color w:val="334155"/>
          <w:sz w:val="22"/>
        </w:rPr>
        <w:t>What Changed</w:t>
      </w:r>
    </w:p>
    <w:p>
      <w:r>
        <w:rPr>
          <w:rFonts w:ascii="Arial" w:hAnsi="Arial"/>
          <w:b w:val="0"/>
          <w:i w:val="0"/>
          <w:sz w:val="20"/>
        </w:rPr>
        <w:t>Side-by-side comparison of two snapshots. Shows delta in total value, breakdown of additions, removals, and position size changes. Period selector for historical snapshot pairs.</w:t>
      </w:r>
    </w:p>
    <w:p>
      <w:r>
        <w:rPr>
          <w:rFonts w:ascii="Arial" w:hAnsi="Arial"/>
          <w:b/>
          <w:color w:val="334155"/>
          <w:sz w:val="22"/>
        </w:rPr>
        <w:t>Watchlist</w:t>
      </w:r>
    </w:p>
    <w:p>
      <w:r>
        <w:rPr>
          <w:rFonts w:ascii="Arial" w:hAnsi="Arial"/>
          <w:b w:val="0"/>
          <w:i w:val="0"/>
          <w:sz w:val="20"/>
        </w:rPr>
        <w:t>Add tickers outside the portfolio for monitoring. Assign tags (High Conviction, Research, General), sector, target price. Tag-filtered table view. Remove items individually.</w:t>
      </w:r>
    </w:p>
    <w:p>
      <w:r>
        <w:rPr>
          <w:rFonts w:ascii="Arial" w:hAnsi="Arial"/>
          <w:b/>
          <w:color w:val="334155"/>
          <w:sz w:val="22"/>
        </w:rPr>
        <w:t>News &amp; Events</w:t>
      </w:r>
    </w:p>
    <w:p>
      <w:r>
        <w:rPr>
          <w:rFonts w:ascii="Arial" w:hAnsi="Arial"/>
          <w:b w:val="0"/>
          <w:i w:val="0"/>
          <w:sz w:val="20"/>
        </w:rPr>
        <w:t>Portfolio-aware news feed using NewsAPI. Filter by ticker or event type (earnings, dividend, corporate action). Event badges on news cards.</w:t>
      </w:r>
    </w:p>
    <w:p>
      <w:r>
        <w:rPr>
          <w:rFonts w:ascii="Arial" w:hAnsi="Arial"/>
          <w:b/>
          <w:color w:val="334155"/>
          <w:sz w:val="22"/>
        </w:rPr>
        <w:t>AI Advisor</w:t>
      </w:r>
    </w:p>
    <w:p>
      <w:r>
        <w:rPr>
          <w:rFonts w:ascii="Arial" w:hAnsi="Arial"/>
          <w:b w:val="0"/>
          <w:i w:val="0"/>
          <w:sz w:val="20"/>
        </w:rPr>
        <w:t>Conversational AI advisor powered by Claude (primary) or OpenAI (fallback). Rich portfolio context injected into the system prompt: holdings, sector weights, risk profile, snapshot history, recent changes. Rule-based frontend fallback when no API keys are configured. Response schema: summary, insights, recommendations, follow_up questions.</w:t>
      </w:r>
    </w:p>
    <w:p>
      <w:r>
        <w:rPr>
          <w:rFonts w:ascii="Arial" w:hAnsi="Arial"/>
          <w:b/>
          <w:color w:val="334155"/>
          <w:sz w:val="22"/>
        </w:rPr>
        <w:t>System Diagnostics</w:t>
      </w:r>
    </w:p>
    <w:p>
      <w:r>
        <w:rPr>
          <w:rFonts w:ascii="Arial" w:hAnsi="Arial"/>
          <w:b w:val="0"/>
          <w:i w:val="0"/>
          <w:sz w:val="20"/>
        </w:rPr>
        <w:t>Debug page showing API health, feature flag states, API key availability (boolean only — never exposes values), yfinance availability, DB driver, data mode, provider status.</w:t>
      </w:r>
    </w:p>
    <w:p>
      <w:r>
        <w:rPr>
          <w:rFonts w:ascii="Arial" w:hAnsi="Arial"/>
          <w:b/>
          <w:color w:val="0F172A"/>
          <w:sz w:val="26"/>
        </w:rPr>
        <w:t>7.2 Labs / Beta Features (Hidden from Nav, URL-accessible)</w:t>
      </w:r>
    </w:p>
    <w:tbl>
      <w:tblPr>
        <w:tblW w:type="auto" w:w="0"/>
        <w:jc w:val="left"/>
        <w:tblLook w:firstColumn="1" w:firstRow="1" w:lastColumn="0" w:lastRow="0" w:noHBand="0" w:noVBand="1" w:val="04A0"/>
      </w:tblPr>
      <w:tblGrid>
        <w:gridCol w:w="9360"/>
      </w:tblGrid>
      <w:tr>
        <w:tc>
          <w:tcPr>
            <w:tcW w:type="dxa" w:w="9360"/>
            <w:shd w:val="clear" w:color="auto" w:fill="FFFBEB"/>
            <w:tcBorders>
              <w:top w:val="single" w:sz="6" w:space="0" w:color="D97706"/>
              <w:left w:val="single" w:sz="6" w:space="0" w:color="D97706"/>
              <w:bottom w:val="single" w:sz="6" w:space="0" w:color="D97706"/>
              <w:right w:val="single" w:sz="6" w:space="0" w:color="D97706"/>
            </w:tcBorders>
          </w:tcPr>
          <w:p>
            <w:r>
              <w:rPr>
                <w:rFonts w:ascii="Arial" w:hAnsi="Arial"/>
                <w:b/>
                <w:sz w:val="20"/>
              </w:rPr>
              <w:t>Labs Features</w:t>
              <w:br/>
            </w:r>
            <w:r>
              <w:rPr>
                <w:rFonts w:ascii="Arial" w:hAnsi="Arial"/>
                <w:sz w:val="19"/>
              </w:rPr>
              <w:t>These features are implemented but not surfaced in the main sidebar navigation. Navigate to them directly by URL to use or test them. They are intentionally hidden until they reach stability parity with core features.</w:t>
              <w:br/>
            </w:r>
          </w:p>
        </w:tc>
      </w:tr>
    </w:tbl>
    <w:p/>
    <w:p>
      <w:r>
        <w:rPr>
          <w:rFonts w:ascii="Arial" w:hAnsi="Arial"/>
          <w:b/>
          <w:color w:val="334155"/>
          <w:sz w:val="22"/>
        </w:rPr>
        <w:t>Portfolio Optimisation  (/optimize)</w:t>
      </w:r>
    </w:p>
    <w:p>
      <w:r>
        <w:rPr>
          <w:rFonts w:ascii="Arial" w:hAnsi="Arial"/>
          <w:b w:val="0"/>
          <w:i w:val="0"/>
          <w:sz w:val="20"/>
        </w:rPr>
        <w:t>Runs Markowitz mean-variance optimisation on the portfolio. Computes Min Variance and Max Sharpe portfolios, sweeps the efficient frontier, shows current portfolio vs optimal points on a risk/return scatter. Allocation comparison table (current vs min-var vs max-sharpe). Rebalance recommendations with delta shares and trade direction. Configurable: period (3M/6M/1Y), expected returns method (historical/CAPM), covariance method (sample/Ledoit-Wolf). Constraints: long-only, max 40% per holding.</w:t>
      </w:r>
    </w:p>
    <w:p>
      <w:r>
        <w:rPr>
          <w:rFonts w:ascii="Arial" w:hAnsi="Arial"/>
          <w:b/>
          <w:color w:val="334155"/>
          <w:sz w:val="22"/>
        </w:rPr>
        <w:t>What-If Simulator  (/simulate)</w:t>
      </w:r>
    </w:p>
    <w:p>
      <w:r>
        <w:rPr>
          <w:rFonts w:ascii="Arial" w:hAnsi="Arial"/>
          <w:b w:val="0"/>
          <w:i w:val="0"/>
          <w:sz w:val="20"/>
        </w:rPr>
        <w:t>Lets users drag allocation sliders to model hypothetical rebalancing. Shows scenario comparison: current vs simulated risk/return. Rebalance suggestion card with estimated trades. AllocationSlider and ScenarioComparisonPanel components implemented.</w:t>
      </w:r>
    </w:p>
    <w:p>
      <w:r>
        <w:rPr>
          <w:rFonts w:ascii="Arial" w:hAnsi="Arial"/>
          <w:b/>
          <w:color w:val="334155"/>
          <w:sz w:val="22"/>
        </w:rPr>
        <w:t>Broker Integration  (/brokers)</w:t>
      </w:r>
    </w:p>
    <w:p>
      <w:r>
        <w:rPr>
          <w:rFonts w:ascii="Arial" w:hAnsi="Arial"/>
          <w:b w:val="0"/>
          <w:i w:val="0"/>
          <w:sz w:val="20"/>
        </w:rPr>
        <w:t>UI flow for connecting a broker account (Zerodha IBKR planned). BrokerConnectionFlow walks through auth steps. BrokerConnectorCard per broker. ConnectorStatusPanel shows connection state. Backend connector registry + Zerodha connector scaffolded — OAuth auth flow not yet implemented.</w:t>
      </w:r>
    </w:p>
    <w:p>
      <w:r>
        <w:rPr>
          <w:rFonts w:ascii="Arial" w:hAnsi="Arial"/>
          <w:b/>
          <w:color w:val="334155"/>
          <w:sz w:val="22"/>
        </w:rPr>
        <w:t>Efficient Frontier (Standalone)  (/frontier)</w:t>
      </w:r>
    </w:p>
    <w:p>
      <w:r>
        <w:rPr>
          <w:rFonts w:ascii="Arial" w:hAnsi="Arial"/>
          <w:b w:val="0"/>
          <w:i w:val="0"/>
          <w:sz w:val="20"/>
        </w:rPr>
        <w:t>Standalone page for the efficient frontier chart separate from /optimize. Legacy endpoint /api/v1/frontier/ still supported.</w:t>
      </w:r>
    </w:p>
    <w:p>
      <w:r>
        <w:rPr>
          <w:rFonts w:ascii="Arial" w:hAnsi="Arial"/>
          <w:b/>
          <w:color w:val="334155"/>
          <w:sz w:val="22"/>
        </w:rPr>
        <w:t>AI Chat (Scaffold)  (/ai-chat)</w:t>
      </w:r>
    </w:p>
    <w:p>
      <w:r>
        <w:rPr>
          <w:rFonts w:ascii="Arial" w:hAnsi="Arial"/>
          <w:b w:val="0"/>
          <w:i w:val="0"/>
          <w:sz w:val="20"/>
        </w:rPr>
        <w:t>Raw conversational chat interface to Claude/OpenAI without portfolio context injection. Minimal implementation — useChat hook + simple message list. Scaffold stage.</w:t>
      </w:r>
    </w:p>
    <w:p>
      <w:pPr>
        <w:pBdr>
          <w:bottom w:val="single" w:sz="8" w:space="4" w:color="4F46E5"/>
        </w:pBdr>
      </w:pPr>
      <w:r>
        <w:rPr>
          <w:rFonts w:ascii="Arial" w:hAnsi="Arial"/>
          <w:b/>
          <w:color w:val="312E81"/>
          <w:sz w:val="36"/>
        </w:rPr>
        <w:t>8. Analytics Engine</w:t>
      </w:r>
    </w:p>
    <w:p>
      <w:r>
        <w:rPr>
          <w:rFonts w:ascii="Arial" w:hAnsi="Arial"/>
          <w:b/>
          <w:color w:val="0F172A"/>
          <w:sz w:val="26"/>
        </w:rPr>
        <w:t>8.1 Risk Metrics Computed</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4F46E5"/>
          </w:tcPr>
          <w:p>
            <w:pPr>
              <w:jc w:val="left"/>
            </w:pPr>
            <w:r>
              <w:rPr>
                <w:rFonts w:ascii="Arial" w:hAnsi="Arial"/>
                <w:b/>
                <w:color w:val="FFFFFF"/>
                <w:sz w:val="18"/>
              </w:rPr>
              <w:t>Metric</w:t>
            </w:r>
          </w:p>
        </w:tc>
        <w:tc>
          <w:tcPr>
            <w:tcW w:type="dxa" w:w="3888"/>
            <w:shd w:val="clear" w:color="auto" w:fill="4F46E5"/>
          </w:tcPr>
          <w:p>
            <w:pPr>
              <w:jc w:val="left"/>
            </w:pPr>
            <w:r>
              <w:rPr>
                <w:rFonts w:ascii="Arial" w:hAnsi="Arial"/>
                <w:b/>
                <w:color w:val="FFFFFF"/>
                <w:sz w:val="18"/>
              </w:rPr>
              <w:t>Formula / Method</w:t>
            </w:r>
          </w:p>
        </w:tc>
        <w:tc>
          <w:tcPr>
            <w:tcW w:type="dxa" w:w="2880"/>
            <w:shd w:val="clear" w:color="auto" w:fill="4F46E5"/>
          </w:tcPr>
          <w:p>
            <w:pPr>
              <w:jc w:val="left"/>
            </w:pPr>
            <w:r>
              <w:rPr>
                <w:rFonts w:ascii="Arial" w:hAnsi="Arial"/>
                <w:b/>
                <w:color w:val="FFFFFF"/>
                <w:sz w:val="18"/>
              </w:rPr>
              <w:t>Data Required</w:t>
            </w:r>
          </w:p>
        </w:tc>
      </w:tr>
      <w:tr>
        <w:tc>
          <w:tcPr>
            <w:tcW w:type="dxa" w:w="2592"/>
            <w:shd w:val="clear" w:color="auto" w:fill="FFFFFF"/>
          </w:tcPr>
          <w:p>
            <w:r>
              <w:rPr>
                <w:rFonts w:ascii="Arial" w:hAnsi="Arial"/>
                <w:b w:val="0"/>
                <w:sz w:val="18"/>
              </w:rPr>
              <w:t>Annualised Volatility</w:t>
            </w:r>
          </w:p>
        </w:tc>
        <w:tc>
          <w:tcPr>
            <w:tcW w:type="dxa" w:w="3888"/>
            <w:shd w:val="clear" w:color="auto" w:fill="FFFFFF"/>
          </w:tcPr>
          <w:p>
            <w:r>
              <w:rPr>
                <w:rFonts w:ascii="Arial" w:hAnsi="Arial"/>
                <w:b w:val="0"/>
                <w:sz w:val="18"/>
              </w:rPr>
              <w:t>σ_daily × √252</w:t>
            </w:r>
          </w:p>
        </w:tc>
        <w:tc>
          <w:tcPr>
            <w:tcW w:type="dxa" w:w="2880"/>
            <w:shd w:val="clear" w:color="auto" w:fill="FFFFFF"/>
          </w:tcPr>
          <w:p>
            <w:r>
              <w:rPr>
                <w:rFonts w:ascii="Arial" w:hAnsi="Arial"/>
                <w:b w:val="0"/>
                <w:sz w:val="18"/>
              </w:rPr>
              <w:t>Historical daily returns</w:t>
            </w:r>
          </w:p>
        </w:tc>
      </w:tr>
      <w:tr>
        <w:tc>
          <w:tcPr>
            <w:tcW w:type="dxa" w:w="2592"/>
            <w:shd w:val="clear" w:color="auto" w:fill="F8FAFC"/>
          </w:tcPr>
          <w:p>
            <w:r>
              <w:rPr>
                <w:rFonts w:ascii="Arial" w:hAnsi="Arial"/>
                <w:b w:val="0"/>
                <w:sz w:val="18"/>
              </w:rPr>
              <w:t>Sharpe Ratio</w:t>
            </w:r>
          </w:p>
        </w:tc>
        <w:tc>
          <w:tcPr>
            <w:tcW w:type="dxa" w:w="3888"/>
            <w:shd w:val="clear" w:color="auto" w:fill="F8FAFC"/>
          </w:tcPr>
          <w:p>
            <w:r>
              <w:rPr>
                <w:rFonts w:ascii="Arial" w:hAnsi="Arial"/>
                <w:b w:val="0"/>
                <w:sz w:val="18"/>
              </w:rPr>
              <w:t>(R_p - R_f) / σ × √252</w:t>
            </w:r>
          </w:p>
        </w:tc>
        <w:tc>
          <w:tcPr>
            <w:tcW w:type="dxa" w:w="2880"/>
            <w:shd w:val="clear" w:color="auto" w:fill="F8FAFC"/>
          </w:tcPr>
          <w:p>
            <w:r>
              <w:rPr>
                <w:rFonts w:ascii="Arial" w:hAnsi="Arial"/>
                <w:b w:val="0"/>
                <w:sz w:val="18"/>
              </w:rPr>
              <w:t>Returns + risk-free rate (6.5%)</w:t>
            </w:r>
          </w:p>
        </w:tc>
      </w:tr>
      <w:tr>
        <w:tc>
          <w:tcPr>
            <w:tcW w:type="dxa" w:w="2592"/>
            <w:shd w:val="clear" w:color="auto" w:fill="FFFFFF"/>
          </w:tcPr>
          <w:p>
            <w:r>
              <w:rPr>
                <w:rFonts w:ascii="Arial" w:hAnsi="Arial"/>
                <w:b w:val="0"/>
                <w:sz w:val="18"/>
              </w:rPr>
              <w:t>Sortino Ratio</w:t>
            </w:r>
          </w:p>
        </w:tc>
        <w:tc>
          <w:tcPr>
            <w:tcW w:type="dxa" w:w="3888"/>
            <w:shd w:val="clear" w:color="auto" w:fill="FFFFFF"/>
          </w:tcPr>
          <w:p>
            <w:r>
              <w:rPr>
                <w:rFonts w:ascii="Arial" w:hAnsi="Arial"/>
                <w:b w:val="0"/>
                <w:sz w:val="18"/>
              </w:rPr>
              <w:t>(R_p - R_f) / σ_downside × √252</w:t>
            </w:r>
          </w:p>
        </w:tc>
        <w:tc>
          <w:tcPr>
            <w:tcW w:type="dxa" w:w="2880"/>
            <w:shd w:val="clear" w:color="auto" w:fill="FFFFFF"/>
          </w:tcPr>
          <w:p>
            <w:r>
              <w:rPr>
                <w:rFonts w:ascii="Arial" w:hAnsi="Arial"/>
                <w:b w:val="0"/>
                <w:sz w:val="18"/>
              </w:rPr>
              <w:t>Returns (penalises only negatives)</w:t>
            </w:r>
          </w:p>
        </w:tc>
      </w:tr>
      <w:tr>
        <w:tc>
          <w:tcPr>
            <w:tcW w:type="dxa" w:w="2592"/>
            <w:shd w:val="clear" w:color="auto" w:fill="F8FAFC"/>
          </w:tcPr>
          <w:p>
            <w:r>
              <w:rPr>
                <w:rFonts w:ascii="Arial" w:hAnsi="Arial"/>
                <w:b w:val="0"/>
                <w:sz w:val="18"/>
              </w:rPr>
              <w:t>Maximum Drawdown</w:t>
            </w:r>
          </w:p>
        </w:tc>
        <w:tc>
          <w:tcPr>
            <w:tcW w:type="dxa" w:w="3888"/>
            <w:shd w:val="clear" w:color="auto" w:fill="F8FAFC"/>
          </w:tcPr>
          <w:p>
            <w:r>
              <w:rPr>
                <w:rFonts w:ascii="Arial" w:hAnsi="Arial"/>
                <w:b w:val="0"/>
                <w:sz w:val="18"/>
              </w:rPr>
              <w:t>min((cumRet - rollingMax) / rollingMax)</w:t>
            </w:r>
          </w:p>
        </w:tc>
        <w:tc>
          <w:tcPr>
            <w:tcW w:type="dxa" w:w="2880"/>
            <w:shd w:val="clear" w:color="auto" w:fill="F8FAFC"/>
          </w:tcPr>
          <w:p>
            <w:r>
              <w:rPr>
                <w:rFonts w:ascii="Arial" w:hAnsi="Arial"/>
                <w:b w:val="0"/>
                <w:sz w:val="18"/>
              </w:rPr>
              <w:t>Cumulative return series</w:t>
            </w:r>
          </w:p>
        </w:tc>
      </w:tr>
      <w:tr>
        <w:tc>
          <w:tcPr>
            <w:tcW w:type="dxa" w:w="2592"/>
            <w:shd w:val="clear" w:color="auto" w:fill="FFFFFF"/>
          </w:tcPr>
          <w:p>
            <w:r>
              <w:rPr>
                <w:rFonts w:ascii="Arial" w:hAnsi="Arial"/>
                <w:b w:val="0"/>
                <w:sz w:val="18"/>
              </w:rPr>
              <w:t>Downside Deviation</w:t>
            </w:r>
          </w:p>
        </w:tc>
        <w:tc>
          <w:tcPr>
            <w:tcW w:type="dxa" w:w="3888"/>
            <w:shd w:val="clear" w:color="auto" w:fill="FFFFFF"/>
          </w:tcPr>
          <w:p>
            <w:r>
              <w:rPr>
                <w:rFonts w:ascii="Arial" w:hAnsi="Arial"/>
                <w:b w:val="0"/>
                <w:sz w:val="18"/>
              </w:rPr>
              <w:t>√(mean(min(r, 0)²)) × √252</w:t>
            </w:r>
          </w:p>
        </w:tc>
        <w:tc>
          <w:tcPr>
            <w:tcW w:type="dxa" w:w="2880"/>
            <w:shd w:val="clear" w:color="auto" w:fill="FFFFFF"/>
          </w:tcPr>
          <w:p>
            <w:r>
              <w:rPr>
                <w:rFonts w:ascii="Arial" w:hAnsi="Arial"/>
                <w:b w:val="0"/>
                <w:sz w:val="18"/>
              </w:rPr>
              <w:t>Daily returns below MAR=0</w:t>
            </w:r>
          </w:p>
        </w:tc>
      </w:tr>
      <w:tr>
        <w:tc>
          <w:tcPr>
            <w:tcW w:type="dxa" w:w="2592"/>
            <w:shd w:val="clear" w:color="auto" w:fill="F8FAFC"/>
          </w:tcPr>
          <w:p>
            <w:r>
              <w:rPr>
                <w:rFonts w:ascii="Arial" w:hAnsi="Arial"/>
                <w:b w:val="0"/>
                <w:sz w:val="18"/>
              </w:rPr>
              <w:t>Beta</w:t>
            </w:r>
          </w:p>
        </w:tc>
        <w:tc>
          <w:tcPr>
            <w:tcW w:type="dxa" w:w="3888"/>
            <w:shd w:val="clear" w:color="auto" w:fill="F8FAFC"/>
          </w:tcPr>
          <w:p>
            <w:r>
              <w:rPr>
                <w:rFonts w:ascii="Arial" w:hAnsi="Arial"/>
                <w:b w:val="0"/>
                <w:sz w:val="18"/>
              </w:rPr>
              <w:t>Cov(p, b) / Var(b)</w:t>
            </w:r>
          </w:p>
        </w:tc>
        <w:tc>
          <w:tcPr>
            <w:tcW w:type="dxa" w:w="2880"/>
            <w:shd w:val="clear" w:color="auto" w:fill="F8FAFC"/>
          </w:tcPr>
          <w:p>
            <w:r>
              <w:rPr>
                <w:rFonts w:ascii="Arial" w:hAnsi="Arial"/>
                <w:b w:val="0"/>
                <w:sz w:val="18"/>
              </w:rPr>
              <w:t>Portfolio + NIFTY 50 returns</w:t>
            </w:r>
          </w:p>
        </w:tc>
      </w:tr>
      <w:tr>
        <w:tc>
          <w:tcPr>
            <w:tcW w:type="dxa" w:w="2592"/>
            <w:shd w:val="clear" w:color="auto" w:fill="FFFFFF"/>
          </w:tcPr>
          <w:p>
            <w:r>
              <w:rPr>
                <w:rFonts w:ascii="Arial" w:hAnsi="Arial"/>
                <w:b w:val="0"/>
                <w:sz w:val="18"/>
              </w:rPr>
              <w:t>Tracking Error</w:t>
            </w:r>
          </w:p>
        </w:tc>
        <w:tc>
          <w:tcPr>
            <w:tcW w:type="dxa" w:w="3888"/>
            <w:shd w:val="clear" w:color="auto" w:fill="FFFFFF"/>
          </w:tcPr>
          <w:p>
            <w:r>
              <w:rPr>
                <w:rFonts w:ascii="Arial" w:hAnsi="Arial"/>
                <w:b w:val="0"/>
                <w:sz w:val="18"/>
              </w:rPr>
              <w:t>std(p_ret - b_ret) × √252</w:t>
            </w:r>
          </w:p>
        </w:tc>
        <w:tc>
          <w:tcPr>
            <w:tcW w:type="dxa" w:w="2880"/>
            <w:shd w:val="clear" w:color="auto" w:fill="FFFFFF"/>
          </w:tcPr>
          <w:p>
            <w:r>
              <w:rPr>
                <w:rFonts w:ascii="Arial" w:hAnsi="Arial"/>
                <w:b w:val="0"/>
                <w:sz w:val="18"/>
              </w:rPr>
              <w:t>Both return series aligned</w:t>
            </w:r>
          </w:p>
        </w:tc>
      </w:tr>
      <w:tr>
        <w:tc>
          <w:tcPr>
            <w:tcW w:type="dxa" w:w="2592"/>
            <w:shd w:val="clear" w:color="auto" w:fill="F8FAFC"/>
          </w:tcPr>
          <w:p>
            <w:r>
              <w:rPr>
                <w:rFonts w:ascii="Arial" w:hAnsi="Arial"/>
                <w:b w:val="0"/>
                <w:sz w:val="18"/>
              </w:rPr>
              <w:t>Information Ratio</w:t>
            </w:r>
          </w:p>
        </w:tc>
        <w:tc>
          <w:tcPr>
            <w:tcW w:type="dxa" w:w="3888"/>
            <w:shd w:val="clear" w:color="auto" w:fill="F8FAFC"/>
          </w:tcPr>
          <w:p>
            <w:r>
              <w:rPr>
                <w:rFonts w:ascii="Arial" w:hAnsi="Arial"/>
                <w:b w:val="0"/>
                <w:sz w:val="18"/>
              </w:rPr>
              <w:t>Annual active return / Tracking Error</w:t>
            </w:r>
          </w:p>
        </w:tc>
        <w:tc>
          <w:tcPr>
            <w:tcW w:type="dxa" w:w="2880"/>
            <w:shd w:val="clear" w:color="auto" w:fill="F8FAFC"/>
          </w:tcPr>
          <w:p>
            <w:r>
              <w:rPr>
                <w:rFonts w:ascii="Arial" w:hAnsi="Arial"/>
                <w:b w:val="0"/>
                <w:sz w:val="18"/>
              </w:rPr>
              <w:t>Both return series aligned</w:t>
            </w:r>
          </w:p>
        </w:tc>
      </w:tr>
      <w:tr>
        <w:tc>
          <w:tcPr>
            <w:tcW w:type="dxa" w:w="2592"/>
            <w:shd w:val="clear" w:color="auto" w:fill="FFFFFF"/>
          </w:tcPr>
          <w:p>
            <w:r>
              <w:rPr>
                <w:rFonts w:ascii="Arial" w:hAnsi="Arial"/>
                <w:b w:val="0"/>
                <w:sz w:val="18"/>
              </w:rPr>
              <w:t>Jensen's Alpha</w:t>
            </w:r>
          </w:p>
        </w:tc>
        <w:tc>
          <w:tcPr>
            <w:tcW w:type="dxa" w:w="3888"/>
            <w:shd w:val="clear" w:color="auto" w:fill="FFFFFF"/>
          </w:tcPr>
          <w:p>
            <w:r>
              <w:rPr>
                <w:rFonts w:ascii="Arial" w:hAnsi="Arial"/>
                <w:b w:val="0"/>
                <w:sz w:val="18"/>
              </w:rPr>
              <w:t>R_p - R_f - β × (R_b - R_f), annualised</w:t>
            </w:r>
          </w:p>
        </w:tc>
        <w:tc>
          <w:tcPr>
            <w:tcW w:type="dxa" w:w="2880"/>
            <w:shd w:val="clear" w:color="auto" w:fill="FFFFFF"/>
          </w:tcPr>
          <w:p>
            <w:r>
              <w:rPr>
                <w:rFonts w:ascii="Arial" w:hAnsi="Arial"/>
                <w:b w:val="0"/>
                <w:sz w:val="18"/>
              </w:rPr>
              <w:t>Returns + CAPM</w:t>
            </w:r>
          </w:p>
        </w:tc>
      </w:tr>
      <w:tr>
        <w:tc>
          <w:tcPr>
            <w:tcW w:type="dxa" w:w="2592"/>
            <w:shd w:val="clear" w:color="auto" w:fill="F8FAFC"/>
          </w:tcPr>
          <w:p>
            <w:r>
              <w:rPr>
                <w:rFonts w:ascii="Arial" w:hAnsi="Arial"/>
                <w:b w:val="0"/>
                <w:sz w:val="18"/>
              </w:rPr>
              <w:t>VaR 95% (parametric)</w:t>
            </w:r>
          </w:p>
        </w:tc>
        <w:tc>
          <w:tcPr>
            <w:tcW w:type="dxa" w:w="3888"/>
            <w:shd w:val="clear" w:color="auto" w:fill="F8FAFC"/>
          </w:tcPr>
          <w:p>
            <w:r>
              <w:rPr>
                <w:rFonts w:ascii="Arial" w:hAnsi="Arial"/>
                <w:b w:val="0"/>
                <w:sz w:val="18"/>
              </w:rPr>
              <w:t>μ - 1.645σ (normal assumption)</w:t>
            </w:r>
          </w:p>
        </w:tc>
        <w:tc>
          <w:tcPr>
            <w:tcW w:type="dxa" w:w="2880"/>
            <w:shd w:val="clear" w:color="auto" w:fill="F8FAFC"/>
          </w:tcPr>
          <w:p>
            <w:r>
              <w:rPr>
                <w:rFonts w:ascii="Arial" w:hAnsi="Arial"/>
                <w:b w:val="0"/>
                <w:sz w:val="18"/>
              </w:rPr>
              <w:t>Daily returns</w:t>
            </w:r>
          </w:p>
        </w:tc>
      </w:tr>
      <w:tr>
        <w:tc>
          <w:tcPr>
            <w:tcW w:type="dxa" w:w="2592"/>
            <w:shd w:val="clear" w:color="auto" w:fill="FFFFFF"/>
          </w:tcPr>
          <w:p>
            <w:r>
              <w:rPr>
                <w:rFonts w:ascii="Arial" w:hAnsi="Arial"/>
                <w:b w:val="0"/>
                <w:sz w:val="18"/>
              </w:rPr>
              <w:t>HHI</w:t>
            </w:r>
          </w:p>
        </w:tc>
        <w:tc>
          <w:tcPr>
            <w:tcW w:type="dxa" w:w="3888"/>
            <w:shd w:val="clear" w:color="auto" w:fill="FFFFFF"/>
          </w:tcPr>
          <w:p>
            <w:r>
              <w:rPr>
                <w:rFonts w:ascii="Arial" w:hAnsi="Arial"/>
                <w:b w:val="0"/>
                <w:sz w:val="18"/>
              </w:rPr>
              <w:t>Σ w_i²  (Herfindahl–Hirschman Index)</w:t>
            </w:r>
          </w:p>
        </w:tc>
        <w:tc>
          <w:tcPr>
            <w:tcW w:type="dxa" w:w="2880"/>
            <w:shd w:val="clear" w:color="auto" w:fill="FFFFFF"/>
          </w:tcPr>
          <w:p>
            <w:r>
              <w:rPr>
                <w:rFonts w:ascii="Arial" w:hAnsi="Arial"/>
                <w:b w:val="0"/>
                <w:sz w:val="18"/>
              </w:rPr>
              <w:t>Position weights</w:t>
            </w:r>
          </w:p>
        </w:tc>
      </w:tr>
      <w:tr>
        <w:tc>
          <w:tcPr>
            <w:tcW w:type="dxa" w:w="2592"/>
            <w:shd w:val="clear" w:color="auto" w:fill="F8FAFC"/>
          </w:tcPr>
          <w:p>
            <w:r>
              <w:rPr>
                <w:rFonts w:ascii="Arial" w:hAnsi="Arial"/>
                <w:b w:val="0"/>
                <w:sz w:val="18"/>
              </w:rPr>
              <w:t>Effective N</w:t>
            </w:r>
          </w:p>
        </w:tc>
        <w:tc>
          <w:tcPr>
            <w:tcW w:type="dxa" w:w="3888"/>
            <w:shd w:val="clear" w:color="auto" w:fill="F8FAFC"/>
          </w:tcPr>
          <w:p>
            <w:r>
              <w:rPr>
                <w:rFonts w:ascii="Arial" w:hAnsi="Arial"/>
                <w:b w:val="0"/>
                <w:sz w:val="18"/>
              </w:rPr>
              <w:t>1 / HHI</w:t>
            </w:r>
          </w:p>
        </w:tc>
        <w:tc>
          <w:tcPr>
            <w:tcW w:type="dxa" w:w="2880"/>
            <w:shd w:val="clear" w:color="auto" w:fill="F8FAFC"/>
          </w:tcPr>
          <w:p>
            <w:r>
              <w:rPr>
                <w:rFonts w:ascii="Arial" w:hAnsi="Arial"/>
                <w:b w:val="0"/>
                <w:sz w:val="18"/>
              </w:rPr>
              <w:t>Position weights</w:t>
            </w:r>
          </w:p>
        </w:tc>
      </w:tr>
      <w:tr>
        <w:tc>
          <w:tcPr>
            <w:tcW w:type="dxa" w:w="2592"/>
            <w:shd w:val="clear" w:color="auto" w:fill="FFFFFF"/>
          </w:tcPr>
          <w:p>
            <w:r>
              <w:rPr>
                <w:rFonts w:ascii="Arial" w:hAnsi="Arial"/>
                <w:b w:val="0"/>
                <w:sz w:val="18"/>
              </w:rPr>
              <w:t>Diversification Score</w:t>
            </w:r>
          </w:p>
        </w:tc>
        <w:tc>
          <w:tcPr>
            <w:tcW w:type="dxa" w:w="3888"/>
            <w:shd w:val="clear" w:color="auto" w:fill="FFFFFF"/>
          </w:tcPr>
          <w:p>
            <w:r>
              <w:rPr>
                <w:rFonts w:ascii="Arial" w:hAnsi="Arial"/>
                <w:b w:val="0"/>
                <w:sz w:val="18"/>
              </w:rPr>
              <w:t>70% weight diversity + 30% sector breadth</w:t>
            </w:r>
          </w:p>
        </w:tc>
        <w:tc>
          <w:tcPr>
            <w:tcW w:type="dxa" w:w="2880"/>
            <w:shd w:val="clear" w:color="auto" w:fill="FFFFFF"/>
          </w:tcPr>
          <w:p>
            <w:r>
              <w:rPr>
                <w:rFonts w:ascii="Arial" w:hAnsi="Arial"/>
                <w:b w:val="0"/>
                <w:sz w:val="18"/>
              </w:rPr>
              <w:t>Weights + sectors</w:t>
            </w:r>
          </w:p>
        </w:tc>
      </w:tr>
    </w:tbl>
    <w:p/>
    <w:p>
      <w:r>
        <w:rPr>
          <w:rFonts w:ascii="Arial" w:hAnsi="Arial"/>
          <w:b/>
          <w:color w:val="0F172A"/>
          <w:sz w:val="26"/>
        </w:rPr>
        <w:t>8.2 Benchmark</w:t>
      </w:r>
    </w:p>
    <w:p>
      <w:r>
        <w:rPr>
          <w:rFonts w:ascii="Arial" w:hAnsi="Arial"/>
          <w:b w:val="0"/>
          <w:i w:val="0"/>
          <w:sz w:val="20"/>
        </w:rPr>
        <w:t>The benchmark is NIFTY 50 (^NSEI) fetched via yfinance. In mock mode, a deterministic GBM series is generated with calibrated NIFTY parameters (13% drift, 17.5% volatility, base ~19,500) using a fixed seed (20240) for reproducibility. The benchmark drives Beta, Tracking Error, Information Ratio, Jensen's Alpha, and the performance chart.</w:t>
      </w:r>
    </w:p>
    <w:p>
      <w:r>
        <w:rPr>
          <w:rFonts w:ascii="Arial" w:hAnsi="Arial"/>
          <w:b/>
          <w:color w:val="0F172A"/>
          <w:sz w:val="26"/>
        </w:rPr>
        <w:t>8.3 Portfolio Optimisation</w:t>
      </w:r>
    </w:p>
    <w:p>
      <w:r>
        <w:rPr>
          <w:rFonts w:ascii="Arial" w:hAnsi="Arial"/>
          <w:b w:val="0"/>
          <w:i w:val="0"/>
          <w:sz w:val="20"/>
        </w:rPr>
        <w:t>The optimiser uses classical Markowitz mean-variance optimisation via scipy.optimize. Price history is fetched for all holdings, then the following are computed:</w:t>
      </w:r>
    </w:p>
    <w:p>
      <w:pPr>
        <w:pStyle w:val="ListBullet"/>
      </w:pPr>
      <w:r>
        <w:rPr>
          <w:rFonts w:ascii="Arial" w:hAnsi="Arial"/>
          <w:sz w:val="20"/>
        </w:rPr>
        <w:t>Expected returns (historical mean or CAPM-adjusted).</w:t>
      </w:r>
    </w:p>
    <w:p>
      <w:pPr>
        <w:pStyle w:val="ListBullet"/>
      </w:pPr>
      <w:r>
        <w:rPr>
          <w:rFonts w:ascii="Arial" w:hAnsi="Arial"/>
          <w:sz w:val="20"/>
        </w:rPr>
        <w:t>Covariance matrix (sample or Ledoit-Wolf shrinkage — preferred for small N).</w:t>
      </w:r>
    </w:p>
    <w:p>
      <w:pPr>
        <w:pStyle w:val="ListBullet"/>
      </w:pPr>
      <w:r>
        <w:rPr>
          <w:rFonts w:ascii="Arial" w:hAnsi="Arial"/>
          <w:sz w:val="20"/>
        </w:rPr>
        <w:t>Min Variance portfolio: minimise portfolio variance subject to constraints.</w:t>
      </w:r>
    </w:p>
    <w:p>
      <w:pPr>
        <w:pStyle w:val="ListBullet"/>
      </w:pPr>
      <w:r>
        <w:rPr>
          <w:rFonts w:ascii="Arial" w:hAnsi="Arial"/>
          <w:sz w:val="20"/>
        </w:rPr>
        <w:t>Max Sharpe portfolio: maximise (return − risk_free) / volatility.</w:t>
      </w:r>
    </w:p>
    <w:p>
      <w:pPr>
        <w:pStyle w:val="ListBullet"/>
      </w:pPr>
      <w:r>
        <w:rPr>
          <w:rFonts w:ascii="Arial" w:hAnsi="Arial"/>
          <w:sz w:val="20"/>
        </w:rPr>
        <w:t>Frontier sweep: 50 points between min-var and max-return, constructing the efficient frontier curve.</w:t>
      </w:r>
    </w:p>
    <w:p>
      <w:pPr>
        <w:pStyle w:val="ListBullet"/>
      </w:pPr>
      <w:r>
        <w:rPr>
          <w:rFonts w:ascii="Arial" w:hAnsi="Arial"/>
          <w:sz w:val="20"/>
        </w:rPr>
        <w:t>Constraints: long-only (w ≥ 0), max 40% per holding, fully invested (Σw = 1).</w:t>
      </w:r>
    </w:p>
    <w:p>
      <w:r>
        <w:rPr>
          <w:rFonts w:ascii="Arial" w:hAnsi="Arial"/>
          <w:b w:val="0"/>
          <w:i w:val="0"/>
          <w:sz w:val="20"/>
        </w:rPr>
        <w:t>Results include the weight vector for each optimised portfolio, the risk/return coordinates for the frontier chart, and a rebalance table showing the delta between current and target weights.</w:t>
      </w:r>
    </w:p>
    <w:p>
      <w:r>
        <w:rPr>
          <w:rFonts w:ascii="Arial" w:hAnsi="Arial"/>
          <w:b/>
          <w:color w:val="0F172A"/>
          <w:sz w:val="26"/>
        </w:rPr>
        <w:t>8.4 AI Advisory Context Builder</w:t>
      </w:r>
    </w:p>
    <w:p>
      <w:r>
        <w:rPr>
          <w:rFonts w:ascii="Arial" w:hAnsi="Arial"/>
          <w:b w:val="0"/>
          <w:i w:val="0"/>
          <w:sz w:val="20"/>
        </w:rPr>
        <w:t>Before every AI advisor call, PortfolioContextBuilder assembles a rich PortfolioContext object containing: total value, cost, P&amp;L, top 10 holdings by weight, sector allocation, risk profile (HHI, diversification score, max holding, top-3 combined weight), snapshot history, and recent changes (delta from the last snapshot). This context is rendered as a structured text system prompt (not JSON) so the LLM can locate information reliably. The JSON response schema (summary, insights, recommendations, follow_ups) makes parsing predictable.</w:t>
      </w:r>
    </w:p>
    <w:p>
      <w:pPr>
        <w:pBdr>
          <w:bottom w:val="single" w:sz="8" w:space="4" w:color="4F46E5"/>
        </w:pBdr>
      </w:pPr>
      <w:r>
        <w:rPr>
          <w:rFonts w:ascii="Arial" w:hAnsi="Arial"/>
          <w:b/>
          <w:color w:val="312E81"/>
          <w:sz w:val="36"/>
        </w:rPr>
        <w:t>9. Frontend Design Patterns</w:t>
      </w:r>
    </w:p>
    <w:p>
      <w:r>
        <w:rPr>
          <w:rFonts w:ascii="Arial" w:hAnsi="Arial"/>
          <w:b/>
          <w:color w:val="0F172A"/>
          <w:sz w:val="26"/>
        </w:rPr>
        <w:t>9.1 Layout System</w:t>
      </w:r>
    </w:p>
    <w:p>
      <w:r>
        <w:rPr>
          <w:rFonts w:ascii="Arial" w:hAnsi="Arial"/>
          <w:b w:val="0"/>
          <w:i w:val="0"/>
          <w:sz w:val="20"/>
        </w:rPr>
        <w:t>AppShell is the persistent wrapper rendered in the root layout.tsx. It provides a fixed sidebar (resizable by dragging the right edge, 180–340px range, persisted to localStorage), a fixed top bar, and a scrollable main content area. The topbar contains a live market indices ticker strip (IndexTicker) and a DataModeToggle for switching between mock/uploaded/live/broker.</w:t>
      </w:r>
    </w:p>
    <w:p>
      <w:r>
        <w:rPr>
          <w:rFonts w:ascii="Arial" w:hAnsi="Arial"/>
          <w:b/>
          <w:color w:val="0F172A"/>
          <w:sz w:val="26"/>
        </w:rPr>
        <w:t>9.2 Navigation Structure</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4F46E5"/>
          </w:tcPr>
          <w:p>
            <w:pPr>
              <w:jc w:val="left"/>
            </w:pPr>
            <w:r>
              <w:rPr>
                <w:rFonts w:ascii="Arial" w:hAnsi="Arial"/>
                <w:b/>
                <w:color w:val="FFFFFF"/>
                <w:sz w:val="18"/>
              </w:rPr>
              <w:t>Group</w:t>
            </w:r>
          </w:p>
        </w:tc>
        <w:tc>
          <w:tcPr>
            <w:tcW w:type="dxa" w:w="4320"/>
            <w:shd w:val="clear" w:color="auto" w:fill="4F46E5"/>
          </w:tcPr>
          <w:p>
            <w:pPr>
              <w:jc w:val="left"/>
            </w:pPr>
            <w:r>
              <w:rPr>
                <w:rFonts w:ascii="Arial" w:hAnsi="Arial"/>
                <w:b/>
                <w:color w:val="FFFFFF"/>
                <w:sz w:val="18"/>
              </w:rPr>
              <w:t>Items</w:t>
            </w:r>
          </w:p>
        </w:tc>
        <w:tc>
          <w:tcPr>
            <w:tcW w:type="dxa" w:w="3600"/>
            <w:shd w:val="clear" w:color="auto" w:fill="4F46E5"/>
          </w:tcPr>
          <w:p>
            <w:pPr>
              <w:jc w:val="left"/>
            </w:pPr>
            <w:r>
              <w:rPr>
                <w:rFonts w:ascii="Arial" w:hAnsi="Arial"/>
                <w:b/>
                <w:color w:val="FFFFFF"/>
                <w:sz w:val="18"/>
              </w:rPr>
              <w:t>Notes</w:t>
            </w:r>
          </w:p>
        </w:tc>
      </w:tr>
      <w:tr>
        <w:tc>
          <w:tcPr>
            <w:tcW w:type="dxa" w:w="1440"/>
            <w:shd w:val="clear" w:color="auto" w:fill="FFFFFF"/>
          </w:tcPr>
          <w:p>
            <w:r>
              <w:rPr>
                <w:rFonts w:ascii="Arial" w:hAnsi="Arial"/>
                <w:b w:val="0"/>
                <w:sz w:val="18"/>
              </w:rPr>
              <w:t>Portfolio</w:t>
            </w:r>
          </w:p>
        </w:tc>
        <w:tc>
          <w:tcPr>
            <w:tcW w:type="dxa" w:w="4320"/>
            <w:shd w:val="clear" w:color="auto" w:fill="FFFFFF"/>
          </w:tcPr>
          <w:p>
            <w:r>
              <w:rPr>
                <w:rFonts w:ascii="Arial" w:hAnsi="Arial"/>
                <w:b w:val="0"/>
                <w:sz w:val="18"/>
              </w:rPr>
              <w:t>Dashboard, Holdings, Fundamentals, Risk, Peer Compare</w:t>
            </w:r>
          </w:p>
        </w:tc>
        <w:tc>
          <w:tcPr>
            <w:tcW w:type="dxa" w:w="3600"/>
            <w:shd w:val="clear" w:color="auto" w:fill="FFFFFF"/>
          </w:tcPr>
          <w:p>
            <w:r>
              <w:rPr>
                <w:rFonts w:ascii="Arial" w:hAnsi="Arial"/>
                <w:b w:val="0"/>
                <w:sz w:val="18"/>
              </w:rPr>
              <w:t>Core daily workflow — all stable</w:t>
            </w:r>
          </w:p>
        </w:tc>
      </w:tr>
      <w:tr>
        <w:tc>
          <w:tcPr>
            <w:tcW w:type="dxa" w:w="1440"/>
            <w:shd w:val="clear" w:color="auto" w:fill="F8FAFC"/>
          </w:tcPr>
          <w:p>
            <w:r>
              <w:rPr>
                <w:rFonts w:ascii="Arial" w:hAnsi="Arial"/>
                <w:b w:val="0"/>
                <w:sz w:val="18"/>
              </w:rPr>
              <w:t>Manage</w:t>
            </w:r>
          </w:p>
        </w:tc>
        <w:tc>
          <w:tcPr>
            <w:tcW w:type="dxa" w:w="4320"/>
            <w:shd w:val="clear" w:color="auto" w:fill="F8FAFC"/>
          </w:tcPr>
          <w:p>
            <w:r>
              <w:rPr>
                <w:rFonts w:ascii="Arial" w:hAnsi="Arial"/>
                <w:b w:val="0"/>
                <w:sz w:val="18"/>
              </w:rPr>
              <w:t>Portfolios, Upload, What Changed, Watchlist</w:t>
            </w:r>
          </w:p>
        </w:tc>
        <w:tc>
          <w:tcPr>
            <w:tcW w:type="dxa" w:w="3600"/>
            <w:shd w:val="clear" w:color="auto" w:fill="F8FAFC"/>
          </w:tcPr>
          <w:p>
            <w:r>
              <w:rPr>
                <w:rFonts w:ascii="Arial" w:hAnsi="Arial"/>
                <w:b w:val="0"/>
                <w:sz w:val="18"/>
              </w:rPr>
              <w:t>Data management</w:t>
            </w:r>
          </w:p>
        </w:tc>
      </w:tr>
      <w:tr>
        <w:tc>
          <w:tcPr>
            <w:tcW w:type="dxa" w:w="1440"/>
            <w:shd w:val="clear" w:color="auto" w:fill="FFFFFF"/>
          </w:tcPr>
          <w:p>
            <w:r>
              <w:rPr>
                <w:rFonts w:ascii="Arial" w:hAnsi="Arial"/>
                <w:b w:val="0"/>
                <w:sz w:val="18"/>
              </w:rPr>
              <w:t>Explore</w:t>
            </w:r>
          </w:p>
        </w:tc>
        <w:tc>
          <w:tcPr>
            <w:tcW w:type="dxa" w:w="4320"/>
            <w:shd w:val="clear" w:color="auto" w:fill="FFFFFF"/>
          </w:tcPr>
          <w:p>
            <w:r>
              <w:rPr>
                <w:rFonts w:ascii="Arial" w:hAnsi="Arial"/>
                <w:b w:val="0"/>
                <w:sz w:val="18"/>
              </w:rPr>
              <w:t>Sectors, News &amp; Events, Advisor</w:t>
            </w:r>
          </w:p>
        </w:tc>
        <w:tc>
          <w:tcPr>
            <w:tcW w:type="dxa" w:w="3600"/>
            <w:shd w:val="clear" w:color="auto" w:fill="FFFFFF"/>
          </w:tcPr>
          <w:p>
            <w:r>
              <w:rPr>
                <w:rFonts w:ascii="Arial" w:hAnsi="Arial"/>
                <w:b w:val="0"/>
                <w:sz w:val="18"/>
              </w:rPr>
              <w:t>Functional but not always live-data backed</w:t>
            </w:r>
          </w:p>
        </w:tc>
      </w:tr>
      <w:tr>
        <w:tc>
          <w:tcPr>
            <w:tcW w:type="dxa" w:w="1440"/>
            <w:shd w:val="clear" w:color="auto" w:fill="F8FAFC"/>
          </w:tcPr>
          <w:p>
            <w:r>
              <w:rPr>
                <w:rFonts w:ascii="Arial" w:hAnsi="Arial"/>
                <w:b w:val="0"/>
                <w:sz w:val="18"/>
              </w:rPr>
              <w:t>Labs</w:t>
            </w:r>
          </w:p>
        </w:tc>
        <w:tc>
          <w:tcPr>
            <w:tcW w:type="dxa" w:w="4320"/>
            <w:shd w:val="clear" w:color="auto" w:fill="F8FAFC"/>
          </w:tcPr>
          <w:p>
            <w:r>
              <w:rPr>
                <w:rFonts w:ascii="Arial" w:hAnsi="Arial"/>
                <w:b w:val="0"/>
                <w:sz w:val="18"/>
              </w:rPr>
              <w:t>Optimizer, Simulator, Brokers, Frontier, AI Chat</w:t>
            </w:r>
          </w:p>
        </w:tc>
        <w:tc>
          <w:tcPr>
            <w:tcW w:type="dxa" w:w="3600"/>
            <w:shd w:val="clear" w:color="auto" w:fill="F8FAFC"/>
          </w:tcPr>
          <w:p>
            <w:r>
              <w:rPr>
                <w:rFonts w:ascii="Arial" w:hAnsi="Arial"/>
                <w:b w:val="0"/>
                <w:sz w:val="18"/>
              </w:rPr>
              <w:t>Hidden from nav — accessible by URL</w:t>
            </w:r>
          </w:p>
        </w:tc>
      </w:tr>
      <w:tr>
        <w:tc>
          <w:tcPr>
            <w:tcW w:type="dxa" w:w="1440"/>
            <w:shd w:val="clear" w:color="auto" w:fill="FFFFFF"/>
          </w:tcPr>
          <w:p>
            <w:r>
              <w:rPr>
                <w:rFonts w:ascii="Arial" w:hAnsi="Arial"/>
                <w:b w:val="0"/>
                <w:sz w:val="18"/>
              </w:rPr>
              <w:t>Developer</w:t>
            </w:r>
          </w:p>
        </w:tc>
        <w:tc>
          <w:tcPr>
            <w:tcW w:type="dxa" w:w="4320"/>
            <w:shd w:val="clear" w:color="auto" w:fill="FFFFFF"/>
          </w:tcPr>
          <w:p>
            <w:r>
              <w:rPr>
                <w:rFonts w:ascii="Arial" w:hAnsi="Arial"/>
                <w:b w:val="0"/>
                <w:sz w:val="18"/>
              </w:rPr>
              <w:t>Diagnostics (/debug)</w:t>
            </w:r>
          </w:p>
        </w:tc>
        <w:tc>
          <w:tcPr>
            <w:tcW w:type="dxa" w:w="3600"/>
            <w:shd w:val="clear" w:color="auto" w:fill="FFFFFF"/>
          </w:tcPr>
          <w:p>
            <w:r>
              <w:rPr>
                <w:rFonts w:ascii="Arial" w:hAnsi="Arial"/>
                <w:b w:val="0"/>
                <w:sz w:val="18"/>
              </w:rPr>
              <w:t>System health + API key status</w:t>
            </w:r>
          </w:p>
        </w:tc>
      </w:tr>
    </w:tbl>
    <w:p/>
    <w:p>
      <w:r>
        <w:rPr>
          <w:rFonts w:ascii="Arial" w:hAnsi="Arial"/>
          <w:b/>
          <w:color w:val="0F172A"/>
          <w:sz w:val="26"/>
        </w:rPr>
        <w:t>9.3 State Management</w:t>
      </w:r>
    </w:p>
    <w:p>
      <w:r>
        <w:rPr>
          <w:rFonts w:ascii="Arial" w:hAnsi="Arial"/>
          <w:b w:val="0"/>
          <w:i w:val="0"/>
          <w:sz w:val="20"/>
        </w:rPr>
        <w:t>Three Zustand stores manage global state. None of these stores duplicate server state — they hold only UI state or lightweight metadata.</w:t>
      </w:r>
    </w:p>
    <w:p>
      <w:pPr>
        <w:pStyle w:val="ListBullet"/>
      </w:pPr>
      <w:r>
        <w:rPr>
          <w:rFonts w:ascii="Arial" w:hAnsi="Arial"/>
          <w:sz w:val="20"/>
        </w:rPr>
        <w:t>useDataModeStore — Active data mode (mock/uploaded/live/broker). Persisted to localStorage. setMode() validates feature flags before switching (e.g., broker mode blocked unless BROKER_SYNC_ENABLED).</w:t>
      </w:r>
    </w:p>
    <w:p>
      <w:pPr>
        <w:pStyle w:val="ListBullet"/>
      </w:pPr>
      <w:r>
        <w:rPr>
          <w:rFonts w:ascii="Arial" w:hAnsi="Arial"/>
          <w:sz w:val="20"/>
        </w:rPr>
        <w:t>usePortfolioStore — Active portfolio ID + lightweight portfolio list for the switcher. NOT persisted. Refreshed from backend on mount. upsertPortfolio() + removePortfolio() for optimistic updates.</w:t>
      </w:r>
    </w:p>
    <w:p>
      <w:pPr>
        <w:pStyle w:val="ListBullet"/>
      </w:pPr>
      <w:r>
        <w:rPr>
          <w:rFonts w:ascii="Arial" w:hAnsi="Arial"/>
          <w:sz w:val="20"/>
        </w:rPr>
        <w:t>useFilterStore — Session-only cross-filter (selected sector). Drives the Holdings Table filter when a sector slice is clicked on the dashboard donut chart. Resets on page refresh.</w:t>
      </w:r>
    </w:p>
    <w:p>
      <w:r>
        <w:rPr>
          <w:rFonts w:ascii="Arial" w:hAnsi="Arial"/>
          <w:b/>
          <w:color w:val="0F172A"/>
          <w:sz w:val="26"/>
        </w:rPr>
        <w:t>9.4 Data Flow Pattern</w:t>
      </w:r>
    </w:p>
    <w:p>
      <w:pPr>
        <w:shd w:val="clear" w:color="auto" w:fill="F1F5F9"/>
      </w:pPr>
      <w:r>
        <w:rPr>
          <w:rFonts w:ascii="Courier New" w:hAnsi="Courier New"/>
          <w:sz w:val="17"/>
        </w:rPr>
        <w:t xml:space="preserve">  Page renders</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Custom hook (e.g. usePortfolio, useQuantAnalytics)</w:t>
      </w:r>
    </w:p>
    <w:p>
      <w:pPr>
        <w:shd w:val="clear" w:color="auto" w:fill="F1F5F9"/>
      </w:pPr>
      <w:r>
        <w:rPr>
          <w:rFonts w:ascii="Courier New" w:hAnsi="Courier New"/>
          <w:sz w:val="17"/>
        </w:rPr>
        <w:t xml:space="preserve">       │  calls api.ts function</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src/services/api.ts  →  fetch(BASE_URL + endpoint + ?mode=…)</w:t>
      </w:r>
    </w:p>
    <w:p>
      <w:pPr>
        <w:shd w:val="clear" w:color="auto" w:fill="F1F5F9"/>
      </w:pPr>
      <w:r>
        <w:rPr>
          <w:rFonts w:ascii="Courier New" w:hAnsi="Courier New"/>
          <w:sz w:val="17"/>
        </w:rPr>
        <w:t xml:space="preserve">       │  returns typed response</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Hook state (loading / data / error)</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Page passes data as props to domain components</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Domain component renders with Recharts / Tailwind</w:t>
      </w:r>
    </w:p>
    <w:p/>
    <w:p>
      <w:r>
        <w:rPr>
          <w:rFonts w:ascii="Arial" w:hAnsi="Arial"/>
          <w:b/>
          <w:color w:val="0F172A"/>
          <w:sz w:val="26"/>
        </w:rPr>
        <w:t>9.5 Colour &amp; Visual System</w:t>
      </w:r>
    </w:p>
    <w:p>
      <w:r>
        <w:rPr>
          <w:rFonts w:ascii="Arial" w:hAnsi="Arial"/>
          <w:b w:val="0"/>
          <w:i w:val="0"/>
          <w:sz w:val="20"/>
        </w:rPr>
        <w:t>P-Insight uses a consistent slate/indigo palette drawn from Tailwind:</w:t>
      </w:r>
    </w:p>
    <w:p>
      <w:pPr>
        <w:pStyle w:val="ListBullet"/>
      </w:pPr>
      <w:r>
        <w:rPr>
          <w:rFonts w:ascii="Arial" w:hAnsi="Arial"/>
          <w:sz w:val="20"/>
        </w:rPr>
        <w:t>Surface: slate-900 sidebar, slate-50 main background, white cards.</w:t>
      </w:r>
    </w:p>
    <w:p>
      <w:pPr>
        <w:pStyle w:val="ListBullet"/>
      </w:pPr>
      <w:r>
        <w:rPr>
          <w:rFonts w:ascii="Arial" w:hAnsi="Arial"/>
          <w:sz w:val="20"/>
        </w:rPr>
        <w:t>Brand accent: indigo-600 (#4F46E5) for active nav items, buttons, chart primary series.</w:t>
      </w:r>
    </w:p>
    <w:p>
      <w:pPr>
        <w:pStyle w:val="ListBullet"/>
      </w:pPr>
      <w:r>
        <w:rPr>
          <w:rFonts w:ascii="Arial" w:hAnsi="Arial"/>
          <w:sz w:val="20"/>
        </w:rPr>
        <w:t>Positive/Negative: green-600 (#059669) for gains, red-600 (#DC2626) for losses.</w:t>
      </w:r>
    </w:p>
    <w:p>
      <w:pPr>
        <w:pStyle w:val="ListBullet"/>
      </w:pPr>
      <w:r>
        <w:rPr>
          <w:rFonts w:ascii="Arial" w:hAnsi="Arial"/>
          <w:sz w:val="20"/>
        </w:rPr>
        <w:t>Data source badges: green for live, amber for uploaded, slate for mock, red for unavailable.</w:t>
      </w:r>
    </w:p>
    <w:p>
      <w:pPr>
        <w:pStyle w:val="ListBullet"/>
      </w:pPr>
      <w:r>
        <w:rPr>
          <w:rFonts w:ascii="Arial" w:hAnsi="Arial"/>
          <w:sz w:val="20"/>
        </w:rPr>
        <w:t>Risk profile badges: colour-coded (aggressive = red, concentrated = orange, moderate = slate, conservative = green).</w:t>
      </w:r>
    </w:p>
    <w:p>
      <w:pPr>
        <w:pStyle w:val="ListBullet"/>
      </w:pPr>
      <w:r>
        <w:rPr>
          <w:rFonts w:ascii="Arial" w:hAnsi="Arial"/>
          <w:sz w:val="20"/>
        </w:rPr>
        <w:t>Charts: Recharts with a custom colour palette; no external charting dependencies.</w:t>
      </w:r>
    </w:p>
    <w:p>
      <w:pPr>
        <w:pBdr>
          <w:bottom w:val="single" w:sz="8" w:space="4" w:color="4F46E5"/>
        </w:pBdr>
      </w:pPr>
      <w:r>
        <w:rPr>
          <w:rFonts w:ascii="Arial" w:hAnsi="Arial"/>
          <w:b/>
          <w:color w:val="312E81"/>
          <w:sz w:val="36"/>
        </w:rPr>
        <w:t>10. Data Ingestion Pipeline</w:t>
      </w:r>
    </w:p>
    <w:p>
      <w:r>
        <w:rPr>
          <w:rFonts w:ascii="Arial" w:hAnsi="Arial"/>
          <w:b/>
          <w:color w:val="0F172A"/>
          <w:sz w:val="26"/>
        </w:rPr>
        <w:t>10.1 Upload Flow</w:t>
      </w:r>
    </w:p>
    <w:p>
      <w:pPr>
        <w:shd w:val="clear" w:color="auto" w:fill="F1F5F9"/>
      </w:pPr>
      <w:r>
        <w:rPr>
          <w:rFonts w:ascii="Courier New" w:hAnsi="Courier New"/>
          <w:sz w:val="17"/>
        </w:rPr>
        <w:t xml:space="preserve">  User drops CSV/Excel</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POST /api/v1/upload/detect-columns</w:t>
      </w:r>
    </w:p>
    <w:p>
      <w:pPr>
        <w:shd w:val="clear" w:color="auto" w:fill="F1F5F9"/>
      </w:pPr>
      <w:r>
        <w:rPr>
          <w:rFonts w:ascii="Courier New" w:hAnsi="Courier New"/>
          <w:sz w:val="17"/>
        </w:rPr>
        <w:t xml:space="preserve">  column_detector.py: fuzzy match → DetectionResult (per-role mappings + confidence)</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Frontend: ColumnMapper UI</w:t>
      </w:r>
    </w:p>
    <w:p>
      <w:pPr>
        <w:shd w:val="clear" w:color="auto" w:fill="F1F5F9"/>
      </w:pPr>
      <w:r>
        <w:rPr>
          <w:rFonts w:ascii="Courier New" w:hAnsi="Courier New"/>
          <w:sz w:val="17"/>
        </w:rPr>
        <w:t xml:space="preserve">  User reviews/corrects column assignments</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POST /api/v1/upload/confirm  { mappings, portfolio_id }</w:t>
      </w:r>
    </w:p>
    <w:p>
      <w:pPr>
        <w:shd w:val="clear" w:color="auto" w:fill="F1F5F9"/>
      </w:pPr>
      <w:r>
        <w:rPr>
          <w:rFonts w:ascii="Courier New" w:hAnsi="Courier New"/>
          <w:sz w:val="17"/>
        </w:rPr>
        <w:t xml:space="preserve">  normalizer.py: parse + validate rows</w:t>
      </w:r>
    </w:p>
    <w:p>
      <w:pPr>
        <w:shd w:val="clear" w:color="auto" w:fill="F1F5F9"/>
      </w:pPr>
      <w:r>
        <w:rPr>
          <w:rFonts w:ascii="Courier New" w:hAnsi="Courier New"/>
          <w:sz w:val="17"/>
        </w:rPr>
        <w:t xml:space="preserve">  portfolio_manager.py: upsert holdings into DB</w:t>
      </w:r>
    </w:p>
    <w:p>
      <w:pPr>
        <w:shd w:val="clear" w:color="auto" w:fill="F1F5F9"/>
      </w:pPr>
      <w:r>
        <w:rPr>
          <w:rFonts w:ascii="Courier New" w:hAnsi="Courier New"/>
          <w:sz w:val="17"/>
        </w:rPr>
        <w:t xml:space="preserve">  snapshot_service.py: auto-snapshot (pre and post)</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w:t>
      </w:r>
    </w:p>
    <w:p>
      <w:pPr>
        <w:shd w:val="clear" w:color="auto" w:fill="F1F5F9"/>
      </w:pPr>
      <w:r>
        <w:rPr>
          <w:rFonts w:ascii="Courier New" w:hAnsi="Courier New"/>
          <w:sz w:val="17"/>
        </w:rPr>
        <w:t xml:space="preserve">  UploadResponse: { holdings_parsed, rows_skipped, snapshot_ids, message }</w:t>
      </w:r>
    </w:p>
    <w:p/>
    <w:p>
      <w:r>
        <w:rPr>
          <w:rFonts w:ascii="Arial" w:hAnsi="Arial"/>
          <w:b/>
          <w:color w:val="0F172A"/>
          <w:sz w:val="26"/>
        </w:rPr>
        <w:t>10.2 Supported Broker Formats</w:t>
      </w:r>
    </w:p>
    <w:p>
      <w:r>
        <w:rPr>
          <w:rFonts w:ascii="Arial" w:hAnsi="Arial"/>
          <w:b w:val="0"/>
          <w:i w:val="0"/>
          <w:sz w:val="20"/>
        </w:rPr>
        <w:t>The column detector ships with a comprehensive alias table covering major Indian brokers. The following column name patterns are recognised per field:</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4F46E5"/>
          </w:tcPr>
          <w:p>
            <w:pPr>
              <w:jc w:val="left"/>
            </w:pPr>
            <w:r>
              <w:rPr>
                <w:rFonts w:ascii="Arial" w:hAnsi="Arial"/>
                <w:b/>
                <w:color w:val="FFFFFF"/>
                <w:sz w:val="18"/>
              </w:rPr>
              <w:t>Field</w:t>
            </w:r>
          </w:p>
        </w:tc>
        <w:tc>
          <w:tcPr>
            <w:tcW w:type="dxa" w:w="7632"/>
            <w:shd w:val="clear" w:color="auto" w:fill="4F46E5"/>
          </w:tcPr>
          <w:p>
            <w:pPr>
              <w:jc w:val="left"/>
            </w:pPr>
            <w:r>
              <w:rPr>
                <w:rFonts w:ascii="Arial" w:hAnsi="Arial"/>
                <w:b/>
                <w:color w:val="FFFFFF"/>
                <w:sz w:val="18"/>
              </w:rPr>
              <w:t>Recognised Aliases (sample)</w:t>
            </w:r>
          </w:p>
        </w:tc>
      </w:tr>
      <w:tr>
        <w:tc>
          <w:tcPr>
            <w:tcW w:type="dxa" w:w="1728"/>
            <w:shd w:val="clear" w:color="auto" w:fill="FFFFFF"/>
          </w:tcPr>
          <w:p>
            <w:r>
              <w:rPr>
                <w:rFonts w:ascii="Arial" w:hAnsi="Arial"/>
                <w:b w:val="0"/>
                <w:sz w:val="18"/>
              </w:rPr>
              <w:t>ticker</w:t>
            </w:r>
          </w:p>
        </w:tc>
        <w:tc>
          <w:tcPr>
            <w:tcW w:type="dxa" w:w="7632"/>
            <w:shd w:val="clear" w:color="auto" w:fill="FFFFFF"/>
          </w:tcPr>
          <w:p>
            <w:r>
              <w:rPr>
                <w:rFonts w:ascii="Arial" w:hAnsi="Arial"/>
                <w:b w:val="0"/>
                <w:sz w:val="18"/>
              </w:rPr>
              <w:t>symbol, scrip, trading_symbol, tradingsymbol, nse_symbol, bse_code, instrument, isin, security_id</w:t>
            </w:r>
          </w:p>
        </w:tc>
      </w:tr>
      <w:tr>
        <w:tc>
          <w:tcPr>
            <w:tcW w:type="dxa" w:w="1728"/>
            <w:shd w:val="clear" w:color="auto" w:fill="F8FAFC"/>
          </w:tcPr>
          <w:p>
            <w:r>
              <w:rPr>
                <w:rFonts w:ascii="Arial" w:hAnsi="Arial"/>
                <w:b w:val="0"/>
                <w:sz w:val="18"/>
              </w:rPr>
              <w:t>quantity</w:t>
            </w:r>
          </w:p>
        </w:tc>
        <w:tc>
          <w:tcPr>
            <w:tcW w:type="dxa" w:w="7632"/>
            <w:shd w:val="clear" w:color="auto" w:fill="F8FAFC"/>
          </w:tcPr>
          <w:p>
            <w:r>
              <w:rPr>
                <w:rFonts w:ascii="Arial" w:hAnsi="Arial"/>
                <w:b w:val="0"/>
                <w:sz w:val="18"/>
              </w:rPr>
              <w:t>qty, shares, units, net_qty, balance_units, available_quantity, holdings, position_qty</w:t>
            </w:r>
          </w:p>
        </w:tc>
      </w:tr>
      <w:tr>
        <w:tc>
          <w:tcPr>
            <w:tcW w:type="dxa" w:w="1728"/>
            <w:shd w:val="clear" w:color="auto" w:fill="FFFFFF"/>
          </w:tcPr>
          <w:p>
            <w:r>
              <w:rPr>
                <w:rFonts w:ascii="Arial" w:hAnsi="Arial"/>
                <w:b w:val="0"/>
                <w:sz w:val="18"/>
              </w:rPr>
              <w:t>average_cost</w:t>
            </w:r>
          </w:p>
        </w:tc>
        <w:tc>
          <w:tcPr>
            <w:tcW w:type="dxa" w:w="7632"/>
            <w:shd w:val="clear" w:color="auto" w:fill="FFFFFF"/>
          </w:tcPr>
          <w:p>
            <w:r>
              <w:rPr>
                <w:rFonts w:ascii="Arial" w:hAnsi="Arial"/>
                <w:b w:val="0"/>
                <w:sz w:val="18"/>
              </w:rPr>
              <w:t>avg_cost, avg_price, buy_price, purchase_price, cost_per_share, wap, average_purchase_price</w:t>
            </w:r>
          </w:p>
        </w:tc>
      </w:tr>
      <w:tr>
        <w:tc>
          <w:tcPr>
            <w:tcW w:type="dxa" w:w="1728"/>
            <w:shd w:val="clear" w:color="auto" w:fill="F8FAFC"/>
          </w:tcPr>
          <w:p>
            <w:r>
              <w:rPr>
                <w:rFonts w:ascii="Arial" w:hAnsi="Arial"/>
                <w:b w:val="0"/>
                <w:sz w:val="18"/>
              </w:rPr>
              <w:t>name</w:t>
            </w:r>
          </w:p>
        </w:tc>
        <w:tc>
          <w:tcPr>
            <w:tcW w:type="dxa" w:w="7632"/>
            <w:shd w:val="clear" w:color="auto" w:fill="F8FAFC"/>
          </w:tcPr>
          <w:p>
            <w:r>
              <w:rPr>
                <w:rFonts w:ascii="Arial" w:hAnsi="Arial"/>
                <w:b w:val="0"/>
                <w:sz w:val="18"/>
              </w:rPr>
              <w:t>company_name, company, instrument_name, security_name, scrip_name</w:t>
            </w:r>
          </w:p>
        </w:tc>
      </w:tr>
      <w:tr>
        <w:tc>
          <w:tcPr>
            <w:tcW w:type="dxa" w:w="1728"/>
            <w:shd w:val="clear" w:color="auto" w:fill="FFFFFF"/>
          </w:tcPr>
          <w:p>
            <w:r>
              <w:rPr>
                <w:rFonts w:ascii="Arial" w:hAnsi="Arial"/>
                <w:b w:val="0"/>
                <w:sz w:val="18"/>
              </w:rPr>
              <w:t>current_price</w:t>
            </w:r>
          </w:p>
        </w:tc>
        <w:tc>
          <w:tcPr>
            <w:tcW w:type="dxa" w:w="7632"/>
            <w:shd w:val="clear" w:color="auto" w:fill="FFFFFF"/>
          </w:tcPr>
          <w:p>
            <w:r>
              <w:rPr>
                <w:rFonts w:ascii="Arial" w:hAnsi="Arial"/>
                <w:b w:val="0"/>
                <w:sz w:val="18"/>
              </w:rPr>
              <w:t>ltp, last_price, market_price, close_price, closing_price, current_market_price</w:t>
            </w:r>
          </w:p>
        </w:tc>
      </w:tr>
      <w:tr>
        <w:tc>
          <w:tcPr>
            <w:tcW w:type="dxa" w:w="1728"/>
            <w:shd w:val="clear" w:color="auto" w:fill="F8FAFC"/>
          </w:tcPr>
          <w:p>
            <w:r>
              <w:rPr>
                <w:rFonts w:ascii="Arial" w:hAnsi="Arial"/>
                <w:b w:val="0"/>
                <w:sz w:val="18"/>
              </w:rPr>
              <w:t>sector</w:t>
            </w:r>
          </w:p>
        </w:tc>
        <w:tc>
          <w:tcPr>
            <w:tcW w:type="dxa" w:w="7632"/>
            <w:shd w:val="clear" w:color="auto" w:fill="F8FAFC"/>
          </w:tcPr>
          <w:p>
            <w:r>
              <w:rPr>
                <w:rFonts w:ascii="Arial" w:hAnsi="Arial"/>
                <w:b w:val="0"/>
                <w:sz w:val="18"/>
              </w:rPr>
              <w:t>industry, sector_name, category, market_segment</w:t>
            </w:r>
          </w:p>
        </w:tc>
      </w:tr>
    </w:tbl>
    <w:p/>
    <w:p>
      <w:pPr>
        <w:pBdr>
          <w:bottom w:val="single" w:sz="8" w:space="4" w:color="4F46E5"/>
        </w:pBdr>
      </w:pPr>
      <w:r>
        <w:rPr>
          <w:rFonts w:ascii="Arial" w:hAnsi="Arial"/>
          <w:b/>
          <w:color w:val="312E81"/>
          <w:sz w:val="36"/>
        </w:rPr>
        <w:t>11. Feature Flags &amp; Configuration</w:t>
      </w:r>
    </w:p>
    <w:tbl>
      <w:tblPr>
        <w:tblStyle w:val="TableGrid"/>
        <w:tblW w:type="auto" w:w="0"/>
        <w:jc w:val="left"/>
        <w:tblLook w:firstColumn="1" w:firstRow="1" w:lastColumn="0" w:lastRow="0" w:noHBand="0" w:noVBand="1" w:val="04A0"/>
      </w:tblPr>
      <w:tblGrid>
        <w:gridCol w:w="3120"/>
        <w:gridCol w:w="3120"/>
        <w:gridCol w:w="3120"/>
      </w:tblGrid>
      <w:tr>
        <w:tc>
          <w:tcPr>
            <w:tcW w:type="dxa" w:w="3312"/>
            <w:shd w:val="clear" w:color="auto" w:fill="4F46E5"/>
          </w:tcPr>
          <w:p>
            <w:pPr>
              <w:jc w:val="left"/>
            </w:pPr>
            <w:r>
              <w:rPr>
                <w:rFonts w:ascii="Arial" w:hAnsi="Arial"/>
                <w:b/>
                <w:color w:val="FFFFFF"/>
                <w:sz w:val="18"/>
              </w:rPr>
              <w:t>Environment Variable</w:t>
            </w:r>
          </w:p>
        </w:tc>
        <w:tc>
          <w:tcPr>
            <w:tcW w:type="dxa" w:w="2304"/>
            <w:shd w:val="clear" w:color="auto" w:fill="4F46E5"/>
          </w:tcPr>
          <w:p>
            <w:pPr>
              <w:jc w:val="left"/>
            </w:pPr>
            <w:r>
              <w:rPr>
                <w:rFonts w:ascii="Arial" w:hAnsi="Arial"/>
                <w:b/>
                <w:color w:val="FFFFFF"/>
                <w:sz w:val="18"/>
              </w:rPr>
              <w:t>Default</w:t>
            </w:r>
          </w:p>
        </w:tc>
        <w:tc>
          <w:tcPr>
            <w:tcW w:type="dxa" w:w="3744"/>
            <w:shd w:val="clear" w:color="auto" w:fill="4F46E5"/>
          </w:tcPr>
          <w:p>
            <w:pPr>
              <w:jc w:val="left"/>
            </w:pPr>
            <w:r>
              <w:rPr>
                <w:rFonts w:ascii="Arial" w:hAnsi="Arial"/>
                <w:b/>
                <w:color w:val="FFFFFF"/>
                <w:sz w:val="18"/>
              </w:rPr>
              <w:t>Effect</w:t>
            </w:r>
          </w:p>
        </w:tc>
      </w:tr>
      <w:tr>
        <w:tc>
          <w:tcPr>
            <w:tcW w:type="dxa" w:w="3312"/>
            <w:shd w:val="clear" w:color="auto" w:fill="FFFFFF"/>
          </w:tcPr>
          <w:p>
            <w:r>
              <w:rPr>
                <w:rFonts w:ascii="Arial" w:hAnsi="Arial"/>
                <w:b w:val="0"/>
                <w:sz w:val="18"/>
              </w:rPr>
              <w:t>APP_ENV</w:t>
            </w:r>
          </w:p>
        </w:tc>
        <w:tc>
          <w:tcPr>
            <w:tcW w:type="dxa" w:w="2304"/>
            <w:shd w:val="clear" w:color="auto" w:fill="FFFFFF"/>
          </w:tcPr>
          <w:p>
            <w:r>
              <w:rPr>
                <w:rFonts w:ascii="Arial" w:hAnsi="Arial"/>
                <w:b w:val="0"/>
                <w:sz w:val="18"/>
              </w:rPr>
              <w:t>development</w:t>
            </w:r>
          </w:p>
        </w:tc>
        <w:tc>
          <w:tcPr>
            <w:tcW w:type="dxa" w:w="3744"/>
            <w:shd w:val="clear" w:color="auto" w:fill="FFFFFF"/>
          </w:tcPr>
          <w:p>
            <w:r>
              <w:rPr>
                <w:rFonts w:ascii="Arial" w:hAnsi="Arial"/>
                <w:b w:val="0"/>
                <w:sz w:val="18"/>
              </w:rPr>
              <w:t>Controls CORS behaviour, defaults</w:t>
            </w:r>
          </w:p>
        </w:tc>
      </w:tr>
      <w:tr>
        <w:tc>
          <w:tcPr>
            <w:tcW w:type="dxa" w:w="3312"/>
            <w:shd w:val="clear" w:color="auto" w:fill="F8FAFC"/>
          </w:tcPr>
          <w:p>
            <w:r>
              <w:rPr>
                <w:rFonts w:ascii="Arial" w:hAnsi="Arial"/>
                <w:b w:val="0"/>
                <w:sz w:val="18"/>
              </w:rPr>
              <w:t>DATABASE_URL</w:t>
            </w:r>
          </w:p>
        </w:tc>
        <w:tc>
          <w:tcPr>
            <w:tcW w:type="dxa" w:w="2304"/>
            <w:shd w:val="clear" w:color="auto" w:fill="F8FAFC"/>
          </w:tcPr>
          <w:p>
            <w:r>
              <w:rPr>
                <w:rFonts w:ascii="Arial" w:hAnsi="Arial"/>
                <w:b w:val="0"/>
                <w:sz w:val="18"/>
              </w:rPr>
              <w:t>sqlite:///./p_insight.db</w:t>
            </w:r>
          </w:p>
        </w:tc>
        <w:tc>
          <w:tcPr>
            <w:tcW w:type="dxa" w:w="3744"/>
            <w:shd w:val="clear" w:color="auto" w:fill="F8FAFC"/>
          </w:tcPr>
          <w:p>
            <w:r>
              <w:rPr>
                <w:rFonts w:ascii="Arial" w:hAnsi="Arial"/>
                <w:b w:val="0"/>
                <w:sz w:val="18"/>
              </w:rPr>
              <w:t>Switch to PostgreSQL for production</w:t>
            </w:r>
          </w:p>
        </w:tc>
      </w:tr>
      <w:tr>
        <w:tc>
          <w:tcPr>
            <w:tcW w:type="dxa" w:w="3312"/>
            <w:shd w:val="clear" w:color="auto" w:fill="FFFFFF"/>
          </w:tcPr>
          <w:p>
            <w:r>
              <w:rPr>
                <w:rFonts w:ascii="Arial" w:hAnsi="Arial"/>
                <w:b w:val="0"/>
                <w:sz w:val="18"/>
              </w:rPr>
              <w:t>DEFAULT_DATA_MODE</w:t>
            </w:r>
          </w:p>
        </w:tc>
        <w:tc>
          <w:tcPr>
            <w:tcW w:type="dxa" w:w="2304"/>
            <w:shd w:val="clear" w:color="auto" w:fill="FFFFFF"/>
          </w:tcPr>
          <w:p>
            <w:r>
              <w:rPr>
                <w:rFonts w:ascii="Arial" w:hAnsi="Arial"/>
                <w:b w:val="0"/>
                <w:sz w:val="18"/>
              </w:rPr>
              <w:t>mock</w:t>
            </w:r>
          </w:p>
        </w:tc>
        <w:tc>
          <w:tcPr>
            <w:tcW w:type="dxa" w:w="3744"/>
            <w:shd w:val="clear" w:color="auto" w:fill="FFFFFF"/>
          </w:tcPr>
          <w:p>
            <w:r>
              <w:rPr>
                <w:rFonts w:ascii="Arial" w:hAnsi="Arial"/>
                <w:b w:val="0"/>
                <w:sz w:val="18"/>
              </w:rPr>
              <w:t>Starting data mode for new sessions</w:t>
            </w:r>
          </w:p>
        </w:tc>
      </w:tr>
      <w:tr>
        <w:tc>
          <w:tcPr>
            <w:tcW w:type="dxa" w:w="3312"/>
            <w:shd w:val="clear" w:color="auto" w:fill="F8FAFC"/>
          </w:tcPr>
          <w:p>
            <w:r>
              <w:rPr>
                <w:rFonts w:ascii="Arial" w:hAnsi="Arial"/>
                <w:b w:val="0"/>
                <w:sz w:val="18"/>
              </w:rPr>
              <w:t>LIVE_API_ENABLED</w:t>
            </w:r>
          </w:p>
        </w:tc>
        <w:tc>
          <w:tcPr>
            <w:tcW w:type="dxa" w:w="2304"/>
            <w:shd w:val="clear" w:color="auto" w:fill="F8FAFC"/>
          </w:tcPr>
          <w:p>
            <w:r>
              <w:rPr>
                <w:rFonts w:ascii="Arial" w:hAnsi="Arial"/>
                <w:b w:val="0"/>
                <w:sz w:val="18"/>
              </w:rPr>
              <w:t>true</w:t>
            </w:r>
          </w:p>
        </w:tc>
        <w:tc>
          <w:tcPr>
            <w:tcW w:type="dxa" w:w="3744"/>
            <w:shd w:val="clear" w:color="auto" w:fill="F8FAFC"/>
          </w:tcPr>
          <w:p>
            <w:r>
              <w:rPr>
                <w:rFonts w:ascii="Arial" w:hAnsi="Arial"/>
                <w:b w:val="0"/>
                <w:sz w:val="18"/>
              </w:rPr>
              <w:t>Enables yfinance price fetching</w:t>
            </w:r>
          </w:p>
        </w:tc>
      </w:tr>
      <w:tr>
        <w:tc>
          <w:tcPr>
            <w:tcW w:type="dxa" w:w="3312"/>
            <w:shd w:val="clear" w:color="auto" w:fill="FFFFFF"/>
          </w:tcPr>
          <w:p>
            <w:r>
              <w:rPr>
                <w:rFonts w:ascii="Arial" w:hAnsi="Arial"/>
                <w:b w:val="0"/>
                <w:sz w:val="18"/>
              </w:rPr>
              <w:t>BROKER_SYNC_ENABLED</w:t>
            </w:r>
          </w:p>
        </w:tc>
        <w:tc>
          <w:tcPr>
            <w:tcW w:type="dxa" w:w="2304"/>
            <w:shd w:val="clear" w:color="auto" w:fill="FFFFFF"/>
          </w:tcPr>
          <w:p>
            <w:r>
              <w:rPr>
                <w:rFonts w:ascii="Arial" w:hAnsi="Arial"/>
                <w:b w:val="0"/>
                <w:sz w:val="18"/>
              </w:rPr>
              <w:t>false</w:t>
            </w:r>
          </w:p>
        </w:tc>
        <w:tc>
          <w:tcPr>
            <w:tcW w:type="dxa" w:w="3744"/>
            <w:shd w:val="clear" w:color="auto" w:fill="FFFFFF"/>
          </w:tcPr>
          <w:p>
            <w:r>
              <w:rPr>
                <w:rFonts w:ascii="Arial" w:hAnsi="Arial"/>
                <w:b w:val="0"/>
                <w:sz w:val="18"/>
              </w:rPr>
              <w:t>Enables broker connection UI + API</w:t>
            </w:r>
          </w:p>
        </w:tc>
      </w:tr>
      <w:tr>
        <w:tc>
          <w:tcPr>
            <w:tcW w:type="dxa" w:w="3312"/>
            <w:shd w:val="clear" w:color="auto" w:fill="F8FAFC"/>
          </w:tcPr>
          <w:p>
            <w:r>
              <w:rPr>
                <w:rFonts w:ascii="Arial" w:hAnsi="Arial"/>
                <w:b w:val="0"/>
                <w:sz w:val="18"/>
              </w:rPr>
              <w:t>AI_CHAT_ENABLED</w:t>
            </w:r>
          </w:p>
        </w:tc>
        <w:tc>
          <w:tcPr>
            <w:tcW w:type="dxa" w:w="2304"/>
            <w:shd w:val="clear" w:color="auto" w:fill="F8FAFC"/>
          </w:tcPr>
          <w:p>
            <w:r>
              <w:rPr>
                <w:rFonts w:ascii="Arial" w:hAnsi="Arial"/>
                <w:b w:val="0"/>
                <w:sz w:val="18"/>
              </w:rPr>
              <w:t>false</w:t>
            </w:r>
          </w:p>
        </w:tc>
        <w:tc>
          <w:tcPr>
            <w:tcW w:type="dxa" w:w="3744"/>
            <w:shd w:val="clear" w:color="auto" w:fill="F8FAFC"/>
          </w:tcPr>
          <w:p>
            <w:r>
              <w:rPr>
                <w:rFonts w:ascii="Arial" w:hAnsi="Arial"/>
                <w:b w:val="0"/>
                <w:sz w:val="18"/>
              </w:rPr>
              <w:t>Enables raw AI chat endpoint</w:t>
            </w:r>
          </w:p>
        </w:tc>
      </w:tr>
      <w:tr>
        <w:tc>
          <w:tcPr>
            <w:tcW w:type="dxa" w:w="3312"/>
            <w:shd w:val="clear" w:color="auto" w:fill="FFFFFF"/>
          </w:tcPr>
          <w:p>
            <w:r>
              <w:rPr>
                <w:rFonts w:ascii="Arial" w:hAnsi="Arial"/>
                <w:b w:val="0"/>
                <w:sz w:val="18"/>
              </w:rPr>
              <w:t>ADVANCED_ANALYTICS_ENABLED</w:t>
            </w:r>
          </w:p>
        </w:tc>
        <w:tc>
          <w:tcPr>
            <w:tcW w:type="dxa" w:w="2304"/>
            <w:shd w:val="clear" w:color="auto" w:fill="FFFFFF"/>
          </w:tcPr>
          <w:p>
            <w:r>
              <w:rPr>
                <w:rFonts w:ascii="Arial" w:hAnsi="Arial"/>
                <w:b w:val="0"/>
                <w:sz w:val="18"/>
              </w:rPr>
              <w:t>false</w:t>
            </w:r>
          </w:p>
        </w:tc>
        <w:tc>
          <w:tcPr>
            <w:tcW w:type="dxa" w:w="3744"/>
            <w:shd w:val="clear" w:color="auto" w:fill="FFFFFF"/>
          </w:tcPr>
          <w:p>
            <w:r>
              <w:rPr>
                <w:rFonts w:ascii="Arial" w:hAnsi="Arial"/>
                <w:b w:val="0"/>
                <w:sz w:val="18"/>
              </w:rPr>
              <w:t>Gate for future advanced quant features</w:t>
            </w:r>
          </w:p>
        </w:tc>
      </w:tr>
      <w:tr>
        <w:tc>
          <w:tcPr>
            <w:tcW w:type="dxa" w:w="3312"/>
            <w:shd w:val="clear" w:color="auto" w:fill="F8FAFC"/>
          </w:tcPr>
          <w:p>
            <w:r>
              <w:rPr>
                <w:rFonts w:ascii="Arial" w:hAnsi="Arial"/>
                <w:b w:val="0"/>
                <w:sz w:val="18"/>
              </w:rPr>
              <w:t>ANTHROPIC_API_KEY</w:t>
            </w:r>
          </w:p>
        </w:tc>
        <w:tc>
          <w:tcPr>
            <w:tcW w:type="dxa" w:w="2304"/>
            <w:shd w:val="clear" w:color="auto" w:fill="F8FAFC"/>
          </w:tcPr>
          <w:p>
            <w:r>
              <w:rPr>
                <w:rFonts w:ascii="Arial" w:hAnsi="Arial"/>
                <w:b w:val="0"/>
                <w:sz w:val="18"/>
              </w:rPr>
              <w:t>(empty)</w:t>
            </w:r>
          </w:p>
        </w:tc>
        <w:tc>
          <w:tcPr>
            <w:tcW w:type="dxa" w:w="3744"/>
            <w:shd w:val="clear" w:color="auto" w:fill="F8FAFC"/>
          </w:tcPr>
          <w:p>
            <w:r>
              <w:rPr>
                <w:rFonts w:ascii="Arial" w:hAnsi="Arial"/>
                <w:b w:val="0"/>
                <w:sz w:val="18"/>
              </w:rPr>
              <w:t>Primary AI provider — Claude</w:t>
            </w:r>
          </w:p>
        </w:tc>
      </w:tr>
      <w:tr>
        <w:tc>
          <w:tcPr>
            <w:tcW w:type="dxa" w:w="3312"/>
            <w:shd w:val="clear" w:color="auto" w:fill="FFFFFF"/>
          </w:tcPr>
          <w:p>
            <w:r>
              <w:rPr>
                <w:rFonts w:ascii="Arial" w:hAnsi="Arial"/>
                <w:b w:val="0"/>
                <w:sz w:val="18"/>
              </w:rPr>
              <w:t>OPENAI_API_KEY</w:t>
            </w:r>
          </w:p>
        </w:tc>
        <w:tc>
          <w:tcPr>
            <w:tcW w:type="dxa" w:w="2304"/>
            <w:shd w:val="clear" w:color="auto" w:fill="FFFFFF"/>
          </w:tcPr>
          <w:p>
            <w:r>
              <w:rPr>
                <w:rFonts w:ascii="Arial" w:hAnsi="Arial"/>
                <w:b w:val="0"/>
                <w:sz w:val="18"/>
              </w:rPr>
              <w:t>(empty)</w:t>
            </w:r>
          </w:p>
        </w:tc>
        <w:tc>
          <w:tcPr>
            <w:tcW w:type="dxa" w:w="3744"/>
            <w:shd w:val="clear" w:color="auto" w:fill="FFFFFF"/>
          </w:tcPr>
          <w:p>
            <w:r>
              <w:rPr>
                <w:rFonts w:ascii="Arial" w:hAnsi="Arial"/>
                <w:b w:val="0"/>
                <w:sz w:val="18"/>
              </w:rPr>
              <w:t>Fallback AI provider</w:t>
            </w:r>
          </w:p>
        </w:tc>
      </w:tr>
      <w:tr>
        <w:tc>
          <w:tcPr>
            <w:tcW w:type="dxa" w:w="3312"/>
            <w:shd w:val="clear" w:color="auto" w:fill="F8FAFC"/>
          </w:tcPr>
          <w:p>
            <w:r>
              <w:rPr>
                <w:rFonts w:ascii="Arial" w:hAnsi="Arial"/>
                <w:b w:val="0"/>
                <w:sz w:val="18"/>
              </w:rPr>
              <w:t>NEWS_API_KEY</w:t>
            </w:r>
          </w:p>
        </w:tc>
        <w:tc>
          <w:tcPr>
            <w:tcW w:type="dxa" w:w="2304"/>
            <w:shd w:val="clear" w:color="auto" w:fill="F8FAFC"/>
          </w:tcPr>
          <w:p>
            <w:r>
              <w:rPr>
                <w:rFonts w:ascii="Arial" w:hAnsi="Arial"/>
                <w:b w:val="0"/>
                <w:sz w:val="18"/>
              </w:rPr>
              <w:t>(empty)</w:t>
            </w:r>
          </w:p>
        </w:tc>
        <w:tc>
          <w:tcPr>
            <w:tcW w:type="dxa" w:w="3744"/>
            <w:shd w:val="clear" w:color="auto" w:fill="F8FAFC"/>
          </w:tcPr>
          <w:p>
            <w:r>
              <w:rPr>
                <w:rFonts w:ascii="Arial" w:hAnsi="Arial"/>
                <w:b w:val="0"/>
                <w:sz w:val="18"/>
              </w:rPr>
              <w:t>News feed — falls back gracefully without</w:t>
            </w:r>
          </w:p>
        </w:tc>
      </w:tr>
      <w:tr>
        <w:tc>
          <w:tcPr>
            <w:tcW w:type="dxa" w:w="3312"/>
            <w:shd w:val="clear" w:color="auto" w:fill="FFFFFF"/>
          </w:tcPr>
          <w:p>
            <w:r>
              <w:rPr>
                <w:rFonts w:ascii="Arial" w:hAnsi="Arial"/>
                <w:b w:val="0"/>
                <w:sz w:val="18"/>
              </w:rPr>
              <w:t>ALPHA_VANTAGE_API_KEY</w:t>
            </w:r>
          </w:p>
        </w:tc>
        <w:tc>
          <w:tcPr>
            <w:tcW w:type="dxa" w:w="2304"/>
            <w:shd w:val="clear" w:color="auto" w:fill="FFFFFF"/>
          </w:tcPr>
          <w:p>
            <w:r>
              <w:rPr>
                <w:rFonts w:ascii="Arial" w:hAnsi="Arial"/>
                <w:b w:val="0"/>
                <w:sz w:val="18"/>
              </w:rPr>
              <w:t>(empty)</w:t>
            </w:r>
          </w:p>
        </w:tc>
        <w:tc>
          <w:tcPr>
            <w:tcW w:type="dxa" w:w="3744"/>
            <w:shd w:val="clear" w:color="auto" w:fill="FFFFFF"/>
          </w:tcPr>
          <w:p>
            <w:r>
              <w:rPr>
                <w:rFonts w:ascii="Arial" w:hAnsi="Arial"/>
                <w:b w:val="0"/>
                <w:sz w:val="18"/>
              </w:rPr>
              <w:t>Optional price data supplement</w:t>
            </w:r>
          </w:p>
        </w:tc>
      </w:tr>
      <w:tr>
        <w:tc>
          <w:tcPr>
            <w:tcW w:type="dxa" w:w="3312"/>
            <w:shd w:val="clear" w:color="auto" w:fill="F8FAFC"/>
          </w:tcPr>
          <w:p>
            <w:r>
              <w:rPr>
                <w:rFonts w:ascii="Arial" w:hAnsi="Arial"/>
                <w:b w:val="0"/>
                <w:sz w:val="18"/>
              </w:rPr>
              <w:t>FINANCIAL_MODELING_PREP_API_KEY</w:t>
            </w:r>
          </w:p>
        </w:tc>
        <w:tc>
          <w:tcPr>
            <w:tcW w:type="dxa" w:w="2304"/>
            <w:shd w:val="clear" w:color="auto" w:fill="F8FAFC"/>
          </w:tcPr>
          <w:p>
            <w:r>
              <w:rPr>
                <w:rFonts w:ascii="Arial" w:hAnsi="Arial"/>
                <w:b w:val="0"/>
                <w:sz w:val="18"/>
              </w:rPr>
              <w:t>(empty)</w:t>
            </w:r>
          </w:p>
        </w:tc>
        <w:tc>
          <w:tcPr>
            <w:tcW w:type="dxa" w:w="3744"/>
            <w:shd w:val="clear" w:color="auto" w:fill="F8FAFC"/>
          </w:tcPr>
          <w:p>
            <w:r>
              <w:rPr>
                <w:rFonts w:ascii="Arial" w:hAnsi="Arial"/>
                <w:b w:val="0"/>
                <w:sz w:val="18"/>
              </w:rPr>
              <w:t>FMP fundamentals fallback (250 req/day free)</w:t>
            </w:r>
          </w:p>
        </w:tc>
      </w:tr>
      <w:tr>
        <w:tc>
          <w:tcPr>
            <w:tcW w:type="dxa" w:w="3312"/>
            <w:shd w:val="clear" w:color="auto" w:fill="FFFFFF"/>
          </w:tcPr>
          <w:p>
            <w:r>
              <w:rPr>
                <w:rFonts w:ascii="Arial" w:hAnsi="Arial"/>
                <w:b w:val="0"/>
                <w:sz w:val="18"/>
              </w:rPr>
              <w:t>ZERODHA_API_KEY</w:t>
            </w:r>
          </w:p>
        </w:tc>
        <w:tc>
          <w:tcPr>
            <w:tcW w:type="dxa" w:w="2304"/>
            <w:shd w:val="clear" w:color="auto" w:fill="FFFFFF"/>
          </w:tcPr>
          <w:p>
            <w:r>
              <w:rPr>
                <w:rFonts w:ascii="Arial" w:hAnsi="Arial"/>
                <w:b w:val="0"/>
                <w:sz w:val="18"/>
              </w:rPr>
              <w:t>(empty)</w:t>
            </w:r>
          </w:p>
        </w:tc>
        <w:tc>
          <w:tcPr>
            <w:tcW w:type="dxa" w:w="3744"/>
            <w:shd w:val="clear" w:color="auto" w:fill="FFFFFF"/>
          </w:tcPr>
          <w:p>
            <w:r>
              <w:rPr>
                <w:rFonts w:ascii="Arial" w:hAnsi="Arial"/>
                <w:b w:val="0"/>
                <w:sz w:val="18"/>
              </w:rPr>
              <w:t>Zerodha Kite Connect — for broker sync</w:t>
            </w:r>
          </w:p>
        </w:tc>
      </w:tr>
      <w:tr>
        <w:tc>
          <w:tcPr>
            <w:tcW w:type="dxa" w:w="3312"/>
            <w:shd w:val="clear" w:color="auto" w:fill="F8FAFC"/>
          </w:tcPr>
          <w:p>
            <w:r>
              <w:rPr>
                <w:rFonts w:ascii="Arial" w:hAnsi="Arial"/>
                <w:b w:val="0"/>
                <w:sz w:val="18"/>
              </w:rPr>
              <w:t>ZERODHA_API_SECRET</w:t>
            </w:r>
          </w:p>
        </w:tc>
        <w:tc>
          <w:tcPr>
            <w:tcW w:type="dxa" w:w="2304"/>
            <w:shd w:val="clear" w:color="auto" w:fill="F8FAFC"/>
          </w:tcPr>
          <w:p>
            <w:r>
              <w:rPr>
                <w:rFonts w:ascii="Arial" w:hAnsi="Arial"/>
                <w:b w:val="0"/>
                <w:sz w:val="18"/>
              </w:rPr>
              <w:t>(empty)</w:t>
            </w:r>
          </w:p>
        </w:tc>
        <w:tc>
          <w:tcPr>
            <w:tcW w:type="dxa" w:w="3744"/>
            <w:shd w:val="clear" w:color="auto" w:fill="F8FAFC"/>
          </w:tcPr>
          <w:p>
            <w:r>
              <w:rPr>
                <w:rFonts w:ascii="Arial" w:hAnsi="Arial"/>
                <w:b w:val="0"/>
                <w:sz w:val="18"/>
              </w:rPr>
              <w:t>Zerodha secret</w:t>
            </w:r>
          </w:p>
        </w:tc>
      </w:tr>
      <w:tr>
        <w:tc>
          <w:tcPr>
            <w:tcW w:type="dxa" w:w="3312"/>
            <w:shd w:val="clear" w:color="auto" w:fill="FFFFFF"/>
          </w:tcPr>
          <w:p>
            <w:r>
              <w:rPr>
                <w:rFonts w:ascii="Arial" w:hAnsi="Arial"/>
                <w:b w:val="0"/>
                <w:sz w:val="18"/>
              </w:rPr>
              <w:t>DOCS_ENABLED</w:t>
            </w:r>
          </w:p>
        </w:tc>
        <w:tc>
          <w:tcPr>
            <w:tcW w:type="dxa" w:w="2304"/>
            <w:shd w:val="clear" w:color="auto" w:fill="FFFFFF"/>
          </w:tcPr>
          <w:p>
            <w:r>
              <w:rPr>
                <w:rFonts w:ascii="Arial" w:hAnsi="Arial"/>
                <w:b w:val="0"/>
                <w:sz w:val="18"/>
              </w:rPr>
              <w:t>false</w:t>
            </w:r>
          </w:p>
        </w:tc>
        <w:tc>
          <w:tcPr>
            <w:tcW w:type="dxa" w:w="3744"/>
            <w:shd w:val="clear" w:color="auto" w:fill="FFFFFF"/>
          </w:tcPr>
          <w:p>
            <w:r>
              <w:rPr>
                <w:rFonts w:ascii="Arial" w:hAnsi="Arial"/>
                <w:b w:val="0"/>
                <w:sz w:val="18"/>
              </w:rPr>
              <w:t>Enable /docs and /redoc Swagger UI</w:t>
            </w:r>
          </w:p>
        </w:tc>
      </w:tr>
      <w:tr>
        <w:tc>
          <w:tcPr>
            <w:tcW w:type="dxa" w:w="3312"/>
            <w:shd w:val="clear" w:color="auto" w:fill="F8FAFC"/>
          </w:tcPr>
          <w:p>
            <w:r>
              <w:rPr>
                <w:rFonts w:ascii="Arial" w:hAnsi="Arial"/>
                <w:b w:val="0"/>
                <w:sz w:val="18"/>
              </w:rPr>
              <w:t>ALLOWED_ORIGINS</w:t>
            </w:r>
          </w:p>
        </w:tc>
        <w:tc>
          <w:tcPr>
            <w:tcW w:type="dxa" w:w="2304"/>
            <w:shd w:val="clear" w:color="auto" w:fill="F8FAFC"/>
          </w:tcPr>
          <w:p>
            <w:r>
              <w:rPr>
                <w:rFonts w:ascii="Arial" w:hAnsi="Arial"/>
                <w:b w:val="0"/>
                <w:sz w:val="18"/>
              </w:rPr>
              <w:t>[]</w:t>
            </w:r>
          </w:p>
        </w:tc>
        <w:tc>
          <w:tcPr>
            <w:tcW w:type="dxa" w:w="3744"/>
            <w:shd w:val="clear" w:color="auto" w:fill="F8FAFC"/>
          </w:tcPr>
          <w:p>
            <w:r>
              <w:rPr>
                <w:rFonts w:ascii="Arial" w:hAnsi="Arial"/>
                <w:b w:val="0"/>
                <w:sz w:val="18"/>
              </w:rPr>
              <w:t>CORS origins list — comma-separated</w:t>
            </w:r>
          </w:p>
        </w:tc>
      </w:tr>
      <w:tr>
        <w:tc>
          <w:tcPr>
            <w:tcW w:type="dxa" w:w="3312"/>
            <w:shd w:val="clear" w:color="auto" w:fill="FFFFFF"/>
          </w:tcPr>
          <w:p>
            <w:r>
              <w:rPr>
                <w:rFonts w:ascii="Arial" w:hAnsi="Arial"/>
                <w:b w:val="0"/>
                <w:sz w:val="18"/>
              </w:rPr>
              <w:t>FRONTEND_URL</w:t>
            </w:r>
          </w:p>
        </w:tc>
        <w:tc>
          <w:tcPr>
            <w:tcW w:type="dxa" w:w="2304"/>
            <w:shd w:val="clear" w:color="auto" w:fill="FFFFFF"/>
          </w:tcPr>
          <w:p>
            <w:r>
              <w:rPr>
                <w:rFonts w:ascii="Arial" w:hAnsi="Arial"/>
                <w:b w:val="0"/>
                <w:sz w:val="18"/>
              </w:rPr>
              <w:t>http://localhost:3000</w:t>
            </w:r>
          </w:p>
        </w:tc>
        <w:tc>
          <w:tcPr>
            <w:tcW w:type="dxa" w:w="3744"/>
            <w:shd w:val="clear" w:color="auto" w:fill="FFFFFF"/>
          </w:tcPr>
          <w:p>
            <w:r>
              <w:rPr>
                <w:rFonts w:ascii="Arial" w:hAnsi="Arial"/>
                <w:b w:val="0"/>
                <w:sz w:val="18"/>
              </w:rPr>
              <w:t>Single-origin CORS fallback</w:t>
            </w:r>
          </w:p>
        </w:tc>
      </w:tr>
    </w:tbl>
    <w:p/>
    <w:p>
      <w:pPr>
        <w:pBdr>
          <w:bottom w:val="single" w:sz="8" w:space="4" w:color="4F46E5"/>
        </w:pBdr>
      </w:pPr>
      <w:r>
        <w:rPr>
          <w:rFonts w:ascii="Arial" w:hAnsi="Arial"/>
          <w:b/>
          <w:color w:val="312E81"/>
          <w:sz w:val="36"/>
        </w:rPr>
        <w:t>12. UI / UX Improvement Areas</w:t>
      </w:r>
    </w:p>
    <w:p>
      <w:r>
        <w:rPr>
          <w:rFonts w:ascii="Arial" w:hAnsi="Arial"/>
          <w:b w:val="0"/>
          <w:i w:val="0"/>
          <w:sz w:val="20"/>
        </w:rPr>
        <w:t>The following areas have been identified as opportunities for refinement as the project moves toward a stable v1 release:</w:t>
      </w:r>
    </w:p>
    <w:p>
      <w:r>
        <w:rPr>
          <w:rFonts w:ascii="Arial" w:hAnsi="Arial"/>
          <w:b/>
          <w:color w:val="334155"/>
          <w:sz w:val="22"/>
        </w:rPr>
        <w:t>Dashboard Layout</w:t>
      </w:r>
    </w:p>
    <w:p>
      <w:r>
        <w:rPr>
          <w:rFonts w:ascii="Arial" w:hAnsi="Arial"/>
          <w:b w:val="0"/>
          <w:i w:val="0"/>
          <w:sz w:val="20"/>
        </w:rPr>
        <w:t>The four-section dashboard works well but the Risk Summary section (Section 3) feels visually heavy. Consider collapsing it to 3–4 key metrics with a "See more →" link to the full /risk page. The Insights section (Section 4) could benefit from a card-based layout for the ActionCenter items instead of the current list.</w:t>
      </w:r>
    </w:p>
    <w:p>
      <w:r>
        <w:rPr>
          <w:rFonts w:ascii="Arial" w:hAnsi="Arial"/>
          <w:b/>
          <w:color w:val="334155"/>
          <w:sz w:val="22"/>
        </w:rPr>
        <w:t>Data Mode Toggle</w:t>
      </w:r>
    </w:p>
    <w:p>
      <w:r>
        <w:rPr>
          <w:rFonts w:ascii="Arial" w:hAnsi="Arial"/>
          <w:b w:val="0"/>
          <w:i w:val="0"/>
          <w:sz w:val="20"/>
        </w:rPr>
        <w:t>Currently a dropdown in the topbar. Users sometimes miss it. Consider a more prominent pill/tab control and a persistent data source banner at the top of each page when in live or uploaded mode, so users always know their data context.</w:t>
      </w:r>
    </w:p>
    <w:p>
      <w:r>
        <w:rPr>
          <w:rFonts w:ascii="Arial" w:hAnsi="Arial"/>
          <w:b/>
          <w:color w:val="334155"/>
          <w:sz w:val="22"/>
        </w:rPr>
        <w:t>Holdings Table</w:t>
      </w:r>
    </w:p>
    <w:p>
      <w:r>
        <w:rPr>
          <w:rFonts w:ascii="Arial" w:hAnsi="Arial"/>
          <w:b w:val="0"/>
          <w:i w:val="0"/>
          <w:sz w:val="20"/>
        </w:rPr>
        <w:t>Add column visibility toggles (hide/show P&amp;L%, weight, sector etc.). Export to CSV button. The sector filter chip (from the dashboard donut) should render visually inside the Holdings Table header when active.</w:t>
      </w:r>
    </w:p>
    <w:p>
      <w:r>
        <w:rPr>
          <w:rFonts w:ascii="Arial" w:hAnsi="Arial"/>
          <w:b/>
          <w:color w:val="334155"/>
          <w:sz w:val="22"/>
        </w:rPr>
        <w:t>Fundamentals Page</w:t>
      </w:r>
    </w:p>
    <w:p>
      <w:r>
        <w:rPr>
          <w:rFonts w:ascii="Arial" w:hAnsi="Arial"/>
          <w:b w:val="0"/>
          <w:i w:val="0"/>
          <w:sz w:val="20"/>
        </w:rPr>
        <w:t>The table is clear but has no visual hierarchy differentiation for positive vs negative ratios (e.g., negative ROE should be red). Missing a sparkline column for recent trend.</w:t>
      </w:r>
    </w:p>
    <w:p>
      <w:r>
        <w:rPr>
          <w:rFonts w:ascii="Arial" w:hAnsi="Arial"/>
          <w:b/>
          <w:color w:val="334155"/>
          <w:sz w:val="22"/>
        </w:rPr>
        <w:t>Risk Page — Correlation Matrix</w:t>
      </w:r>
    </w:p>
    <w:p>
      <w:r>
        <w:rPr>
          <w:rFonts w:ascii="Arial" w:hAnsi="Arial"/>
          <w:b w:val="0"/>
          <w:i w:val="0"/>
          <w:sz w:val="20"/>
        </w:rPr>
        <w:t>The correlation heatmap renders well but lacks interactivity. Hovering a cell should show a tooltip with the exact coefficient and the two ticker names. Consider colour-coding by strength (deep red/blue for ±1, white for 0).</w:t>
      </w:r>
    </w:p>
    <w:p>
      <w:r>
        <w:rPr>
          <w:rFonts w:ascii="Arial" w:hAnsi="Arial"/>
          <w:b/>
          <w:color w:val="334155"/>
          <w:sz w:val="22"/>
        </w:rPr>
        <w:t>Optimizer Page</w:t>
      </w:r>
    </w:p>
    <w:p>
      <w:r>
        <w:rPr>
          <w:rFonts w:ascii="Arial" w:hAnsi="Arial"/>
          <w:b w:val="0"/>
          <w:i w:val="0"/>
          <w:sz w:val="20"/>
        </w:rPr>
        <w:t>The rebalance table shows trades but no estimated transaction cost or tax impact (capital gains consideration for Indian equities is important). Add a "confirm rebalance" workflow that creates a snapshot and records the target allocation.</w:t>
      </w:r>
    </w:p>
    <w:p>
      <w:r>
        <w:rPr>
          <w:rFonts w:ascii="Arial" w:hAnsi="Arial"/>
          <w:b/>
          <w:color w:val="334155"/>
          <w:sz w:val="22"/>
        </w:rPr>
        <w:t>Advisor Panel</w:t>
      </w:r>
    </w:p>
    <w:p>
      <w:r>
        <w:rPr>
          <w:rFonts w:ascii="Arial" w:hAnsi="Arial"/>
          <w:b w:val="0"/>
          <w:i w:val="0"/>
          <w:sz w:val="20"/>
        </w:rPr>
        <w:t>The rule-based fallback messages are generic. They should dynamically reference actual portfolio data (e.g., "Your largest holding RELIANCE.NS is at 22% — above our 20% guideline"). The "Suggested Questions" chip row is a strong UX pattern — keep and expand it.</w:t>
      </w:r>
    </w:p>
    <w:p>
      <w:r>
        <w:rPr>
          <w:rFonts w:ascii="Arial" w:hAnsi="Arial"/>
          <w:b/>
          <w:color w:val="334155"/>
          <w:sz w:val="22"/>
        </w:rPr>
        <w:t>Watchlist</w:t>
      </w:r>
    </w:p>
    <w:p>
      <w:r>
        <w:rPr>
          <w:rFonts w:ascii="Arial" w:hAnsi="Arial"/>
          <w:b w:val="0"/>
          <w:i w:val="0"/>
          <w:sz w:val="20"/>
        </w:rPr>
        <w:t>No live price column — only target price is shown. Add a live quote column (using the existing /live/quotes endpoint) so users can see current price vs target in one view.</w:t>
      </w:r>
    </w:p>
    <w:p>
      <w:r>
        <w:rPr>
          <w:rFonts w:ascii="Arial" w:hAnsi="Arial"/>
          <w:b/>
          <w:color w:val="334155"/>
          <w:sz w:val="22"/>
        </w:rPr>
        <w:t>Empty States</w:t>
      </w:r>
    </w:p>
    <w:p>
      <w:r>
        <w:rPr>
          <w:rFonts w:ascii="Arial" w:hAnsi="Arial"/>
          <w:b w:val="0"/>
          <w:i w:val="0"/>
          <w:sz w:val="20"/>
        </w:rPr>
        <w:t>Several pages show raw loading spinners or blank pages when no portfolio is active. Replace with EmptyStateBlock components that prompt the user to upload a portfolio, with a direct CTA button to /upload.</w:t>
      </w:r>
    </w:p>
    <w:p>
      <w:r>
        <w:rPr>
          <w:rFonts w:ascii="Arial" w:hAnsi="Arial"/>
          <w:b/>
          <w:color w:val="334155"/>
          <w:sz w:val="22"/>
        </w:rPr>
        <w:t>Mobile Responsiveness</w:t>
      </w:r>
    </w:p>
    <w:p>
      <w:r>
        <w:rPr>
          <w:rFonts w:ascii="Arial" w:hAnsi="Arial"/>
          <w:b w:val="0"/>
          <w:i w:val="0"/>
          <w:sz w:val="20"/>
        </w:rPr>
        <w:t>The app is designed for desktop. The sidebar collapses to nothing on small screens. A hamburger menu pattern for mobile would significantly improve usability on tablets. Most charts use fixed pixel heights that break on narrow viewports.</w:t>
      </w:r>
    </w:p>
    <w:p>
      <w:r>
        <w:rPr>
          <w:rFonts w:ascii="Arial" w:hAnsi="Arial"/>
          <w:b/>
          <w:color w:val="334155"/>
          <w:sz w:val="22"/>
        </w:rPr>
        <w:t>Snapshot Timeline</w:t>
      </w:r>
    </w:p>
    <w:p>
      <w:r>
        <w:rPr>
          <w:rFonts w:ascii="Arial" w:hAnsi="Arial"/>
          <w:b w:val="0"/>
          <w:i w:val="0"/>
          <w:sz w:val="20"/>
        </w:rPr>
        <w:t>The SnapshotTimeline component is implemented but the visual design is minimal. A horizontal timeline with node markers and value labels would make portfolio history much more compelling as a feature.</w:t>
      </w:r>
    </w:p>
    <w:p>
      <w:r>
        <w:rPr>
          <w:rFonts w:ascii="Arial" w:hAnsi="Arial"/>
          <w:b/>
          <w:color w:val="334155"/>
          <w:sz w:val="22"/>
        </w:rPr>
        <w:t>Labs Graduation Criteria</w:t>
      </w:r>
    </w:p>
    <w:p>
      <w:r>
        <w:rPr>
          <w:rFonts w:ascii="Arial" w:hAnsi="Arial"/>
          <w:b w:val="0"/>
          <w:i w:val="0"/>
          <w:sz w:val="20"/>
        </w:rPr>
        <w:t>Define explicit quality criteria for graduating /optimize and /simulate from Labs to the main nav. Suggested criteria: error rate &lt; 5%, works in both mock and live modes, has an empty state, has loading/error states, performance &lt; 3s on typical portfolio.</w:t>
      </w:r>
    </w:p>
    <w:p>
      <w:pPr>
        <w:pBdr>
          <w:bottom w:val="single" w:sz="8" w:space="4" w:color="4F46E5"/>
        </w:pBdr>
      </w:pPr>
      <w:r>
        <w:rPr>
          <w:rFonts w:ascii="Arial" w:hAnsi="Arial"/>
          <w:b/>
          <w:color w:val="312E81"/>
          <w:sz w:val="36"/>
        </w:rPr>
        <w:t>13. Codebase Improvement Areas</w:t>
      </w:r>
    </w:p>
    <w:p>
      <w:r>
        <w:rPr>
          <w:rFonts w:ascii="Arial" w:hAnsi="Arial"/>
          <w:b/>
          <w:color w:val="334155"/>
          <w:sz w:val="22"/>
        </w:rPr>
        <w:t>In-Process Caching → Redis</w:t>
      </w:r>
    </w:p>
    <w:p>
      <w:r>
        <w:rPr>
          <w:rFonts w:ascii="Arial" w:hAnsi="Arial"/>
          <w:b w:val="0"/>
          <w:i w:val="0"/>
          <w:sz w:val="20"/>
        </w:rPr>
        <w:t>Multiple services (Quant, Optimiser, Live Provider) use in-process Python dicts as TTL caches. These are cleared on process restart and cannot be shared across multiple workers. Replacing with Redis (or at minimum redis-py with TTL keys) would improve horizontal scaling and cache persistence across restarts.</w:t>
      </w:r>
    </w:p>
    <w:p>
      <w:r>
        <w:rPr>
          <w:rFonts w:ascii="Arial" w:hAnsi="Arial"/>
          <w:b/>
          <w:color w:val="334155"/>
          <w:sz w:val="22"/>
        </w:rPr>
        <w:t>Missing Database Migrations</w:t>
      </w:r>
    </w:p>
    <w:p>
      <w:r>
        <w:rPr>
          <w:rFonts w:ascii="Arial" w:hAnsi="Arial"/>
          <w:b w:val="0"/>
          <w:i w:val="0"/>
          <w:sz w:val="20"/>
        </w:rPr>
        <w:t>init_db.py currently calls create_all() on startup. This is fine for development but will silently fail to add new columns in production. Alembic migration scripts should be added so schema changes can be applied safely.</w:t>
      </w:r>
    </w:p>
    <w:p>
      <w:r>
        <w:rPr>
          <w:rFonts w:ascii="Arial" w:hAnsi="Arial"/>
          <w:b/>
          <w:color w:val="334155"/>
          <w:sz w:val="22"/>
        </w:rPr>
        <w:t>Async Database Sessions</w:t>
      </w:r>
    </w:p>
    <w:p>
      <w:r>
        <w:rPr>
          <w:rFonts w:ascii="Arial" w:hAnsi="Arial"/>
          <w:b w:val="0"/>
          <w:i w:val="0"/>
          <w:sz w:val="20"/>
        </w:rPr>
        <w:t>FastAPI is fully async but SQLAlchemy sessions are used synchronously (run_sync pattern). Migrating to async SQLAlchemy sessions (asyncpg driver) would improve throughput for concurrent requests, particularly for the live data endpoints.</w:t>
      </w:r>
    </w:p>
    <w:p>
      <w:r>
        <w:rPr>
          <w:rFonts w:ascii="Arial" w:hAnsi="Arial"/>
          <w:b/>
          <w:color w:val="334155"/>
          <w:sz w:val="22"/>
        </w:rPr>
        <w:t>Test Coverage</w:t>
      </w:r>
    </w:p>
    <w:p>
      <w:r>
        <w:rPr>
          <w:rFonts w:ascii="Arial" w:hAnsi="Arial"/>
          <w:b w:val="0"/>
          <w:i w:val="0"/>
          <w:sz w:val="20"/>
        </w:rPr>
        <w:t>The /tests/ directory is largely empty. Priority test targets: column_detector.py (unit tests for alias coverage), risk.py (numerical correctness of all metrics), delta.py (snapshot delta scenarios), optimizer_service.py (feasibility / constraint compliance).</w:t>
      </w:r>
    </w:p>
    <w:p>
      <w:r>
        <w:rPr>
          <w:rFonts w:ascii="Arial" w:hAnsi="Arial"/>
          <w:b/>
          <w:color w:val="334155"/>
          <w:sz w:val="22"/>
        </w:rPr>
        <w:t>Frontend Error Boundaries</w:t>
      </w:r>
    </w:p>
    <w:p>
      <w:r>
        <w:rPr>
          <w:rFonts w:ascii="Arial" w:hAnsi="Arial"/>
          <w:b w:val="0"/>
          <w:i w:val="0"/>
          <w:sz w:val="20"/>
        </w:rPr>
        <w:t>Pages use try/catch in hooks but there are no React Error Boundary components. A single ErrorBoundary wrapper per major section would prevent one failing chart from crashing the whole page.</w:t>
      </w:r>
    </w:p>
    <w:p>
      <w:r>
        <w:rPr>
          <w:rFonts w:ascii="Arial" w:hAnsi="Arial"/>
          <w:b/>
          <w:color w:val="334155"/>
          <w:sz w:val="22"/>
        </w:rPr>
        <w:t>API Type Sync</w:t>
      </w:r>
    </w:p>
    <w:p>
      <w:r>
        <w:rPr>
          <w:rFonts w:ascii="Arial" w:hAnsi="Arial"/>
          <w:b w:val="0"/>
          <w:i w:val="0"/>
          <w:sz w:val="20"/>
        </w:rPr>
        <w:t>API response schemas (Pydantic) and frontend TypeScript interfaces (types/index.ts) are maintained manually in parallel. Consider generating TypeScript types from the FastAPI OpenAPI spec using openapi-typescript to keep them in sync automatically.</w:t>
      </w:r>
    </w:p>
    <w:p>
      <w:r>
        <w:rPr>
          <w:rFonts w:ascii="Arial" w:hAnsi="Arial"/>
          <w:b/>
          <w:color w:val="334155"/>
          <w:sz w:val="22"/>
        </w:rPr>
        <w:t>LiveDataProvider — Rate Limiting</w:t>
      </w:r>
    </w:p>
    <w:p>
      <w:r>
        <w:rPr>
          <w:rFonts w:ascii="Arial" w:hAnsi="Arial"/>
          <w:b w:val="0"/>
          <w:i w:val="0"/>
          <w:sz w:val="20"/>
        </w:rPr>
        <w:t>yfinance requests are not rate-limited. Under concurrent page loads, multiple simultaneous requests for price history can trigger Yahoo Finance 429 errors. Add a semaphore / token bucket to limit concurrent yfinance calls.</w:t>
      </w:r>
    </w:p>
    <w:p>
      <w:r>
        <w:rPr>
          <w:rFonts w:ascii="Arial" w:hAnsi="Arial"/>
          <w:b/>
          <w:color w:val="334155"/>
          <w:sz w:val="22"/>
        </w:rPr>
        <w:t>Context Builder — Performance</w:t>
      </w:r>
    </w:p>
    <w:p>
      <w:r>
        <w:rPr>
          <w:rFonts w:ascii="Arial" w:hAnsi="Arial"/>
          <w:b w:val="0"/>
          <w:i w:val="0"/>
          <w:sz w:val="20"/>
        </w:rPr>
        <w:t>PortfolioContextBuilder runs multiple synchronous DB queries and price lookups in sequence. These could be parallelised with asyncio.gather() to reduce advisor response latency.</w:t>
      </w:r>
    </w:p>
    <w:p>
      <w:r>
        <w:rPr>
          <w:rFonts w:ascii="Arial" w:hAnsi="Arial"/>
          <w:b/>
          <w:color w:val="334155"/>
          <w:sz w:val="22"/>
        </w:rPr>
        <w:t>Broker Connector — Auth</w:t>
      </w:r>
    </w:p>
    <w:p>
      <w:r>
        <w:rPr>
          <w:rFonts w:ascii="Arial" w:hAnsi="Arial"/>
          <w:b w:val="0"/>
          <w:i w:val="0"/>
          <w:sz w:val="20"/>
        </w:rPr>
        <w:t>The Zerodha connector scaffold exists but the OAuth/token exchange flow is not implemented. Priority for v0.6: complete the Zerodha TOTP-based login flow, securely store the access token in an encrypted config or environment variable (never in broker_connections table).</w:t>
      </w:r>
    </w:p>
    <w:p>
      <w:pPr>
        <w:pBdr>
          <w:bottom w:val="single" w:sz="8" w:space="4" w:color="4F46E5"/>
        </w:pBdr>
      </w:pPr>
      <w:r>
        <w:rPr>
          <w:rFonts w:ascii="Arial" w:hAnsi="Arial"/>
          <w:b/>
          <w:color w:val="312E81"/>
          <w:sz w:val="36"/>
        </w:rPr>
        <w:t>14. Feature Roadmap</w:t>
      </w:r>
    </w:p>
    <w:p>
      <w:r>
        <w:rPr>
          <w:rFonts w:ascii="Arial" w:hAnsi="Arial"/>
          <w:b/>
          <w:color w:val="0F172A"/>
          <w:sz w:val="26"/>
        </w:rPr>
        <w:t>Near-Term (v0.6 — Feature Polish)</w:t>
      </w:r>
    </w:p>
    <w:p>
      <w:pPr>
        <w:pStyle w:val="ListBullet"/>
      </w:pPr>
      <w:r>
        <w:rPr>
          <w:rFonts w:ascii="Arial" w:hAnsi="Arial"/>
          <w:sz w:val="20"/>
        </w:rPr>
        <w:t>Graduate /optimize from Labs to the main "Explore" navigation group.</w:t>
      </w:r>
    </w:p>
    <w:p>
      <w:pPr>
        <w:pStyle w:val="ListBullet"/>
      </w:pPr>
      <w:r>
        <w:rPr>
          <w:rFonts w:ascii="Arial" w:hAnsi="Arial"/>
          <w:sz w:val="20"/>
        </w:rPr>
        <w:t>Add live price column to Watchlist (use /live/quotes).</w:t>
      </w:r>
    </w:p>
    <w:p>
      <w:pPr>
        <w:pStyle w:val="ListBullet"/>
      </w:pPr>
      <w:r>
        <w:rPr>
          <w:rFonts w:ascii="Arial" w:hAnsi="Arial"/>
          <w:sz w:val="20"/>
        </w:rPr>
        <w:t>Add CSV export to Holdings Table.</w:t>
      </w:r>
    </w:p>
    <w:p>
      <w:pPr>
        <w:pStyle w:val="ListBullet"/>
      </w:pPr>
      <w:r>
        <w:rPr>
          <w:rFonts w:ascii="Arial" w:hAnsi="Arial"/>
          <w:sz w:val="20"/>
        </w:rPr>
        <w:t>Holdings Table: column visibility toggles + filter chip rendered inline.</w:t>
      </w:r>
    </w:p>
    <w:p>
      <w:pPr>
        <w:pStyle w:val="ListBullet"/>
      </w:pPr>
      <w:r>
        <w:rPr>
          <w:rFonts w:ascii="Arial" w:hAnsi="Arial"/>
          <w:sz w:val="20"/>
        </w:rPr>
        <w:t>Fundamentals: colour-code negative ratios in red.</w:t>
      </w:r>
    </w:p>
    <w:p>
      <w:pPr>
        <w:pStyle w:val="ListBullet"/>
      </w:pPr>
      <w:r>
        <w:rPr>
          <w:rFonts w:ascii="Arial" w:hAnsi="Arial"/>
          <w:sz w:val="20"/>
        </w:rPr>
        <w:t>Correlation Matrix: hover tooltip with coefficient + ticker pair labels.</w:t>
      </w:r>
    </w:p>
    <w:p>
      <w:pPr>
        <w:pStyle w:val="ListBullet"/>
      </w:pPr>
      <w:r>
        <w:rPr>
          <w:rFonts w:ascii="Arial" w:hAnsi="Arial"/>
          <w:sz w:val="20"/>
        </w:rPr>
        <w:t>Snapshot Timeline: visual horizontal timeline with node markers and value labels.</w:t>
      </w:r>
    </w:p>
    <w:p>
      <w:pPr>
        <w:pStyle w:val="ListBullet"/>
      </w:pPr>
      <w:r>
        <w:rPr>
          <w:rFonts w:ascii="Arial" w:hAnsi="Arial"/>
          <w:sz w:val="20"/>
        </w:rPr>
        <w:t>Dashboard Risk Section: collapse to 3 KPI tiles + link to full /risk page.</w:t>
      </w:r>
    </w:p>
    <w:p>
      <w:pPr>
        <w:pStyle w:val="ListBullet"/>
      </w:pPr>
      <w:r>
        <w:rPr>
          <w:rFonts w:ascii="Arial" w:hAnsi="Arial"/>
          <w:sz w:val="20"/>
        </w:rPr>
        <w:t>Empty state improvements across all pages (EmptyStateBlock CTAs).</w:t>
      </w:r>
    </w:p>
    <w:p>
      <w:pPr>
        <w:pStyle w:val="ListBullet"/>
      </w:pPr>
      <w:r>
        <w:rPr>
          <w:rFonts w:ascii="Arial" w:hAnsi="Arial"/>
          <w:sz w:val="20"/>
        </w:rPr>
        <w:t>Advisor panel: dynamic rule-based messages that reference real portfolio data.</w:t>
      </w:r>
    </w:p>
    <w:p>
      <w:r>
        <w:rPr>
          <w:rFonts w:ascii="Arial" w:hAnsi="Arial"/>
          <w:b/>
          <w:color w:val="0F172A"/>
          <w:sz w:val="26"/>
        </w:rPr>
        <w:t>Medium-Term (v0.7 — Live Capabilities)</w:t>
      </w:r>
    </w:p>
    <w:p>
      <w:pPr>
        <w:pStyle w:val="ListBullet"/>
      </w:pPr>
      <w:r>
        <w:rPr>
          <w:rFonts w:ascii="Arial" w:hAnsi="Arial"/>
          <w:sz w:val="20"/>
        </w:rPr>
        <w:t>Complete Zerodha Kite Connect OAuth flow → enable Broker mode.</w:t>
      </w:r>
    </w:p>
    <w:p>
      <w:pPr>
        <w:pStyle w:val="ListBullet"/>
      </w:pPr>
      <w:r>
        <w:rPr>
          <w:rFonts w:ascii="Arial" w:hAnsi="Arial"/>
          <w:sz w:val="20"/>
        </w:rPr>
        <w:t>Add Alembic migrations (replace create_all startup pattern).</w:t>
      </w:r>
    </w:p>
    <w:p>
      <w:pPr>
        <w:pStyle w:val="ListBullet"/>
      </w:pPr>
      <w:r>
        <w:rPr>
          <w:rFonts w:ascii="Arial" w:hAnsi="Arial"/>
          <w:sz w:val="20"/>
        </w:rPr>
        <w:t>Portfolio-level performance chart on the Dashboard (not just /risk page).</w:t>
      </w:r>
    </w:p>
    <w:p>
      <w:pPr>
        <w:pStyle w:val="ListBullet"/>
      </w:pPr>
      <w:r>
        <w:rPr>
          <w:rFonts w:ascii="Arial" w:hAnsi="Arial"/>
          <w:sz w:val="20"/>
        </w:rPr>
        <w:t>Quant analytics: configurable benchmark (not just NIFTY 50) — add SENSEX, BANKNIFTY.</w:t>
      </w:r>
    </w:p>
    <w:p>
      <w:pPr>
        <w:pStyle w:val="ListBullet"/>
      </w:pPr>
      <w:r>
        <w:rPr>
          <w:rFonts w:ascii="Arial" w:hAnsi="Arial"/>
          <w:sz w:val="20"/>
        </w:rPr>
        <w:t>Fundamentals: add sparklines showing 4-quarter trend per metric.</w:t>
      </w:r>
    </w:p>
    <w:p>
      <w:pPr>
        <w:pStyle w:val="ListBullet"/>
      </w:pPr>
      <w:r>
        <w:rPr>
          <w:rFonts w:ascii="Arial" w:hAnsi="Arial"/>
          <w:sz w:val="20"/>
        </w:rPr>
        <w:t>News: add portfolio-weighted event impact score (highlight high-weight holdings in news).</w:t>
      </w:r>
    </w:p>
    <w:p>
      <w:pPr>
        <w:pStyle w:val="ListBullet"/>
      </w:pPr>
      <w:r>
        <w:rPr>
          <w:rFonts w:ascii="Arial" w:hAnsi="Arial"/>
          <w:sz w:val="20"/>
        </w:rPr>
        <w:t>AI Advisor: multi-turn conversation UI with history shown in panel.</w:t>
      </w:r>
    </w:p>
    <w:p>
      <w:pPr>
        <w:pStyle w:val="ListBullet"/>
      </w:pPr>
      <w:r>
        <w:rPr>
          <w:rFonts w:ascii="Arial" w:hAnsi="Arial"/>
          <w:sz w:val="20"/>
        </w:rPr>
        <w:t>Simulator (/simulate): connect to optimisation output as suggested "what-if" scenario.</w:t>
      </w:r>
    </w:p>
    <w:p>
      <w:pPr>
        <w:pStyle w:val="ListBullet"/>
      </w:pPr>
      <w:r>
        <w:rPr>
          <w:rFonts w:ascii="Arial" w:hAnsi="Arial"/>
          <w:sz w:val="20"/>
        </w:rPr>
        <w:t>API type sync: auto-generate TypeScript types from FastAPI OpenAPI schema.</w:t>
      </w:r>
    </w:p>
    <w:p>
      <w:pPr>
        <w:pStyle w:val="ListBullet"/>
      </w:pPr>
      <w:r>
        <w:rPr>
          <w:rFonts w:ascii="Arial" w:hAnsi="Arial"/>
          <w:sz w:val="20"/>
        </w:rPr>
        <w:t>Redis cache for quant and live provider TTL caches.</w:t>
      </w:r>
    </w:p>
    <w:p>
      <w:r>
        <w:rPr>
          <w:rFonts w:ascii="Arial" w:hAnsi="Arial"/>
          <w:b/>
          <w:color w:val="0F172A"/>
          <w:sz w:val="26"/>
        </w:rPr>
        <w:t>Long-Term (v1.0 — Production Ready)</w:t>
      </w:r>
    </w:p>
    <w:p>
      <w:pPr>
        <w:pStyle w:val="ListBullet"/>
      </w:pPr>
      <w:r>
        <w:rPr>
          <w:rFonts w:ascii="Arial" w:hAnsi="Arial"/>
          <w:sz w:val="20"/>
        </w:rPr>
        <w:t>Mobile-responsive layout with hamburger sidebar menu.</w:t>
      </w:r>
    </w:p>
    <w:p>
      <w:pPr>
        <w:pStyle w:val="ListBullet"/>
      </w:pPr>
      <w:r>
        <w:rPr>
          <w:rFonts w:ascii="Arial" w:hAnsi="Arial"/>
          <w:sz w:val="20"/>
        </w:rPr>
        <w:t>User authentication (basic JWT or OAuth2 for multi-user deployment).</w:t>
      </w:r>
    </w:p>
    <w:p>
      <w:pPr>
        <w:pStyle w:val="ListBullet"/>
      </w:pPr>
      <w:r>
        <w:rPr>
          <w:rFonts w:ascii="Arial" w:hAnsi="Arial"/>
          <w:sz w:val="20"/>
        </w:rPr>
        <w:t>Automated daily snapshot on broker sync or scheduled job.</w:t>
      </w:r>
    </w:p>
    <w:p>
      <w:pPr>
        <w:pStyle w:val="ListBullet"/>
      </w:pPr>
      <w:r>
        <w:rPr>
          <w:rFonts w:ascii="Arial" w:hAnsi="Arial"/>
          <w:sz w:val="20"/>
        </w:rPr>
        <w:t>Custom benchmark: upload any price series as comparison.</w:t>
      </w:r>
    </w:p>
    <w:p>
      <w:pPr>
        <w:pStyle w:val="ListBullet"/>
      </w:pPr>
      <w:r>
        <w:rPr>
          <w:rFonts w:ascii="Arial" w:hAnsi="Arial"/>
          <w:sz w:val="20"/>
        </w:rPr>
        <w:t>Tax-aware rebalancing: account for STCG/LTCG in optimiser recommendations.</w:t>
      </w:r>
    </w:p>
    <w:p>
      <w:pPr>
        <w:pStyle w:val="ListBullet"/>
      </w:pPr>
      <w:r>
        <w:rPr>
          <w:rFonts w:ascii="Arial" w:hAnsi="Arial"/>
          <w:sz w:val="20"/>
        </w:rPr>
        <w:t>PDF report export: one-click portfolio report with charts and metrics.</w:t>
      </w:r>
    </w:p>
    <w:p>
      <w:pPr>
        <w:pStyle w:val="ListBullet"/>
      </w:pPr>
      <w:r>
        <w:rPr>
          <w:rFonts w:ascii="Arial" w:hAnsi="Arial"/>
          <w:sz w:val="20"/>
        </w:rPr>
        <w:t>Public portfolio sharing (opt-in, read-only shareable link).</w:t>
      </w:r>
    </w:p>
    <w:p>
      <w:pPr>
        <w:pStyle w:val="ListBullet"/>
      </w:pPr>
      <w:r>
        <w:rPr>
          <w:rFonts w:ascii="Arial" w:hAnsi="Arial"/>
          <w:sz w:val="20"/>
        </w:rPr>
        <w:t>Full test suite with ≥ 80% coverage on backend analytics modules.</w:t>
      </w:r>
    </w:p>
    <w:p>
      <w:pPr>
        <w:pStyle w:val="ListBullet"/>
      </w:pPr>
      <w:r>
        <w:rPr>
          <w:rFonts w:ascii="Arial" w:hAnsi="Arial"/>
          <w:sz w:val="20"/>
        </w:rPr>
        <w:t>Docker Compose production setup with PostgreSQL + Redis + Nginx.</w:t>
      </w:r>
    </w:p>
    <w:p>
      <w:pPr>
        <w:pStyle w:val="ListBullet"/>
      </w:pPr>
      <w:r>
        <w:rPr>
          <w:rFonts w:ascii="Arial" w:hAnsi="Arial"/>
          <w:sz w:val="20"/>
        </w:rPr>
        <w:t>IBKR broker connector (for global equities).</w:t>
      </w:r>
    </w:p>
    <w:p>
      <w:pPr>
        <w:pBdr>
          <w:bottom w:val="single" w:sz="8" w:space="4" w:color="4F46E5"/>
        </w:pBdr>
      </w:pPr>
      <w:r>
        <w:rPr>
          <w:rFonts w:ascii="Arial" w:hAnsi="Arial"/>
          <w:b/>
          <w:color w:val="312E81"/>
          <w:sz w:val="36"/>
        </w:rPr>
        <w:t>15. Appendix — Full Component Inventory</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4F46E5"/>
          </w:tcPr>
          <w:p>
            <w:pPr>
              <w:jc w:val="left"/>
            </w:pPr>
            <w:r>
              <w:rPr>
                <w:rFonts w:ascii="Arial" w:hAnsi="Arial"/>
                <w:b/>
                <w:color w:val="FFFFFF"/>
                <w:sz w:val="18"/>
              </w:rPr>
              <w:t>Group</w:t>
            </w:r>
          </w:p>
        </w:tc>
        <w:tc>
          <w:tcPr>
            <w:tcW w:type="dxa" w:w="3024"/>
            <w:shd w:val="clear" w:color="auto" w:fill="4F46E5"/>
          </w:tcPr>
          <w:p>
            <w:pPr>
              <w:jc w:val="left"/>
            </w:pPr>
            <w:r>
              <w:rPr>
                <w:rFonts w:ascii="Arial" w:hAnsi="Arial"/>
                <w:b/>
                <w:color w:val="FFFFFF"/>
                <w:sz w:val="18"/>
              </w:rPr>
              <w:t>Component</w:t>
            </w:r>
          </w:p>
        </w:tc>
        <w:tc>
          <w:tcPr>
            <w:tcW w:type="dxa" w:w="4896"/>
            <w:shd w:val="clear" w:color="auto" w:fill="4F46E5"/>
          </w:tcPr>
          <w:p>
            <w:pPr>
              <w:jc w:val="left"/>
            </w:pPr>
            <w:r>
              <w:rPr>
                <w:rFonts w:ascii="Arial" w:hAnsi="Arial"/>
                <w:b/>
                <w:color w:val="FFFFFF"/>
                <w:sz w:val="18"/>
              </w:rPr>
              <w:t>Description</w:t>
            </w:r>
          </w:p>
        </w:tc>
      </w:tr>
      <w:tr>
        <w:tc>
          <w:tcPr>
            <w:tcW w:type="dxa" w:w="1440"/>
            <w:shd w:val="clear" w:color="auto" w:fill="FFFFFF"/>
          </w:tcPr>
          <w:p>
            <w:r>
              <w:rPr>
                <w:rFonts w:ascii="Arial" w:hAnsi="Arial"/>
                <w:b w:val="0"/>
                <w:sz w:val="18"/>
              </w:rPr>
              <w:t>layout</w:t>
            </w:r>
          </w:p>
        </w:tc>
        <w:tc>
          <w:tcPr>
            <w:tcW w:type="dxa" w:w="3024"/>
            <w:shd w:val="clear" w:color="auto" w:fill="FFFFFF"/>
          </w:tcPr>
          <w:p>
            <w:r>
              <w:rPr>
                <w:rFonts w:ascii="Arial" w:hAnsi="Arial"/>
                <w:b w:val="0"/>
                <w:sz w:val="18"/>
              </w:rPr>
              <w:t>AppShell</w:t>
            </w:r>
          </w:p>
        </w:tc>
        <w:tc>
          <w:tcPr>
            <w:tcW w:type="dxa" w:w="4896"/>
            <w:shd w:val="clear" w:color="auto" w:fill="FFFFFF"/>
          </w:tcPr>
          <w:p>
            <w:r>
              <w:rPr>
                <w:rFonts w:ascii="Arial" w:hAnsi="Arial"/>
                <w:b w:val="0"/>
                <w:sz w:val="18"/>
              </w:rPr>
              <w:t>Root shell: sidebar + topbar + main content area. Drag-to-resize sidebar.</w:t>
            </w:r>
          </w:p>
        </w:tc>
      </w:tr>
      <w:tr>
        <w:tc>
          <w:tcPr>
            <w:tcW w:type="dxa" w:w="1440"/>
            <w:shd w:val="clear" w:color="auto" w:fill="F8FAFC"/>
          </w:tcPr>
          <w:p>
            <w:r>
              <w:rPr>
                <w:rFonts w:ascii="Arial" w:hAnsi="Arial"/>
                <w:b w:val="0"/>
                <w:sz w:val="18"/>
              </w:rPr>
              <w:t>layout</w:t>
            </w:r>
          </w:p>
        </w:tc>
        <w:tc>
          <w:tcPr>
            <w:tcW w:type="dxa" w:w="3024"/>
            <w:shd w:val="clear" w:color="auto" w:fill="F8FAFC"/>
          </w:tcPr>
          <w:p>
            <w:r>
              <w:rPr>
                <w:rFonts w:ascii="Arial" w:hAnsi="Arial"/>
                <w:b w:val="0"/>
                <w:sz w:val="18"/>
              </w:rPr>
              <w:t>Sidebar</w:t>
            </w:r>
          </w:p>
        </w:tc>
        <w:tc>
          <w:tcPr>
            <w:tcW w:type="dxa" w:w="4896"/>
            <w:shd w:val="clear" w:color="auto" w:fill="F8FAFC"/>
          </w:tcPr>
          <w:p>
            <w:r>
              <w:rPr>
                <w:rFonts w:ascii="Arial" w:hAnsi="Arial"/>
                <w:b w:val="0"/>
                <w:sz w:val="18"/>
              </w:rPr>
              <w:t>Fixed left navigation with grouped nav items and badge support.</w:t>
            </w:r>
          </w:p>
        </w:tc>
      </w:tr>
      <w:tr>
        <w:tc>
          <w:tcPr>
            <w:tcW w:type="dxa" w:w="1440"/>
            <w:shd w:val="clear" w:color="auto" w:fill="FFFFFF"/>
          </w:tcPr>
          <w:p>
            <w:r>
              <w:rPr>
                <w:rFonts w:ascii="Arial" w:hAnsi="Arial"/>
                <w:b w:val="0"/>
                <w:sz w:val="18"/>
              </w:rPr>
              <w:t>layout</w:t>
            </w:r>
          </w:p>
        </w:tc>
        <w:tc>
          <w:tcPr>
            <w:tcW w:type="dxa" w:w="3024"/>
            <w:shd w:val="clear" w:color="auto" w:fill="FFFFFF"/>
          </w:tcPr>
          <w:p>
            <w:r>
              <w:rPr>
                <w:rFonts w:ascii="Arial" w:hAnsi="Arial"/>
                <w:b w:val="0"/>
                <w:sz w:val="18"/>
              </w:rPr>
              <w:t>Topbar</w:t>
            </w:r>
          </w:p>
        </w:tc>
        <w:tc>
          <w:tcPr>
            <w:tcW w:type="dxa" w:w="4896"/>
            <w:shd w:val="clear" w:color="auto" w:fill="FFFFFF"/>
          </w:tcPr>
          <w:p>
            <w:r>
              <w:rPr>
                <w:rFonts w:ascii="Arial" w:hAnsi="Arial"/>
                <w:b w:val="0"/>
                <w:sz w:val="18"/>
              </w:rPr>
              <w:t>Fixed top bar with DataModeToggle and portfolio switcher.</w:t>
            </w:r>
          </w:p>
        </w:tc>
      </w:tr>
      <w:tr>
        <w:tc>
          <w:tcPr>
            <w:tcW w:type="dxa" w:w="1440"/>
            <w:shd w:val="clear" w:color="auto" w:fill="F8FAFC"/>
          </w:tcPr>
          <w:p>
            <w:r>
              <w:rPr>
                <w:rFonts w:ascii="Arial" w:hAnsi="Arial"/>
                <w:b w:val="0"/>
                <w:sz w:val="18"/>
              </w:rPr>
              <w:t>layout</w:t>
            </w:r>
          </w:p>
        </w:tc>
        <w:tc>
          <w:tcPr>
            <w:tcW w:type="dxa" w:w="3024"/>
            <w:shd w:val="clear" w:color="auto" w:fill="F8FAFC"/>
          </w:tcPr>
          <w:p>
            <w:r>
              <w:rPr>
                <w:rFonts w:ascii="Arial" w:hAnsi="Arial"/>
                <w:b w:val="0"/>
                <w:sz w:val="18"/>
              </w:rPr>
              <w:t>IndexTicker</w:t>
            </w:r>
          </w:p>
        </w:tc>
        <w:tc>
          <w:tcPr>
            <w:tcW w:type="dxa" w:w="4896"/>
            <w:shd w:val="clear" w:color="auto" w:fill="F8FAFC"/>
          </w:tcPr>
          <w:p>
            <w:r>
              <w:rPr>
                <w:rFonts w:ascii="Arial" w:hAnsi="Arial"/>
                <w:b w:val="0"/>
                <w:sz w:val="18"/>
              </w:rPr>
              <w:t>Live scrolling market indices strip in the topbar.</w:t>
            </w:r>
          </w:p>
        </w:tc>
      </w:tr>
      <w:tr>
        <w:tc>
          <w:tcPr>
            <w:tcW w:type="dxa" w:w="1440"/>
            <w:shd w:val="clear" w:color="auto" w:fill="FFFFFF"/>
          </w:tcPr>
          <w:p>
            <w:r>
              <w:rPr>
                <w:rFonts w:ascii="Arial" w:hAnsi="Arial"/>
                <w:b w:val="0"/>
                <w:sz w:val="18"/>
              </w:rPr>
              <w:t>dashboard</w:t>
            </w:r>
          </w:p>
        </w:tc>
        <w:tc>
          <w:tcPr>
            <w:tcW w:type="dxa" w:w="3024"/>
            <w:shd w:val="clear" w:color="auto" w:fill="FFFFFF"/>
          </w:tcPr>
          <w:p>
            <w:r>
              <w:rPr>
                <w:rFonts w:ascii="Arial" w:hAnsi="Arial"/>
                <w:b w:val="0"/>
                <w:sz w:val="18"/>
              </w:rPr>
              <w:t>PortfolioActivityPanel</w:t>
            </w:r>
          </w:p>
        </w:tc>
        <w:tc>
          <w:tcPr>
            <w:tcW w:type="dxa" w:w="4896"/>
            <w:shd w:val="clear" w:color="auto" w:fill="FFFFFF"/>
          </w:tcPr>
          <w:p>
            <w:r>
              <w:rPr>
                <w:rFonts w:ascii="Arial" w:hAnsi="Arial"/>
                <w:b w:val="0"/>
                <w:sz w:val="18"/>
              </w:rPr>
              <w:t>Snapshot-based activity timeline for the dashboard.</w:t>
            </w:r>
          </w:p>
        </w:tc>
      </w:tr>
      <w:tr>
        <w:tc>
          <w:tcPr>
            <w:tcW w:type="dxa" w:w="1440"/>
            <w:shd w:val="clear" w:color="auto" w:fill="F8FAFC"/>
          </w:tcPr>
          <w:p>
            <w:r>
              <w:rPr>
                <w:rFonts w:ascii="Arial" w:hAnsi="Arial"/>
                <w:b w:val="0"/>
                <w:sz w:val="18"/>
              </w:rPr>
              <w:t>dashboard</w:t>
            </w:r>
          </w:p>
        </w:tc>
        <w:tc>
          <w:tcPr>
            <w:tcW w:type="dxa" w:w="3024"/>
            <w:shd w:val="clear" w:color="auto" w:fill="F8FAFC"/>
          </w:tcPr>
          <w:p>
            <w:r>
              <w:rPr>
                <w:rFonts w:ascii="Arial" w:hAnsi="Arial"/>
                <w:b w:val="0"/>
                <w:sz w:val="18"/>
              </w:rPr>
              <w:t>WhatChangedStrip</w:t>
            </w:r>
          </w:p>
        </w:tc>
        <w:tc>
          <w:tcPr>
            <w:tcW w:type="dxa" w:w="4896"/>
            <w:shd w:val="clear" w:color="auto" w:fill="F8FAFC"/>
          </w:tcPr>
          <w:p>
            <w:r>
              <w:rPr>
                <w:rFonts w:ascii="Arial" w:hAnsi="Arial"/>
                <w:b w:val="0"/>
                <w:sz w:val="18"/>
              </w:rPr>
              <w:t>Compact delta summary strip on the dashboard.</w:t>
            </w:r>
          </w:p>
        </w:tc>
      </w:tr>
      <w:tr>
        <w:tc>
          <w:tcPr>
            <w:tcW w:type="dxa" w:w="1440"/>
            <w:shd w:val="clear" w:color="auto" w:fill="FFFFFF"/>
          </w:tcPr>
          <w:p>
            <w:r>
              <w:rPr>
                <w:rFonts w:ascii="Arial" w:hAnsi="Arial"/>
                <w:b w:val="0"/>
                <w:sz w:val="18"/>
              </w:rPr>
              <w:t>modules</w:t>
            </w:r>
          </w:p>
        </w:tc>
        <w:tc>
          <w:tcPr>
            <w:tcW w:type="dxa" w:w="3024"/>
            <w:shd w:val="clear" w:color="auto" w:fill="FFFFFF"/>
          </w:tcPr>
          <w:p>
            <w:r>
              <w:rPr>
                <w:rFonts w:ascii="Arial" w:hAnsi="Arial"/>
                <w:b w:val="0"/>
                <w:sz w:val="18"/>
              </w:rPr>
              <w:t>HoldingsTable</w:t>
            </w:r>
          </w:p>
        </w:tc>
        <w:tc>
          <w:tcPr>
            <w:tcW w:type="dxa" w:w="4896"/>
            <w:shd w:val="clear" w:color="auto" w:fill="FFFFFF"/>
          </w:tcPr>
          <w:p>
            <w:r>
              <w:rPr>
                <w:rFonts w:ascii="Arial" w:hAnsi="Arial"/>
                <w:b w:val="0"/>
                <w:sz w:val="18"/>
              </w:rPr>
              <w:t>Full sortable holdings table with sector cross-filter support.</w:t>
            </w:r>
          </w:p>
        </w:tc>
      </w:tr>
      <w:tr>
        <w:tc>
          <w:tcPr>
            <w:tcW w:type="dxa" w:w="1440"/>
            <w:shd w:val="clear" w:color="auto" w:fill="F8FAFC"/>
          </w:tcPr>
          <w:p>
            <w:r>
              <w:rPr>
                <w:rFonts w:ascii="Arial" w:hAnsi="Arial"/>
                <w:b w:val="0"/>
                <w:sz w:val="18"/>
              </w:rPr>
              <w:t>modules</w:t>
            </w:r>
          </w:p>
        </w:tc>
        <w:tc>
          <w:tcPr>
            <w:tcW w:type="dxa" w:w="3024"/>
            <w:shd w:val="clear" w:color="auto" w:fill="F8FAFC"/>
          </w:tcPr>
          <w:p>
            <w:r>
              <w:rPr>
                <w:rFonts w:ascii="Arial" w:hAnsi="Arial"/>
                <w:b w:val="0"/>
                <w:sz w:val="18"/>
              </w:rPr>
              <w:t>PortfolioSummaryCards</w:t>
            </w:r>
          </w:p>
        </w:tc>
        <w:tc>
          <w:tcPr>
            <w:tcW w:type="dxa" w:w="4896"/>
            <w:shd w:val="clear" w:color="auto" w:fill="F8FAFC"/>
          </w:tcPr>
          <w:p>
            <w:r>
              <w:rPr>
                <w:rFonts w:ascii="Arial" w:hAnsi="Arial"/>
                <w:b w:val="0"/>
                <w:sz w:val="18"/>
              </w:rPr>
              <w:t>Four KPI cards: total capital, value, P&amp;L, daily change.</w:t>
            </w:r>
          </w:p>
        </w:tc>
      </w:tr>
      <w:tr>
        <w:tc>
          <w:tcPr>
            <w:tcW w:type="dxa" w:w="1440"/>
            <w:shd w:val="clear" w:color="auto" w:fill="FFFFFF"/>
          </w:tcPr>
          <w:p>
            <w:r>
              <w:rPr>
                <w:rFonts w:ascii="Arial" w:hAnsi="Arial"/>
                <w:b w:val="0"/>
                <w:sz w:val="18"/>
              </w:rPr>
              <w:t>modules</w:t>
            </w:r>
          </w:p>
        </w:tc>
        <w:tc>
          <w:tcPr>
            <w:tcW w:type="dxa" w:w="3024"/>
            <w:shd w:val="clear" w:color="auto" w:fill="FFFFFF"/>
          </w:tcPr>
          <w:p>
            <w:r>
              <w:rPr>
                <w:rFonts w:ascii="Arial" w:hAnsi="Arial"/>
                <w:b w:val="0"/>
                <w:sz w:val="18"/>
              </w:rPr>
              <w:t>SectorBreakdown</w:t>
            </w:r>
          </w:p>
        </w:tc>
        <w:tc>
          <w:tcPr>
            <w:tcW w:type="dxa" w:w="4896"/>
            <w:shd w:val="clear" w:color="auto" w:fill="FFFFFF"/>
          </w:tcPr>
          <w:p>
            <w:r>
              <w:rPr>
                <w:rFonts w:ascii="Arial" w:hAnsi="Arial"/>
                <w:b w:val="0"/>
                <w:sz w:val="18"/>
              </w:rPr>
              <w:t>Sector allocation bars with holding count and P&amp;L.</w:t>
            </w:r>
          </w:p>
        </w:tc>
      </w:tr>
      <w:tr>
        <w:tc>
          <w:tcPr>
            <w:tcW w:type="dxa" w:w="1440"/>
            <w:shd w:val="clear" w:color="auto" w:fill="F8FAFC"/>
          </w:tcPr>
          <w:p>
            <w:r>
              <w:rPr>
                <w:rFonts w:ascii="Arial" w:hAnsi="Arial"/>
                <w:b w:val="0"/>
                <w:sz w:val="18"/>
              </w:rPr>
              <w:t>charts</w:t>
            </w:r>
          </w:p>
        </w:tc>
        <w:tc>
          <w:tcPr>
            <w:tcW w:type="dxa" w:w="3024"/>
            <w:shd w:val="clear" w:color="auto" w:fill="F8FAFC"/>
          </w:tcPr>
          <w:p>
            <w:r>
              <w:rPr>
                <w:rFonts w:ascii="Arial" w:hAnsi="Arial"/>
                <w:b w:val="0"/>
                <w:sz w:val="18"/>
              </w:rPr>
              <w:t>SectorAllocationChart</w:t>
            </w:r>
          </w:p>
        </w:tc>
        <w:tc>
          <w:tcPr>
            <w:tcW w:type="dxa" w:w="4896"/>
            <w:shd w:val="clear" w:color="auto" w:fill="F8FAFC"/>
          </w:tcPr>
          <w:p>
            <w:r>
              <w:rPr>
                <w:rFonts w:ascii="Arial" w:hAnsi="Arial"/>
                <w:b w:val="0"/>
                <w:sz w:val="18"/>
              </w:rPr>
              <w:t>Recharts donut/pie chart for sector weights. Emits click for cross-filter.</w:t>
            </w:r>
          </w:p>
        </w:tc>
      </w:tr>
      <w:tr>
        <w:tc>
          <w:tcPr>
            <w:tcW w:type="dxa" w:w="1440"/>
            <w:shd w:val="clear" w:color="auto" w:fill="FFFFFF"/>
          </w:tcPr>
          <w:p>
            <w:r>
              <w:rPr>
                <w:rFonts w:ascii="Arial" w:hAnsi="Arial"/>
                <w:b w:val="0"/>
                <w:sz w:val="18"/>
              </w:rPr>
              <w:t>charts</w:t>
            </w:r>
          </w:p>
        </w:tc>
        <w:tc>
          <w:tcPr>
            <w:tcW w:type="dxa" w:w="3024"/>
            <w:shd w:val="clear" w:color="auto" w:fill="FFFFFF"/>
          </w:tcPr>
          <w:p>
            <w:r>
              <w:rPr>
                <w:rFonts w:ascii="Arial" w:hAnsi="Arial"/>
                <w:b w:val="0"/>
                <w:sz w:val="18"/>
              </w:rPr>
              <w:t>TopHoldingsChart</w:t>
            </w:r>
          </w:p>
        </w:tc>
        <w:tc>
          <w:tcPr>
            <w:tcW w:type="dxa" w:w="4896"/>
            <w:shd w:val="clear" w:color="auto" w:fill="FFFFFF"/>
          </w:tcPr>
          <w:p>
            <w:r>
              <w:rPr>
                <w:rFonts w:ascii="Arial" w:hAnsi="Arial"/>
                <w:b w:val="0"/>
                <w:sz w:val="18"/>
              </w:rPr>
              <w:t>Horizontal bar chart of top N holdings by weight.</w:t>
            </w:r>
          </w:p>
        </w:tc>
      </w:tr>
      <w:tr>
        <w:tc>
          <w:tcPr>
            <w:tcW w:type="dxa" w:w="1440"/>
            <w:shd w:val="clear" w:color="auto" w:fill="F8FAFC"/>
          </w:tcPr>
          <w:p>
            <w:r>
              <w:rPr>
                <w:rFonts w:ascii="Arial" w:hAnsi="Arial"/>
                <w:b w:val="0"/>
                <w:sz w:val="18"/>
              </w:rPr>
              <w:t>risk</w:t>
            </w:r>
          </w:p>
        </w:tc>
        <w:tc>
          <w:tcPr>
            <w:tcW w:type="dxa" w:w="3024"/>
            <w:shd w:val="clear" w:color="auto" w:fill="F8FAFC"/>
          </w:tcPr>
          <w:p>
            <w:r>
              <w:rPr>
                <w:rFonts w:ascii="Arial" w:hAnsi="Arial"/>
                <w:b w:val="0"/>
                <w:sz w:val="18"/>
              </w:rPr>
              <w:t>RiskSnapshotCard</w:t>
            </w:r>
          </w:p>
        </w:tc>
        <w:tc>
          <w:tcPr>
            <w:tcW w:type="dxa" w:w="4896"/>
            <w:shd w:val="clear" w:color="auto" w:fill="F8FAFC"/>
          </w:tcPr>
          <w:p>
            <w:r>
              <w:rPr>
                <w:rFonts w:ascii="Arial" w:hAnsi="Arial"/>
                <w:b w:val="0"/>
                <w:sz w:val="18"/>
              </w:rPr>
              <w:t>Risk profile badge + diversification score + 6 metric tiles (compact).</w:t>
            </w:r>
          </w:p>
        </w:tc>
      </w:tr>
      <w:tr>
        <w:tc>
          <w:tcPr>
            <w:tcW w:type="dxa" w:w="1440"/>
            <w:shd w:val="clear" w:color="auto" w:fill="FFFFFF"/>
          </w:tcPr>
          <w:p>
            <w:r>
              <w:rPr>
                <w:rFonts w:ascii="Arial" w:hAnsi="Arial"/>
                <w:b w:val="0"/>
                <w:sz w:val="18"/>
              </w:rPr>
              <w:t>risk</w:t>
            </w:r>
          </w:p>
        </w:tc>
        <w:tc>
          <w:tcPr>
            <w:tcW w:type="dxa" w:w="3024"/>
            <w:shd w:val="clear" w:color="auto" w:fill="FFFFFF"/>
          </w:tcPr>
          <w:p>
            <w:r>
              <w:rPr>
                <w:rFonts w:ascii="Arial" w:hAnsi="Arial"/>
                <w:b w:val="0"/>
                <w:sz w:val="18"/>
              </w:rPr>
              <w:t>ConcentrationBreakdown</w:t>
            </w:r>
          </w:p>
        </w:tc>
        <w:tc>
          <w:tcPr>
            <w:tcW w:type="dxa" w:w="4896"/>
            <w:shd w:val="clear" w:color="auto" w:fill="FFFFFF"/>
          </w:tcPr>
          <w:p>
            <w:r>
              <w:rPr>
                <w:rFonts w:ascii="Arial" w:hAnsi="Arial"/>
                <w:b w:val="0"/>
                <w:sz w:val="18"/>
              </w:rPr>
              <w:t>Position weight bars with single-stock flag indicators.</w:t>
            </w:r>
          </w:p>
        </w:tc>
      </w:tr>
      <w:tr>
        <w:tc>
          <w:tcPr>
            <w:tcW w:type="dxa" w:w="1440"/>
            <w:shd w:val="clear" w:color="auto" w:fill="F8FAFC"/>
          </w:tcPr>
          <w:p>
            <w:r>
              <w:rPr>
                <w:rFonts w:ascii="Arial" w:hAnsi="Arial"/>
                <w:b w:val="0"/>
                <w:sz w:val="18"/>
              </w:rPr>
              <w:t>risk</w:t>
            </w:r>
          </w:p>
        </w:tc>
        <w:tc>
          <w:tcPr>
            <w:tcW w:type="dxa" w:w="3024"/>
            <w:shd w:val="clear" w:color="auto" w:fill="F8FAFC"/>
          </w:tcPr>
          <w:p>
            <w:r>
              <w:rPr>
                <w:rFonts w:ascii="Arial" w:hAnsi="Arial"/>
                <w:b w:val="0"/>
                <w:sz w:val="18"/>
              </w:rPr>
              <w:t>RiskInsightsPanel</w:t>
            </w:r>
          </w:p>
        </w:tc>
        <w:tc>
          <w:tcPr>
            <w:tcW w:type="dxa" w:w="4896"/>
            <w:shd w:val="clear" w:color="auto" w:fill="F8FAFC"/>
          </w:tcPr>
          <w:p>
            <w:r>
              <w:rPr>
                <w:rFonts w:ascii="Arial" w:hAnsi="Arial"/>
                <w:b w:val="0"/>
                <w:sz w:val="18"/>
              </w:rPr>
              <w:t>Rule-based risk flag cards (HHI, concentration, sector warnings).</w:t>
            </w:r>
          </w:p>
        </w:tc>
      </w:tr>
      <w:tr>
        <w:tc>
          <w:tcPr>
            <w:tcW w:type="dxa" w:w="1440"/>
            <w:shd w:val="clear" w:color="auto" w:fill="FFFFFF"/>
          </w:tcPr>
          <w:p>
            <w:r>
              <w:rPr>
                <w:rFonts w:ascii="Arial" w:hAnsi="Arial"/>
                <w:b w:val="0"/>
                <w:sz w:val="18"/>
              </w:rPr>
              <w:t>risk</w:t>
            </w:r>
          </w:p>
        </w:tc>
        <w:tc>
          <w:tcPr>
            <w:tcW w:type="dxa" w:w="3024"/>
            <w:shd w:val="clear" w:color="auto" w:fill="FFFFFF"/>
          </w:tcPr>
          <w:p>
            <w:r>
              <w:rPr>
                <w:rFonts w:ascii="Arial" w:hAnsi="Arial"/>
                <w:b w:val="0"/>
                <w:sz w:val="18"/>
              </w:rPr>
              <w:t>MarketRiskPanel</w:t>
            </w:r>
          </w:p>
        </w:tc>
        <w:tc>
          <w:tcPr>
            <w:tcW w:type="dxa" w:w="4896"/>
            <w:shd w:val="clear" w:color="auto" w:fill="FFFFFF"/>
          </w:tcPr>
          <w:p>
            <w:r>
              <w:rPr>
                <w:rFonts w:ascii="Arial" w:hAnsi="Arial"/>
                <w:b w:val="0"/>
                <w:sz w:val="18"/>
              </w:rPr>
              <w:t>8-metric grid: Vol, Sharpe, Sortino, MDD, Beta, TE, IR, Alpha.</w:t>
            </w:r>
          </w:p>
        </w:tc>
      </w:tr>
      <w:tr>
        <w:tc>
          <w:tcPr>
            <w:tcW w:type="dxa" w:w="1440"/>
            <w:shd w:val="clear" w:color="auto" w:fill="F8FAFC"/>
          </w:tcPr>
          <w:p>
            <w:r>
              <w:rPr>
                <w:rFonts w:ascii="Arial" w:hAnsi="Arial"/>
                <w:b w:val="0"/>
                <w:sz w:val="18"/>
              </w:rPr>
              <w:t>risk</w:t>
            </w:r>
          </w:p>
        </w:tc>
        <w:tc>
          <w:tcPr>
            <w:tcW w:type="dxa" w:w="3024"/>
            <w:shd w:val="clear" w:color="auto" w:fill="F8FAFC"/>
          </w:tcPr>
          <w:p>
            <w:r>
              <w:rPr>
                <w:rFonts w:ascii="Arial" w:hAnsi="Arial"/>
                <w:b w:val="0"/>
                <w:sz w:val="18"/>
              </w:rPr>
              <w:t>PerformanceChart</w:t>
            </w:r>
          </w:p>
        </w:tc>
        <w:tc>
          <w:tcPr>
            <w:tcW w:type="dxa" w:w="4896"/>
            <w:shd w:val="clear" w:color="auto" w:fill="F8FAFC"/>
          </w:tcPr>
          <w:p>
            <w:r>
              <w:rPr>
                <w:rFonts w:ascii="Arial" w:hAnsi="Arial"/>
                <w:b w:val="0"/>
                <w:sz w:val="18"/>
              </w:rPr>
              <w:t>Cumulative return line chart vs NIFTY 50 benchmark.</w:t>
            </w:r>
          </w:p>
        </w:tc>
      </w:tr>
      <w:tr>
        <w:tc>
          <w:tcPr>
            <w:tcW w:type="dxa" w:w="1440"/>
            <w:shd w:val="clear" w:color="auto" w:fill="FFFFFF"/>
          </w:tcPr>
          <w:p>
            <w:r>
              <w:rPr>
                <w:rFonts w:ascii="Arial" w:hAnsi="Arial"/>
                <w:b w:val="0"/>
                <w:sz w:val="18"/>
              </w:rPr>
              <w:t>risk</w:t>
            </w:r>
          </w:p>
        </w:tc>
        <w:tc>
          <w:tcPr>
            <w:tcW w:type="dxa" w:w="3024"/>
            <w:shd w:val="clear" w:color="auto" w:fill="FFFFFF"/>
          </w:tcPr>
          <w:p>
            <w:r>
              <w:rPr>
                <w:rFonts w:ascii="Arial" w:hAnsi="Arial"/>
                <w:b w:val="0"/>
                <w:sz w:val="18"/>
              </w:rPr>
              <w:t>DrawdownChart</w:t>
            </w:r>
          </w:p>
        </w:tc>
        <w:tc>
          <w:tcPr>
            <w:tcW w:type="dxa" w:w="4896"/>
            <w:shd w:val="clear" w:color="auto" w:fill="FFFFFF"/>
          </w:tcPr>
          <w:p>
            <w:r>
              <w:rPr>
                <w:rFonts w:ascii="Arial" w:hAnsi="Arial"/>
                <w:b w:val="0"/>
                <w:sz w:val="18"/>
              </w:rPr>
              <w:t>Peak-to-trough drawdown area chart.</w:t>
            </w:r>
          </w:p>
        </w:tc>
      </w:tr>
      <w:tr>
        <w:tc>
          <w:tcPr>
            <w:tcW w:type="dxa" w:w="1440"/>
            <w:shd w:val="clear" w:color="auto" w:fill="F8FAFC"/>
          </w:tcPr>
          <w:p>
            <w:r>
              <w:rPr>
                <w:rFonts w:ascii="Arial" w:hAnsi="Arial"/>
                <w:b w:val="0"/>
                <w:sz w:val="18"/>
              </w:rPr>
              <w:t>risk</w:t>
            </w:r>
          </w:p>
        </w:tc>
        <w:tc>
          <w:tcPr>
            <w:tcW w:type="dxa" w:w="3024"/>
            <w:shd w:val="clear" w:color="auto" w:fill="F8FAFC"/>
          </w:tcPr>
          <w:p>
            <w:r>
              <w:rPr>
                <w:rFonts w:ascii="Arial" w:hAnsi="Arial"/>
                <w:b w:val="0"/>
                <w:sz w:val="18"/>
              </w:rPr>
              <w:t>CorrelationMatrix</w:t>
            </w:r>
          </w:p>
        </w:tc>
        <w:tc>
          <w:tcPr>
            <w:tcW w:type="dxa" w:w="4896"/>
            <w:shd w:val="clear" w:color="auto" w:fill="F8FAFC"/>
          </w:tcPr>
          <w:p>
            <w:r>
              <w:rPr>
                <w:rFonts w:ascii="Arial" w:hAnsi="Arial"/>
                <w:b w:val="0"/>
                <w:sz w:val="18"/>
              </w:rPr>
              <w:t>Pairwise correlation heatmap grid.</w:t>
            </w:r>
          </w:p>
        </w:tc>
      </w:tr>
      <w:tr>
        <w:tc>
          <w:tcPr>
            <w:tcW w:type="dxa" w:w="1440"/>
            <w:shd w:val="clear" w:color="auto" w:fill="FFFFFF"/>
          </w:tcPr>
          <w:p>
            <w:r>
              <w:rPr>
                <w:rFonts w:ascii="Arial" w:hAnsi="Arial"/>
                <w:b w:val="0"/>
                <w:sz w:val="18"/>
              </w:rPr>
              <w:t>risk</w:t>
            </w:r>
          </w:p>
        </w:tc>
        <w:tc>
          <w:tcPr>
            <w:tcW w:type="dxa" w:w="3024"/>
            <w:shd w:val="clear" w:color="auto" w:fill="FFFFFF"/>
          </w:tcPr>
          <w:p>
            <w:r>
              <w:rPr>
                <w:rFonts w:ascii="Arial" w:hAnsi="Arial"/>
                <w:b w:val="0"/>
                <w:sz w:val="18"/>
              </w:rPr>
              <w:t>RiskMetricItem</w:t>
            </w:r>
          </w:p>
        </w:tc>
        <w:tc>
          <w:tcPr>
            <w:tcW w:type="dxa" w:w="4896"/>
            <w:shd w:val="clear" w:color="auto" w:fill="FFFFFF"/>
          </w:tcPr>
          <w:p>
            <w:r>
              <w:rPr>
                <w:rFonts w:ascii="Arial" w:hAnsi="Arial"/>
                <w:b w:val="0"/>
                <w:sz w:val="18"/>
              </w:rPr>
              <w:t>Individual metric tile with value, label, and optional colour coding.</w:t>
            </w:r>
          </w:p>
        </w:tc>
      </w:tr>
      <w:tr>
        <w:tc>
          <w:tcPr>
            <w:tcW w:type="dxa" w:w="1440"/>
            <w:shd w:val="clear" w:color="auto" w:fill="F8FAFC"/>
          </w:tcPr>
          <w:p>
            <w:r>
              <w:rPr>
                <w:rFonts w:ascii="Arial" w:hAnsi="Arial"/>
                <w:b w:val="0"/>
                <w:sz w:val="18"/>
              </w:rPr>
              <w:t>risk</w:t>
            </w:r>
          </w:p>
        </w:tc>
        <w:tc>
          <w:tcPr>
            <w:tcW w:type="dxa" w:w="3024"/>
            <w:shd w:val="clear" w:color="auto" w:fill="F8FAFC"/>
          </w:tcPr>
          <w:p>
            <w:r>
              <w:rPr>
                <w:rFonts w:ascii="Arial" w:hAnsi="Arial"/>
                <w:b w:val="0"/>
                <w:sz w:val="18"/>
              </w:rPr>
              <w:t>RiskProfileBadge</w:t>
            </w:r>
          </w:p>
        </w:tc>
        <w:tc>
          <w:tcPr>
            <w:tcW w:type="dxa" w:w="4896"/>
            <w:shd w:val="clear" w:color="auto" w:fill="F8FAFC"/>
          </w:tcPr>
          <w:p>
            <w:r>
              <w:rPr>
                <w:rFonts w:ascii="Arial" w:hAnsi="Arial"/>
                <w:b w:val="0"/>
                <w:sz w:val="18"/>
              </w:rPr>
              <w:t>Pill badge for risk profile classification.</w:t>
            </w:r>
          </w:p>
        </w:tc>
      </w:tr>
      <w:tr>
        <w:tc>
          <w:tcPr>
            <w:tcW w:type="dxa" w:w="1440"/>
            <w:shd w:val="clear" w:color="auto" w:fill="FFFFFF"/>
          </w:tcPr>
          <w:p>
            <w:r>
              <w:rPr>
                <w:rFonts w:ascii="Arial" w:hAnsi="Arial"/>
                <w:b w:val="0"/>
                <w:sz w:val="18"/>
              </w:rPr>
              <w:t>advisor</w:t>
            </w:r>
          </w:p>
        </w:tc>
        <w:tc>
          <w:tcPr>
            <w:tcW w:type="dxa" w:w="3024"/>
            <w:shd w:val="clear" w:color="auto" w:fill="FFFFFF"/>
          </w:tcPr>
          <w:p>
            <w:r>
              <w:rPr>
                <w:rFonts w:ascii="Arial" w:hAnsi="Arial"/>
                <w:b w:val="0"/>
                <w:sz w:val="18"/>
              </w:rPr>
              <w:t>PortfolioAdvisorPanel</w:t>
            </w:r>
          </w:p>
        </w:tc>
        <w:tc>
          <w:tcPr>
            <w:tcW w:type="dxa" w:w="4896"/>
            <w:shd w:val="clear" w:color="auto" w:fill="FFFFFF"/>
          </w:tcPr>
          <w:p>
            <w:r>
              <w:rPr>
                <w:rFonts w:ascii="Arial" w:hAnsi="Arial"/>
                <w:b w:val="0"/>
                <w:sz w:val="18"/>
              </w:rPr>
              <w:t>Compact advisor panel for the dashboard (chat bubble UI).</w:t>
            </w:r>
          </w:p>
        </w:tc>
      </w:tr>
      <w:tr>
        <w:tc>
          <w:tcPr>
            <w:tcW w:type="dxa" w:w="1440"/>
            <w:shd w:val="clear" w:color="auto" w:fill="F8FAFC"/>
          </w:tcPr>
          <w:p>
            <w:r>
              <w:rPr>
                <w:rFonts w:ascii="Arial" w:hAnsi="Arial"/>
                <w:b w:val="0"/>
                <w:sz w:val="18"/>
              </w:rPr>
              <w:t>advisor</w:t>
            </w:r>
          </w:p>
        </w:tc>
        <w:tc>
          <w:tcPr>
            <w:tcW w:type="dxa" w:w="3024"/>
            <w:shd w:val="clear" w:color="auto" w:fill="F8FAFC"/>
          </w:tcPr>
          <w:p>
            <w:r>
              <w:rPr>
                <w:rFonts w:ascii="Arial" w:hAnsi="Arial"/>
                <w:b w:val="0"/>
                <w:sz w:val="18"/>
              </w:rPr>
              <w:t>AdvisorChatBubble</w:t>
            </w:r>
          </w:p>
        </w:tc>
        <w:tc>
          <w:tcPr>
            <w:tcW w:type="dxa" w:w="4896"/>
            <w:shd w:val="clear" w:color="auto" w:fill="F8FAFC"/>
          </w:tcPr>
          <w:p>
            <w:r>
              <w:rPr>
                <w:rFonts w:ascii="Arial" w:hAnsi="Arial"/>
                <w:b w:val="0"/>
                <w:sz w:val="18"/>
              </w:rPr>
              <w:t>Single message bubble (user / assistant styling).</w:t>
            </w:r>
          </w:p>
        </w:tc>
      </w:tr>
      <w:tr>
        <w:tc>
          <w:tcPr>
            <w:tcW w:type="dxa" w:w="1440"/>
            <w:shd w:val="clear" w:color="auto" w:fill="FFFFFF"/>
          </w:tcPr>
          <w:p>
            <w:r>
              <w:rPr>
                <w:rFonts w:ascii="Arial" w:hAnsi="Arial"/>
                <w:b w:val="0"/>
                <w:sz w:val="18"/>
              </w:rPr>
              <w:t>advisor</w:t>
            </w:r>
          </w:p>
        </w:tc>
        <w:tc>
          <w:tcPr>
            <w:tcW w:type="dxa" w:w="3024"/>
            <w:shd w:val="clear" w:color="auto" w:fill="FFFFFF"/>
          </w:tcPr>
          <w:p>
            <w:r>
              <w:rPr>
                <w:rFonts w:ascii="Arial" w:hAnsi="Arial"/>
                <w:b w:val="0"/>
                <w:sz w:val="18"/>
              </w:rPr>
              <w:t>AdvisorResponseCard</w:t>
            </w:r>
          </w:p>
        </w:tc>
        <w:tc>
          <w:tcPr>
            <w:tcW w:type="dxa" w:w="4896"/>
            <w:shd w:val="clear" w:color="auto" w:fill="FFFFFF"/>
          </w:tcPr>
          <w:p>
            <w:r>
              <w:rPr>
                <w:rFonts w:ascii="Arial" w:hAnsi="Arial"/>
                <w:b w:val="0"/>
                <w:sz w:val="18"/>
              </w:rPr>
              <w:t>Full advisor response with summary, insights, recommendations.</w:t>
            </w:r>
          </w:p>
        </w:tc>
      </w:tr>
      <w:tr>
        <w:tc>
          <w:tcPr>
            <w:tcW w:type="dxa" w:w="1440"/>
            <w:shd w:val="clear" w:color="auto" w:fill="F8FAFC"/>
          </w:tcPr>
          <w:p>
            <w:r>
              <w:rPr>
                <w:rFonts w:ascii="Arial" w:hAnsi="Arial"/>
                <w:b w:val="0"/>
                <w:sz w:val="18"/>
              </w:rPr>
              <w:t>optimization</w:t>
            </w:r>
          </w:p>
        </w:tc>
        <w:tc>
          <w:tcPr>
            <w:tcW w:type="dxa" w:w="3024"/>
            <w:shd w:val="clear" w:color="auto" w:fill="F8FAFC"/>
          </w:tcPr>
          <w:p>
            <w:r>
              <w:rPr>
                <w:rFonts w:ascii="Arial" w:hAnsi="Arial"/>
                <w:b w:val="0"/>
                <w:sz w:val="18"/>
              </w:rPr>
              <w:t>FrontierChart</w:t>
            </w:r>
          </w:p>
        </w:tc>
        <w:tc>
          <w:tcPr>
            <w:tcW w:type="dxa" w:w="4896"/>
            <w:shd w:val="clear" w:color="auto" w:fill="F8FAFC"/>
          </w:tcPr>
          <w:p>
            <w:r>
              <w:rPr>
                <w:rFonts w:ascii="Arial" w:hAnsi="Arial"/>
                <w:b w:val="0"/>
                <w:sz w:val="18"/>
              </w:rPr>
              <w:t>Efficient frontier scatter: risk vs return with portfolio points.</w:t>
            </w:r>
          </w:p>
        </w:tc>
      </w:tr>
      <w:tr>
        <w:tc>
          <w:tcPr>
            <w:tcW w:type="dxa" w:w="1440"/>
            <w:shd w:val="clear" w:color="auto" w:fill="FFFFFF"/>
          </w:tcPr>
          <w:p>
            <w:r>
              <w:rPr>
                <w:rFonts w:ascii="Arial" w:hAnsi="Arial"/>
                <w:b w:val="0"/>
                <w:sz w:val="18"/>
              </w:rPr>
              <w:t>optimization</w:t>
            </w:r>
          </w:p>
        </w:tc>
        <w:tc>
          <w:tcPr>
            <w:tcW w:type="dxa" w:w="3024"/>
            <w:shd w:val="clear" w:color="auto" w:fill="FFFFFF"/>
          </w:tcPr>
          <w:p>
            <w:r>
              <w:rPr>
                <w:rFonts w:ascii="Arial" w:hAnsi="Arial"/>
                <w:b w:val="0"/>
                <w:sz w:val="18"/>
              </w:rPr>
              <w:t>OptimizationCards</w:t>
            </w:r>
          </w:p>
        </w:tc>
        <w:tc>
          <w:tcPr>
            <w:tcW w:type="dxa" w:w="4896"/>
            <w:shd w:val="clear" w:color="auto" w:fill="FFFFFF"/>
          </w:tcPr>
          <w:p>
            <w:r>
              <w:rPr>
                <w:rFonts w:ascii="Arial" w:hAnsi="Arial"/>
                <w:b w:val="0"/>
                <w:sz w:val="18"/>
              </w:rPr>
              <w:t>Three comparison cards: Current | Min-Var | Max-Sharpe.</w:t>
            </w:r>
          </w:p>
        </w:tc>
      </w:tr>
      <w:tr>
        <w:tc>
          <w:tcPr>
            <w:tcW w:type="dxa" w:w="1440"/>
            <w:shd w:val="clear" w:color="auto" w:fill="F8FAFC"/>
          </w:tcPr>
          <w:p>
            <w:r>
              <w:rPr>
                <w:rFonts w:ascii="Arial" w:hAnsi="Arial"/>
                <w:b w:val="0"/>
                <w:sz w:val="18"/>
              </w:rPr>
              <w:t>optimization</w:t>
            </w:r>
          </w:p>
        </w:tc>
        <w:tc>
          <w:tcPr>
            <w:tcW w:type="dxa" w:w="3024"/>
            <w:shd w:val="clear" w:color="auto" w:fill="F8FAFC"/>
          </w:tcPr>
          <w:p>
            <w:r>
              <w:rPr>
                <w:rFonts w:ascii="Arial" w:hAnsi="Arial"/>
                <w:b w:val="0"/>
                <w:sz w:val="18"/>
              </w:rPr>
              <w:t>AllocationTable</w:t>
            </w:r>
          </w:p>
        </w:tc>
        <w:tc>
          <w:tcPr>
            <w:tcW w:type="dxa" w:w="4896"/>
            <w:shd w:val="clear" w:color="auto" w:fill="F8FAFC"/>
          </w:tcPr>
          <w:p>
            <w:r>
              <w:rPr>
                <w:rFonts w:ascii="Arial" w:hAnsi="Arial"/>
                <w:b w:val="0"/>
                <w:sz w:val="18"/>
              </w:rPr>
              <w:t>Side-by-side allocation comparison across three portfolios.</w:t>
            </w:r>
          </w:p>
        </w:tc>
      </w:tr>
      <w:tr>
        <w:tc>
          <w:tcPr>
            <w:tcW w:type="dxa" w:w="1440"/>
            <w:shd w:val="clear" w:color="auto" w:fill="FFFFFF"/>
          </w:tcPr>
          <w:p>
            <w:r>
              <w:rPr>
                <w:rFonts w:ascii="Arial" w:hAnsi="Arial"/>
                <w:b w:val="0"/>
                <w:sz w:val="18"/>
              </w:rPr>
              <w:t>optimization</w:t>
            </w:r>
          </w:p>
        </w:tc>
        <w:tc>
          <w:tcPr>
            <w:tcW w:type="dxa" w:w="3024"/>
            <w:shd w:val="clear" w:color="auto" w:fill="FFFFFF"/>
          </w:tcPr>
          <w:p>
            <w:r>
              <w:rPr>
                <w:rFonts w:ascii="Arial" w:hAnsi="Arial"/>
                <w:b w:val="0"/>
                <w:sz w:val="18"/>
              </w:rPr>
              <w:t>RebalanceTable</w:t>
            </w:r>
          </w:p>
        </w:tc>
        <w:tc>
          <w:tcPr>
            <w:tcW w:type="dxa" w:w="4896"/>
            <w:shd w:val="clear" w:color="auto" w:fill="FFFFFF"/>
          </w:tcPr>
          <w:p>
            <w:r>
              <w:rPr>
                <w:rFonts w:ascii="Arial" w:hAnsi="Arial"/>
                <w:b w:val="0"/>
                <w:sz w:val="18"/>
              </w:rPr>
              <w:t>Recommended trades to reach optimal allocation.</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PortfolioSwitcher</w:t>
            </w:r>
          </w:p>
        </w:tc>
        <w:tc>
          <w:tcPr>
            <w:tcW w:type="dxa" w:w="4896"/>
            <w:shd w:val="clear" w:color="auto" w:fill="F8FAFC"/>
          </w:tcPr>
          <w:p>
            <w:r>
              <w:rPr>
                <w:rFonts w:ascii="Arial" w:hAnsi="Arial"/>
                <w:b w:val="0"/>
                <w:sz w:val="18"/>
              </w:rPr>
              <w:t>Dropdown to switch active portfolio (in topbar).</w:t>
            </w:r>
          </w:p>
        </w:tc>
      </w:tr>
      <w:tr>
        <w:tc>
          <w:tcPr>
            <w:tcW w:type="dxa" w:w="1440"/>
            <w:shd w:val="clear" w:color="auto" w:fill="FFFFFF"/>
          </w:tcPr>
          <w:p>
            <w:r>
              <w:rPr>
                <w:rFonts w:ascii="Arial" w:hAnsi="Arial"/>
                <w:b w:val="0"/>
                <w:sz w:val="18"/>
              </w:rPr>
              <w:t>portfolio</w:t>
            </w:r>
          </w:p>
        </w:tc>
        <w:tc>
          <w:tcPr>
            <w:tcW w:type="dxa" w:w="3024"/>
            <w:shd w:val="clear" w:color="auto" w:fill="FFFFFF"/>
          </w:tcPr>
          <w:p>
            <w:r>
              <w:rPr>
                <w:rFonts w:ascii="Arial" w:hAnsi="Arial"/>
                <w:b w:val="0"/>
                <w:sz w:val="18"/>
              </w:rPr>
              <w:t>SnapshotTimeline</w:t>
            </w:r>
          </w:p>
        </w:tc>
        <w:tc>
          <w:tcPr>
            <w:tcW w:type="dxa" w:w="4896"/>
            <w:shd w:val="clear" w:color="auto" w:fill="FFFFFF"/>
          </w:tcPr>
          <w:p>
            <w:r>
              <w:rPr>
                <w:rFonts w:ascii="Arial" w:hAnsi="Arial"/>
                <w:b w:val="0"/>
                <w:sz w:val="18"/>
              </w:rPr>
              <w:t>Visual timeline of snapshots for a portfolio.</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SnapshotSelector</w:t>
            </w:r>
          </w:p>
        </w:tc>
        <w:tc>
          <w:tcPr>
            <w:tcW w:type="dxa" w:w="4896"/>
            <w:shd w:val="clear" w:color="auto" w:fill="F8FAFC"/>
          </w:tcPr>
          <w:p>
            <w:r>
              <w:rPr>
                <w:rFonts w:ascii="Arial" w:hAnsi="Arial"/>
                <w:b w:val="0"/>
                <w:sz w:val="18"/>
              </w:rPr>
              <w:t>Dropdown to pick a snapshot for comparison.</w:t>
            </w:r>
          </w:p>
        </w:tc>
      </w:tr>
      <w:tr>
        <w:tc>
          <w:tcPr>
            <w:tcW w:type="dxa" w:w="1440"/>
            <w:shd w:val="clear" w:color="auto" w:fill="FFFFFF"/>
          </w:tcPr>
          <w:p>
            <w:r>
              <w:rPr>
                <w:rFonts w:ascii="Arial" w:hAnsi="Arial"/>
                <w:b w:val="0"/>
                <w:sz w:val="18"/>
              </w:rPr>
              <w:t>portfolio</w:t>
            </w:r>
          </w:p>
        </w:tc>
        <w:tc>
          <w:tcPr>
            <w:tcW w:type="dxa" w:w="3024"/>
            <w:shd w:val="clear" w:color="auto" w:fill="FFFFFF"/>
          </w:tcPr>
          <w:p>
            <w:r>
              <w:rPr>
                <w:rFonts w:ascii="Arial" w:hAnsi="Arial"/>
                <w:b w:val="0"/>
                <w:sz w:val="18"/>
              </w:rPr>
              <w:t>SnapshotDeltaTable</w:t>
            </w:r>
          </w:p>
        </w:tc>
        <w:tc>
          <w:tcPr>
            <w:tcW w:type="dxa" w:w="4896"/>
            <w:shd w:val="clear" w:color="auto" w:fill="FFFFFF"/>
          </w:tcPr>
          <w:p>
            <w:r>
              <w:rPr>
                <w:rFonts w:ascii="Arial" w:hAnsi="Arial"/>
                <w:b w:val="0"/>
                <w:sz w:val="18"/>
              </w:rPr>
              <w:t>Table of changes between two snapshots.</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SnapshotComparisonPanel</w:t>
            </w:r>
          </w:p>
        </w:tc>
        <w:tc>
          <w:tcPr>
            <w:tcW w:type="dxa" w:w="4896"/>
            <w:shd w:val="clear" w:color="auto" w:fill="F8FAFC"/>
          </w:tcPr>
          <w:p>
            <w:r>
              <w:rPr>
                <w:rFonts w:ascii="Arial" w:hAnsi="Arial"/>
                <w:b w:val="0"/>
                <w:sz w:val="18"/>
              </w:rPr>
              <w:t>Side-by-side snapshot comparison layout.</w:t>
            </w:r>
          </w:p>
        </w:tc>
      </w:tr>
      <w:tr>
        <w:tc>
          <w:tcPr>
            <w:tcW w:type="dxa" w:w="1440"/>
            <w:shd w:val="clear" w:color="auto" w:fill="FFFFFF"/>
          </w:tcPr>
          <w:p>
            <w:r>
              <w:rPr>
                <w:rFonts w:ascii="Arial" w:hAnsi="Arial"/>
                <w:b w:val="0"/>
                <w:sz w:val="18"/>
              </w:rPr>
              <w:t>portfolio</w:t>
            </w:r>
          </w:p>
        </w:tc>
        <w:tc>
          <w:tcPr>
            <w:tcW w:type="dxa" w:w="3024"/>
            <w:shd w:val="clear" w:color="auto" w:fill="FFFFFF"/>
          </w:tcPr>
          <w:p>
            <w:r>
              <w:rPr>
                <w:rFonts w:ascii="Arial" w:hAnsi="Arial"/>
                <w:b w:val="0"/>
                <w:sz w:val="18"/>
              </w:rPr>
              <w:t>SnapshotSummaryCard</w:t>
            </w:r>
          </w:p>
        </w:tc>
        <w:tc>
          <w:tcPr>
            <w:tcW w:type="dxa" w:w="4896"/>
            <w:shd w:val="clear" w:color="auto" w:fill="FFFFFF"/>
          </w:tcPr>
          <w:p>
            <w:r>
              <w:rPr>
                <w:rFonts w:ascii="Arial" w:hAnsi="Arial"/>
                <w:b w:val="0"/>
                <w:sz w:val="18"/>
              </w:rPr>
              <w:t>Compact card for a single snapshot.</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DeltaSummaryCard</w:t>
            </w:r>
          </w:p>
        </w:tc>
        <w:tc>
          <w:tcPr>
            <w:tcW w:type="dxa" w:w="4896"/>
            <w:shd w:val="clear" w:color="auto" w:fill="F8FAFC"/>
          </w:tcPr>
          <w:p>
            <w:r>
              <w:rPr>
                <w:rFonts w:ascii="Arial" w:hAnsi="Arial"/>
                <w:b w:val="0"/>
                <w:sz w:val="18"/>
              </w:rPr>
              <w:t>High-level delta summary (value change, added/removed).</w:t>
            </w:r>
          </w:p>
        </w:tc>
      </w:tr>
      <w:tr>
        <w:tc>
          <w:tcPr>
            <w:tcW w:type="dxa" w:w="1440"/>
            <w:shd w:val="clear" w:color="auto" w:fill="FFFFFF"/>
          </w:tcPr>
          <w:p>
            <w:r>
              <w:rPr>
                <w:rFonts w:ascii="Arial" w:hAnsi="Arial"/>
                <w:b w:val="0"/>
                <w:sz w:val="18"/>
              </w:rPr>
              <w:t>portfolio</w:t>
            </w:r>
          </w:p>
        </w:tc>
        <w:tc>
          <w:tcPr>
            <w:tcW w:type="dxa" w:w="3024"/>
            <w:shd w:val="clear" w:color="auto" w:fill="FFFFFF"/>
          </w:tcPr>
          <w:p>
            <w:r>
              <w:rPr>
                <w:rFonts w:ascii="Arial" w:hAnsi="Arial"/>
                <w:b w:val="0"/>
                <w:sz w:val="18"/>
              </w:rPr>
              <w:t>PortfolioHistoryChart</w:t>
            </w:r>
          </w:p>
        </w:tc>
        <w:tc>
          <w:tcPr>
            <w:tcW w:type="dxa" w:w="4896"/>
            <w:shd w:val="clear" w:color="auto" w:fill="FFFFFF"/>
          </w:tcPr>
          <w:p>
            <w:r>
              <w:rPr>
                <w:rFonts w:ascii="Arial" w:hAnsi="Arial"/>
                <w:b w:val="0"/>
                <w:sz w:val="18"/>
              </w:rPr>
              <w:t>Value over time chart from snapshot series.</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SectorHistoryChart</w:t>
            </w:r>
          </w:p>
        </w:tc>
        <w:tc>
          <w:tcPr>
            <w:tcW w:type="dxa" w:w="4896"/>
            <w:shd w:val="clear" w:color="auto" w:fill="F8FAFC"/>
          </w:tcPr>
          <w:p>
            <w:r>
              <w:rPr>
                <w:rFonts w:ascii="Arial" w:hAnsi="Arial"/>
                <w:b w:val="0"/>
                <w:sz w:val="18"/>
              </w:rPr>
              <w:t>Sector weight evolution across snapshots.</w:t>
            </w:r>
          </w:p>
        </w:tc>
      </w:tr>
      <w:tr>
        <w:tc>
          <w:tcPr>
            <w:tcW w:type="dxa" w:w="1440"/>
            <w:shd w:val="clear" w:color="auto" w:fill="FFFFFF"/>
          </w:tcPr>
          <w:p>
            <w:r>
              <w:rPr>
                <w:rFonts w:ascii="Arial" w:hAnsi="Arial"/>
                <w:b w:val="0"/>
                <w:sz w:val="18"/>
              </w:rPr>
              <w:t>portfolio</w:t>
            </w:r>
          </w:p>
        </w:tc>
        <w:tc>
          <w:tcPr>
            <w:tcW w:type="dxa" w:w="3024"/>
            <w:shd w:val="clear" w:color="auto" w:fill="FFFFFF"/>
          </w:tcPr>
          <w:p>
            <w:r>
              <w:rPr>
                <w:rFonts w:ascii="Arial" w:hAnsi="Arial"/>
                <w:b w:val="0"/>
                <w:sz w:val="18"/>
              </w:rPr>
              <w:t>DiversificationHistoryChart</w:t>
            </w:r>
          </w:p>
        </w:tc>
        <w:tc>
          <w:tcPr>
            <w:tcW w:type="dxa" w:w="4896"/>
            <w:shd w:val="clear" w:color="auto" w:fill="FFFFFF"/>
          </w:tcPr>
          <w:p>
            <w:r>
              <w:rPr>
                <w:rFonts w:ascii="Arial" w:hAnsi="Arial"/>
                <w:b w:val="0"/>
                <w:sz w:val="18"/>
              </w:rPr>
              <w:t>Diversification score trend across snapshots.</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PortfolioRefreshPanel</w:t>
            </w:r>
          </w:p>
        </w:tc>
        <w:tc>
          <w:tcPr>
            <w:tcW w:type="dxa" w:w="4896"/>
            <w:shd w:val="clear" w:color="auto" w:fill="F8FAFC"/>
          </w:tcPr>
          <w:p>
            <w:r>
              <w:rPr>
                <w:rFonts w:ascii="Arial" w:hAnsi="Arial"/>
                <w:b w:val="0"/>
                <w:sz w:val="18"/>
              </w:rPr>
              <w:t>Refresh UI for re-fetching live prices.</w:t>
            </w:r>
          </w:p>
        </w:tc>
      </w:tr>
      <w:tr>
        <w:tc>
          <w:tcPr>
            <w:tcW w:type="dxa" w:w="1440"/>
            <w:shd w:val="clear" w:color="auto" w:fill="FFFFFF"/>
          </w:tcPr>
          <w:p>
            <w:r>
              <w:rPr>
                <w:rFonts w:ascii="Arial" w:hAnsi="Arial"/>
                <w:b w:val="0"/>
                <w:sz w:val="18"/>
              </w:rPr>
              <w:t>portfolio</w:t>
            </w:r>
          </w:p>
        </w:tc>
        <w:tc>
          <w:tcPr>
            <w:tcW w:type="dxa" w:w="3024"/>
            <w:shd w:val="clear" w:color="auto" w:fill="FFFFFF"/>
          </w:tcPr>
          <w:p>
            <w:r>
              <w:rPr>
                <w:rFonts w:ascii="Arial" w:hAnsi="Arial"/>
                <w:b w:val="0"/>
                <w:sz w:val="18"/>
              </w:rPr>
              <w:t>PortfolioSourceCard</w:t>
            </w:r>
          </w:p>
        </w:tc>
        <w:tc>
          <w:tcPr>
            <w:tcW w:type="dxa" w:w="4896"/>
            <w:shd w:val="clear" w:color="auto" w:fill="FFFFFF"/>
          </w:tcPr>
          <w:p>
            <w:r>
              <w:rPr>
                <w:rFonts w:ascii="Arial" w:hAnsi="Arial"/>
                <w:b w:val="0"/>
                <w:sz w:val="18"/>
              </w:rPr>
              <w:t>Source metadata card (uploaded filename, sync time).</w:t>
            </w:r>
          </w:p>
        </w:tc>
      </w:tr>
      <w:tr>
        <w:tc>
          <w:tcPr>
            <w:tcW w:type="dxa" w:w="1440"/>
            <w:shd w:val="clear" w:color="auto" w:fill="F8FAFC"/>
          </w:tcPr>
          <w:p>
            <w:r>
              <w:rPr>
                <w:rFonts w:ascii="Arial" w:hAnsi="Arial"/>
                <w:b w:val="0"/>
                <w:sz w:val="18"/>
              </w:rPr>
              <w:t>portfolio</w:t>
            </w:r>
          </w:p>
        </w:tc>
        <w:tc>
          <w:tcPr>
            <w:tcW w:type="dxa" w:w="3024"/>
            <w:shd w:val="clear" w:color="auto" w:fill="F8FAFC"/>
          </w:tcPr>
          <w:p>
            <w:r>
              <w:rPr>
                <w:rFonts w:ascii="Arial" w:hAnsi="Arial"/>
                <w:b w:val="0"/>
                <w:sz w:val="18"/>
              </w:rPr>
              <w:t>EvolutionInsights</w:t>
            </w:r>
          </w:p>
        </w:tc>
        <w:tc>
          <w:tcPr>
            <w:tcW w:type="dxa" w:w="4896"/>
            <w:shd w:val="clear" w:color="auto" w:fill="F8FAFC"/>
          </w:tcPr>
          <w:p>
            <w:r>
              <w:rPr>
                <w:rFonts w:ascii="Arial" w:hAnsi="Arial"/>
                <w:b w:val="0"/>
                <w:sz w:val="18"/>
              </w:rPr>
              <w:t>Derived insights from snapshot history.</w:t>
            </w:r>
          </w:p>
        </w:tc>
      </w:tr>
      <w:tr>
        <w:tc>
          <w:tcPr>
            <w:tcW w:type="dxa" w:w="1440"/>
            <w:shd w:val="clear" w:color="auto" w:fill="FFFFFF"/>
          </w:tcPr>
          <w:p>
            <w:r>
              <w:rPr>
                <w:rFonts w:ascii="Arial" w:hAnsi="Arial"/>
                <w:b w:val="0"/>
                <w:sz w:val="18"/>
              </w:rPr>
              <w:t>peers</w:t>
            </w:r>
          </w:p>
        </w:tc>
        <w:tc>
          <w:tcPr>
            <w:tcW w:type="dxa" w:w="3024"/>
            <w:shd w:val="clear" w:color="auto" w:fill="FFFFFF"/>
          </w:tcPr>
          <w:p>
            <w:r>
              <w:rPr>
                <w:rFonts w:ascii="Arial" w:hAnsi="Arial"/>
                <w:b w:val="0"/>
                <w:sz w:val="18"/>
              </w:rPr>
              <w:t>PeerComparisonTable</w:t>
            </w:r>
          </w:p>
        </w:tc>
        <w:tc>
          <w:tcPr>
            <w:tcW w:type="dxa" w:w="4896"/>
            <w:shd w:val="clear" w:color="auto" w:fill="FFFFFF"/>
          </w:tcPr>
          <w:p>
            <w:r>
              <w:rPr>
                <w:rFonts w:ascii="Arial" w:hAnsi="Arial"/>
                <w:b w:val="0"/>
                <w:sz w:val="18"/>
              </w:rPr>
              <w:t>Multi-ticker fundamental ratios comparison table.</w:t>
            </w:r>
          </w:p>
        </w:tc>
      </w:tr>
      <w:tr>
        <w:tc>
          <w:tcPr>
            <w:tcW w:type="dxa" w:w="1440"/>
            <w:shd w:val="clear" w:color="auto" w:fill="F8FAFC"/>
          </w:tcPr>
          <w:p>
            <w:r>
              <w:rPr>
                <w:rFonts w:ascii="Arial" w:hAnsi="Arial"/>
                <w:b w:val="0"/>
                <w:sz w:val="18"/>
              </w:rPr>
              <w:t>peers</w:t>
            </w:r>
          </w:p>
        </w:tc>
        <w:tc>
          <w:tcPr>
            <w:tcW w:type="dxa" w:w="3024"/>
            <w:shd w:val="clear" w:color="auto" w:fill="F8FAFC"/>
          </w:tcPr>
          <w:p>
            <w:r>
              <w:rPr>
                <w:rFonts w:ascii="Arial" w:hAnsi="Arial"/>
                <w:b w:val="0"/>
                <w:sz w:val="18"/>
              </w:rPr>
              <w:t>PeerSelector</w:t>
            </w:r>
          </w:p>
        </w:tc>
        <w:tc>
          <w:tcPr>
            <w:tcW w:type="dxa" w:w="4896"/>
            <w:shd w:val="clear" w:color="auto" w:fill="F8FAFC"/>
          </w:tcPr>
          <w:p>
            <w:r>
              <w:rPr>
                <w:rFonts w:ascii="Arial" w:hAnsi="Arial"/>
                <w:b w:val="0"/>
                <w:sz w:val="18"/>
              </w:rPr>
              <w:t>Ticker search / select for the peer comparison page.</w:t>
            </w:r>
          </w:p>
        </w:tc>
      </w:tr>
      <w:tr>
        <w:tc>
          <w:tcPr>
            <w:tcW w:type="dxa" w:w="1440"/>
            <w:shd w:val="clear" w:color="auto" w:fill="FFFFFF"/>
          </w:tcPr>
          <w:p>
            <w:r>
              <w:rPr>
                <w:rFonts w:ascii="Arial" w:hAnsi="Arial"/>
                <w:b w:val="0"/>
                <w:sz w:val="18"/>
              </w:rPr>
              <w:t>peers</w:t>
            </w:r>
          </w:p>
        </w:tc>
        <w:tc>
          <w:tcPr>
            <w:tcW w:type="dxa" w:w="3024"/>
            <w:shd w:val="clear" w:color="auto" w:fill="FFFFFF"/>
          </w:tcPr>
          <w:p>
            <w:r>
              <w:rPr>
                <w:rFonts w:ascii="Arial" w:hAnsi="Arial"/>
                <w:b w:val="0"/>
                <w:sz w:val="18"/>
              </w:rPr>
              <w:t>CompanyComparisonCard</w:t>
            </w:r>
          </w:p>
        </w:tc>
        <w:tc>
          <w:tcPr>
            <w:tcW w:type="dxa" w:w="4896"/>
            <w:shd w:val="clear" w:color="auto" w:fill="FFFFFF"/>
          </w:tcPr>
          <w:p>
            <w:r>
              <w:rPr>
                <w:rFonts w:ascii="Arial" w:hAnsi="Arial"/>
                <w:b w:val="0"/>
                <w:sz w:val="18"/>
              </w:rPr>
              <w:t>Single company metric summary card.</w:t>
            </w:r>
          </w:p>
        </w:tc>
      </w:tr>
      <w:tr>
        <w:tc>
          <w:tcPr>
            <w:tcW w:type="dxa" w:w="1440"/>
            <w:shd w:val="clear" w:color="auto" w:fill="F8FAFC"/>
          </w:tcPr>
          <w:p>
            <w:r>
              <w:rPr>
                <w:rFonts w:ascii="Arial" w:hAnsi="Arial"/>
                <w:b w:val="0"/>
                <w:sz w:val="18"/>
              </w:rPr>
              <w:t>peers</w:t>
            </w:r>
          </w:p>
        </w:tc>
        <w:tc>
          <w:tcPr>
            <w:tcW w:type="dxa" w:w="3024"/>
            <w:shd w:val="clear" w:color="auto" w:fill="F8FAFC"/>
          </w:tcPr>
          <w:p>
            <w:r>
              <w:rPr>
                <w:rFonts w:ascii="Arial" w:hAnsi="Arial"/>
                <w:b w:val="0"/>
                <w:sz w:val="18"/>
              </w:rPr>
              <w:t>RelativeValuationSummary</w:t>
            </w:r>
          </w:p>
        </w:tc>
        <w:tc>
          <w:tcPr>
            <w:tcW w:type="dxa" w:w="4896"/>
            <w:shd w:val="clear" w:color="auto" w:fill="F8FAFC"/>
          </w:tcPr>
          <w:p>
            <w:r>
              <w:rPr>
                <w:rFonts w:ascii="Arial" w:hAnsi="Arial"/>
                <w:b w:val="0"/>
                <w:sz w:val="18"/>
              </w:rPr>
              <w:t>Discount/premium vs peer median summary.</w:t>
            </w:r>
          </w:p>
        </w:tc>
      </w:tr>
      <w:tr>
        <w:tc>
          <w:tcPr>
            <w:tcW w:type="dxa" w:w="1440"/>
            <w:shd w:val="clear" w:color="auto" w:fill="FFFFFF"/>
          </w:tcPr>
          <w:p>
            <w:r>
              <w:rPr>
                <w:rFonts w:ascii="Arial" w:hAnsi="Arial"/>
                <w:b w:val="0"/>
                <w:sz w:val="18"/>
              </w:rPr>
              <w:t>news</w:t>
            </w:r>
          </w:p>
        </w:tc>
        <w:tc>
          <w:tcPr>
            <w:tcW w:type="dxa" w:w="3024"/>
            <w:shd w:val="clear" w:color="auto" w:fill="FFFFFF"/>
          </w:tcPr>
          <w:p>
            <w:r>
              <w:rPr>
                <w:rFonts w:ascii="Arial" w:hAnsi="Arial"/>
                <w:b w:val="0"/>
                <w:sz w:val="18"/>
              </w:rPr>
              <w:t>NewsFeed</w:t>
            </w:r>
          </w:p>
        </w:tc>
        <w:tc>
          <w:tcPr>
            <w:tcW w:type="dxa" w:w="4896"/>
            <w:shd w:val="clear" w:color="auto" w:fill="FFFFFF"/>
          </w:tcPr>
          <w:p>
            <w:r>
              <w:rPr>
                <w:rFonts w:ascii="Arial" w:hAnsi="Arial"/>
                <w:b w:val="0"/>
                <w:sz w:val="18"/>
              </w:rPr>
              <w:t>Scrollable news card list with filtering.</w:t>
            </w:r>
          </w:p>
        </w:tc>
      </w:tr>
      <w:tr>
        <w:tc>
          <w:tcPr>
            <w:tcW w:type="dxa" w:w="1440"/>
            <w:shd w:val="clear" w:color="auto" w:fill="F8FAFC"/>
          </w:tcPr>
          <w:p>
            <w:r>
              <w:rPr>
                <w:rFonts w:ascii="Arial" w:hAnsi="Arial"/>
                <w:b w:val="0"/>
                <w:sz w:val="18"/>
              </w:rPr>
              <w:t>news</w:t>
            </w:r>
          </w:p>
        </w:tc>
        <w:tc>
          <w:tcPr>
            <w:tcW w:type="dxa" w:w="3024"/>
            <w:shd w:val="clear" w:color="auto" w:fill="F8FAFC"/>
          </w:tcPr>
          <w:p>
            <w:r>
              <w:rPr>
                <w:rFonts w:ascii="Arial" w:hAnsi="Arial"/>
                <w:b w:val="0"/>
                <w:sz w:val="18"/>
              </w:rPr>
              <w:t>NewsCard</w:t>
            </w:r>
          </w:p>
        </w:tc>
        <w:tc>
          <w:tcPr>
            <w:tcW w:type="dxa" w:w="4896"/>
            <w:shd w:val="clear" w:color="auto" w:fill="F8FAFC"/>
          </w:tcPr>
          <w:p>
            <w:r>
              <w:rPr>
                <w:rFonts w:ascii="Arial" w:hAnsi="Arial"/>
                <w:b w:val="0"/>
                <w:sz w:val="18"/>
              </w:rPr>
              <w:t>Individual news article card with event badge.</w:t>
            </w:r>
          </w:p>
        </w:tc>
      </w:tr>
      <w:tr>
        <w:tc>
          <w:tcPr>
            <w:tcW w:type="dxa" w:w="1440"/>
            <w:shd w:val="clear" w:color="auto" w:fill="FFFFFF"/>
          </w:tcPr>
          <w:p>
            <w:r>
              <w:rPr>
                <w:rFonts w:ascii="Arial" w:hAnsi="Arial"/>
                <w:b w:val="0"/>
                <w:sz w:val="18"/>
              </w:rPr>
              <w:t>news</w:t>
            </w:r>
          </w:p>
        </w:tc>
        <w:tc>
          <w:tcPr>
            <w:tcW w:type="dxa" w:w="3024"/>
            <w:shd w:val="clear" w:color="auto" w:fill="FFFFFF"/>
          </w:tcPr>
          <w:p>
            <w:r>
              <w:rPr>
                <w:rFonts w:ascii="Arial" w:hAnsi="Arial"/>
                <w:b w:val="0"/>
                <w:sz w:val="18"/>
              </w:rPr>
              <w:t>NewsFilterBar</w:t>
            </w:r>
          </w:p>
        </w:tc>
        <w:tc>
          <w:tcPr>
            <w:tcW w:type="dxa" w:w="4896"/>
            <w:shd w:val="clear" w:color="auto" w:fill="FFFFFF"/>
          </w:tcPr>
          <w:p>
            <w:r>
              <w:rPr>
                <w:rFonts w:ascii="Arial" w:hAnsi="Arial"/>
                <w:b w:val="0"/>
                <w:sz w:val="18"/>
              </w:rPr>
              <w:t>Filter controls: ticker selector + event type filter.</w:t>
            </w:r>
          </w:p>
        </w:tc>
      </w:tr>
      <w:tr>
        <w:tc>
          <w:tcPr>
            <w:tcW w:type="dxa" w:w="1440"/>
            <w:shd w:val="clear" w:color="auto" w:fill="F8FAFC"/>
          </w:tcPr>
          <w:p>
            <w:r>
              <w:rPr>
                <w:rFonts w:ascii="Arial" w:hAnsi="Arial"/>
                <w:b w:val="0"/>
                <w:sz w:val="18"/>
              </w:rPr>
              <w:t>news</w:t>
            </w:r>
          </w:p>
        </w:tc>
        <w:tc>
          <w:tcPr>
            <w:tcW w:type="dxa" w:w="3024"/>
            <w:shd w:val="clear" w:color="auto" w:fill="F8FAFC"/>
          </w:tcPr>
          <w:p>
            <w:r>
              <w:rPr>
                <w:rFonts w:ascii="Arial" w:hAnsi="Arial"/>
                <w:b w:val="0"/>
                <w:sz w:val="18"/>
              </w:rPr>
              <w:t>EventBadge</w:t>
            </w:r>
          </w:p>
        </w:tc>
        <w:tc>
          <w:tcPr>
            <w:tcW w:type="dxa" w:w="4896"/>
            <w:shd w:val="clear" w:color="auto" w:fill="F8FAFC"/>
          </w:tcPr>
          <w:p>
            <w:r>
              <w:rPr>
                <w:rFonts w:ascii="Arial" w:hAnsi="Arial"/>
                <w:b w:val="0"/>
                <w:sz w:val="18"/>
              </w:rPr>
              <w:t>Colour-coded badge for earnings / dividend / corporate action.</w:t>
            </w:r>
          </w:p>
        </w:tc>
      </w:tr>
      <w:tr>
        <w:tc>
          <w:tcPr>
            <w:tcW w:type="dxa" w:w="1440"/>
            <w:shd w:val="clear" w:color="auto" w:fill="FFFFFF"/>
          </w:tcPr>
          <w:p>
            <w:r>
              <w:rPr>
                <w:rFonts w:ascii="Arial" w:hAnsi="Arial"/>
                <w:b w:val="0"/>
                <w:sz w:val="18"/>
              </w:rPr>
              <w:t>news</w:t>
            </w:r>
          </w:p>
        </w:tc>
        <w:tc>
          <w:tcPr>
            <w:tcW w:type="dxa" w:w="3024"/>
            <w:shd w:val="clear" w:color="auto" w:fill="FFFFFF"/>
          </w:tcPr>
          <w:p>
            <w:r>
              <w:rPr>
                <w:rFonts w:ascii="Arial" w:hAnsi="Arial"/>
                <w:b w:val="0"/>
                <w:sz w:val="18"/>
              </w:rPr>
              <w:t>PortfolioNewsSummary</w:t>
            </w:r>
          </w:p>
        </w:tc>
        <w:tc>
          <w:tcPr>
            <w:tcW w:type="dxa" w:w="4896"/>
            <w:shd w:val="clear" w:color="auto" w:fill="FFFFFF"/>
          </w:tcPr>
          <w:p>
            <w:r>
              <w:rPr>
                <w:rFonts w:ascii="Arial" w:hAnsi="Arial"/>
                <w:b w:val="0"/>
                <w:sz w:val="18"/>
              </w:rPr>
              <w:t>Aggregated news impact summary for the portfolio.</w:t>
            </w:r>
          </w:p>
        </w:tc>
      </w:tr>
      <w:tr>
        <w:tc>
          <w:tcPr>
            <w:tcW w:type="dxa" w:w="1440"/>
            <w:shd w:val="clear" w:color="auto" w:fill="F8FAFC"/>
          </w:tcPr>
          <w:p>
            <w:r>
              <w:rPr>
                <w:rFonts w:ascii="Arial" w:hAnsi="Arial"/>
                <w:b w:val="0"/>
                <w:sz w:val="18"/>
              </w:rPr>
              <w:t>fundamentals</w:t>
            </w:r>
          </w:p>
        </w:tc>
        <w:tc>
          <w:tcPr>
            <w:tcW w:type="dxa" w:w="3024"/>
            <w:shd w:val="clear" w:color="auto" w:fill="F8FAFC"/>
          </w:tcPr>
          <w:p>
            <w:r>
              <w:rPr>
                <w:rFonts w:ascii="Arial" w:hAnsi="Arial"/>
                <w:b w:val="0"/>
                <w:sz w:val="18"/>
              </w:rPr>
              <w:t>FundamentalsTable</w:t>
            </w:r>
          </w:p>
        </w:tc>
        <w:tc>
          <w:tcPr>
            <w:tcW w:type="dxa" w:w="4896"/>
            <w:shd w:val="clear" w:color="auto" w:fill="F8FAFC"/>
          </w:tcPr>
          <w:p>
            <w:r>
              <w:rPr>
                <w:rFonts w:ascii="Arial" w:hAnsi="Arial"/>
                <w:b w:val="0"/>
                <w:sz w:val="18"/>
              </w:rPr>
              <w:t>Per-holding ratio table with all metrics.</w:t>
            </w:r>
          </w:p>
        </w:tc>
      </w:tr>
      <w:tr>
        <w:tc>
          <w:tcPr>
            <w:tcW w:type="dxa" w:w="1440"/>
            <w:shd w:val="clear" w:color="auto" w:fill="FFFFFF"/>
          </w:tcPr>
          <w:p>
            <w:r>
              <w:rPr>
                <w:rFonts w:ascii="Arial" w:hAnsi="Arial"/>
                <w:b w:val="0"/>
                <w:sz w:val="18"/>
              </w:rPr>
              <w:t>fundamentals</w:t>
            </w:r>
          </w:p>
        </w:tc>
        <w:tc>
          <w:tcPr>
            <w:tcW w:type="dxa" w:w="3024"/>
            <w:shd w:val="clear" w:color="auto" w:fill="FFFFFF"/>
          </w:tcPr>
          <w:p>
            <w:r>
              <w:rPr>
                <w:rFonts w:ascii="Arial" w:hAnsi="Arial"/>
                <w:b w:val="0"/>
                <w:sz w:val="18"/>
              </w:rPr>
              <w:t>FundamentalsSnapshotCard</w:t>
            </w:r>
          </w:p>
        </w:tc>
        <w:tc>
          <w:tcPr>
            <w:tcW w:type="dxa" w:w="4896"/>
            <w:shd w:val="clear" w:color="auto" w:fill="FFFFFF"/>
          </w:tcPr>
          <w:p>
            <w:r>
              <w:rPr>
                <w:rFonts w:ascii="Arial" w:hAnsi="Arial"/>
                <w:b w:val="0"/>
                <w:sz w:val="18"/>
              </w:rPr>
              <w:t>Snapshot of a single holding's fundamentals.</w:t>
            </w:r>
          </w:p>
        </w:tc>
      </w:tr>
      <w:tr>
        <w:tc>
          <w:tcPr>
            <w:tcW w:type="dxa" w:w="1440"/>
            <w:shd w:val="clear" w:color="auto" w:fill="F8FAFC"/>
          </w:tcPr>
          <w:p>
            <w:r>
              <w:rPr>
                <w:rFonts w:ascii="Arial" w:hAnsi="Arial"/>
                <w:b w:val="0"/>
                <w:sz w:val="18"/>
              </w:rPr>
              <w:t>fundamentals</w:t>
            </w:r>
          </w:p>
        </w:tc>
        <w:tc>
          <w:tcPr>
            <w:tcW w:type="dxa" w:w="3024"/>
            <w:shd w:val="clear" w:color="auto" w:fill="F8FAFC"/>
          </w:tcPr>
          <w:p>
            <w:r>
              <w:rPr>
                <w:rFonts w:ascii="Arial" w:hAnsi="Arial"/>
                <w:b w:val="0"/>
                <w:sz w:val="18"/>
              </w:rPr>
              <w:t>PortfolioWeightedMetricsCard</w:t>
            </w:r>
          </w:p>
        </w:tc>
        <w:tc>
          <w:tcPr>
            <w:tcW w:type="dxa" w:w="4896"/>
            <w:shd w:val="clear" w:color="auto" w:fill="F8FAFC"/>
          </w:tcPr>
          <w:p>
            <w:r>
              <w:rPr>
                <w:rFonts w:ascii="Arial" w:hAnsi="Arial"/>
                <w:b w:val="0"/>
                <w:sz w:val="18"/>
              </w:rPr>
              <w:t>Weighted average metrics across portfolio.</w:t>
            </w:r>
          </w:p>
        </w:tc>
      </w:tr>
      <w:tr>
        <w:tc>
          <w:tcPr>
            <w:tcW w:type="dxa" w:w="1440"/>
            <w:shd w:val="clear" w:color="auto" w:fill="FFFFFF"/>
          </w:tcPr>
          <w:p>
            <w:r>
              <w:rPr>
                <w:rFonts w:ascii="Arial" w:hAnsi="Arial"/>
                <w:b w:val="0"/>
                <w:sz w:val="18"/>
              </w:rPr>
              <w:t>upload</w:t>
            </w:r>
          </w:p>
        </w:tc>
        <w:tc>
          <w:tcPr>
            <w:tcW w:type="dxa" w:w="3024"/>
            <w:shd w:val="clear" w:color="auto" w:fill="FFFFFF"/>
          </w:tcPr>
          <w:p>
            <w:r>
              <w:rPr>
                <w:rFonts w:ascii="Arial" w:hAnsi="Arial"/>
                <w:b w:val="0"/>
                <w:sz w:val="18"/>
              </w:rPr>
              <w:t>UploadDropzone</w:t>
            </w:r>
          </w:p>
        </w:tc>
        <w:tc>
          <w:tcPr>
            <w:tcW w:type="dxa" w:w="4896"/>
            <w:shd w:val="clear" w:color="auto" w:fill="FFFFFF"/>
          </w:tcPr>
          <w:p>
            <w:r>
              <w:rPr>
                <w:rFonts w:ascii="Arial" w:hAnsi="Arial"/>
                <w:b w:val="0"/>
                <w:sz w:val="18"/>
              </w:rPr>
              <w:t>Drag-and-drop file upload area.</w:t>
            </w:r>
          </w:p>
        </w:tc>
      </w:tr>
      <w:tr>
        <w:tc>
          <w:tcPr>
            <w:tcW w:type="dxa" w:w="1440"/>
            <w:shd w:val="clear" w:color="auto" w:fill="F8FAFC"/>
          </w:tcPr>
          <w:p>
            <w:r>
              <w:rPr>
                <w:rFonts w:ascii="Arial" w:hAnsi="Arial"/>
                <w:b w:val="0"/>
                <w:sz w:val="18"/>
              </w:rPr>
              <w:t>upload</w:t>
            </w:r>
          </w:p>
        </w:tc>
        <w:tc>
          <w:tcPr>
            <w:tcW w:type="dxa" w:w="3024"/>
            <w:shd w:val="clear" w:color="auto" w:fill="F8FAFC"/>
          </w:tcPr>
          <w:p>
            <w:r>
              <w:rPr>
                <w:rFonts w:ascii="Arial" w:hAnsi="Arial"/>
                <w:b w:val="0"/>
                <w:sz w:val="18"/>
              </w:rPr>
              <w:t>ColumnMapper</w:t>
            </w:r>
          </w:p>
        </w:tc>
        <w:tc>
          <w:tcPr>
            <w:tcW w:type="dxa" w:w="4896"/>
            <w:shd w:val="clear" w:color="auto" w:fill="F8FAFC"/>
          </w:tcPr>
          <w:p>
            <w:r>
              <w:rPr>
                <w:rFonts w:ascii="Arial" w:hAnsi="Arial"/>
                <w:b w:val="0"/>
                <w:sz w:val="18"/>
              </w:rPr>
              <w:t>Column mapping UI: detected field → user confirmation.</w:t>
            </w:r>
          </w:p>
        </w:tc>
      </w:tr>
      <w:tr>
        <w:tc>
          <w:tcPr>
            <w:tcW w:type="dxa" w:w="1440"/>
            <w:shd w:val="clear" w:color="auto" w:fill="FFFFFF"/>
          </w:tcPr>
          <w:p>
            <w:r>
              <w:rPr>
                <w:rFonts w:ascii="Arial" w:hAnsi="Arial"/>
                <w:b w:val="0"/>
                <w:sz w:val="18"/>
              </w:rPr>
              <w:t>upload</w:t>
            </w:r>
          </w:p>
        </w:tc>
        <w:tc>
          <w:tcPr>
            <w:tcW w:type="dxa" w:w="3024"/>
            <w:shd w:val="clear" w:color="auto" w:fill="FFFFFF"/>
          </w:tcPr>
          <w:p>
            <w:r>
              <w:rPr>
                <w:rFonts w:ascii="Arial" w:hAnsi="Arial"/>
                <w:b w:val="0"/>
                <w:sz w:val="18"/>
              </w:rPr>
              <w:t>PortfolioPreviewTable</w:t>
            </w:r>
          </w:p>
        </w:tc>
        <w:tc>
          <w:tcPr>
            <w:tcW w:type="dxa" w:w="4896"/>
            <w:shd w:val="clear" w:color="auto" w:fill="FFFFFF"/>
          </w:tcPr>
          <w:p>
            <w:r>
              <w:rPr>
                <w:rFonts w:ascii="Arial" w:hAnsi="Arial"/>
                <w:b w:val="0"/>
                <w:sz w:val="18"/>
              </w:rPr>
              <w:t>Preview parsed holdings before confirming upload.</w:t>
            </w:r>
          </w:p>
        </w:tc>
      </w:tr>
      <w:tr>
        <w:tc>
          <w:tcPr>
            <w:tcW w:type="dxa" w:w="1440"/>
            <w:shd w:val="clear" w:color="auto" w:fill="F8FAFC"/>
          </w:tcPr>
          <w:p>
            <w:r>
              <w:rPr>
                <w:rFonts w:ascii="Arial" w:hAnsi="Arial"/>
                <w:b w:val="0"/>
                <w:sz w:val="18"/>
              </w:rPr>
              <w:t>broker</w:t>
            </w:r>
          </w:p>
        </w:tc>
        <w:tc>
          <w:tcPr>
            <w:tcW w:type="dxa" w:w="3024"/>
            <w:shd w:val="clear" w:color="auto" w:fill="F8FAFC"/>
          </w:tcPr>
          <w:p>
            <w:r>
              <w:rPr>
                <w:rFonts w:ascii="Arial" w:hAnsi="Arial"/>
                <w:b w:val="0"/>
                <w:sz w:val="18"/>
              </w:rPr>
              <w:t>BrokerConnectionFlow</w:t>
            </w:r>
          </w:p>
        </w:tc>
        <w:tc>
          <w:tcPr>
            <w:tcW w:type="dxa" w:w="4896"/>
            <w:shd w:val="clear" w:color="auto" w:fill="F8FAFC"/>
          </w:tcPr>
          <w:p>
            <w:r>
              <w:rPr>
                <w:rFonts w:ascii="Arial" w:hAnsi="Arial"/>
                <w:b w:val="0"/>
                <w:sz w:val="18"/>
              </w:rPr>
              <w:t>Step-by-step connection wizard UI.</w:t>
            </w:r>
          </w:p>
        </w:tc>
      </w:tr>
      <w:tr>
        <w:tc>
          <w:tcPr>
            <w:tcW w:type="dxa" w:w="1440"/>
            <w:shd w:val="clear" w:color="auto" w:fill="FFFFFF"/>
          </w:tcPr>
          <w:p>
            <w:r>
              <w:rPr>
                <w:rFonts w:ascii="Arial" w:hAnsi="Arial"/>
                <w:b w:val="0"/>
                <w:sz w:val="18"/>
              </w:rPr>
              <w:t>broker</w:t>
            </w:r>
          </w:p>
        </w:tc>
        <w:tc>
          <w:tcPr>
            <w:tcW w:type="dxa" w:w="3024"/>
            <w:shd w:val="clear" w:color="auto" w:fill="FFFFFF"/>
          </w:tcPr>
          <w:p>
            <w:r>
              <w:rPr>
                <w:rFonts w:ascii="Arial" w:hAnsi="Arial"/>
                <w:b w:val="0"/>
                <w:sz w:val="18"/>
              </w:rPr>
              <w:t>BrokerConnectorCard</w:t>
            </w:r>
          </w:p>
        </w:tc>
        <w:tc>
          <w:tcPr>
            <w:tcW w:type="dxa" w:w="4896"/>
            <w:shd w:val="clear" w:color="auto" w:fill="FFFFFF"/>
          </w:tcPr>
          <w:p>
            <w:r>
              <w:rPr>
                <w:rFonts w:ascii="Arial" w:hAnsi="Arial"/>
                <w:b w:val="0"/>
                <w:sz w:val="18"/>
              </w:rPr>
              <w:t>Card for a single broker with status and connect button.</w:t>
            </w:r>
          </w:p>
        </w:tc>
      </w:tr>
      <w:tr>
        <w:tc>
          <w:tcPr>
            <w:tcW w:type="dxa" w:w="1440"/>
            <w:shd w:val="clear" w:color="auto" w:fill="F8FAFC"/>
          </w:tcPr>
          <w:p>
            <w:r>
              <w:rPr>
                <w:rFonts w:ascii="Arial" w:hAnsi="Arial"/>
                <w:b w:val="0"/>
                <w:sz w:val="18"/>
              </w:rPr>
              <w:t>broker</w:t>
            </w:r>
          </w:p>
        </w:tc>
        <w:tc>
          <w:tcPr>
            <w:tcW w:type="dxa" w:w="3024"/>
            <w:shd w:val="clear" w:color="auto" w:fill="F8FAFC"/>
          </w:tcPr>
          <w:p>
            <w:r>
              <w:rPr>
                <w:rFonts w:ascii="Arial" w:hAnsi="Arial"/>
                <w:b w:val="0"/>
                <w:sz w:val="18"/>
              </w:rPr>
              <w:t>ConnectorStatusPanel</w:t>
            </w:r>
          </w:p>
        </w:tc>
        <w:tc>
          <w:tcPr>
            <w:tcW w:type="dxa" w:w="4896"/>
            <w:shd w:val="clear" w:color="auto" w:fill="F8FAFC"/>
          </w:tcPr>
          <w:p>
            <w:r>
              <w:rPr>
                <w:rFonts w:ascii="Arial" w:hAnsi="Arial"/>
                <w:b w:val="0"/>
                <w:sz w:val="18"/>
              </w:rPr>
              <w:t>Status summary for current broker connection.</w:t>
            </w:r>
          </w:p>
        </w:tc>
      </w:tr>
      <w:tr>
        <w:tc>
          <w:tcPr>
            <w:tcW w:type="dxa" w:w="1440"/>
            <w:shd w:val="clear" w:color="auto" w:fill="FFFFFF"/>
          </w:tcPr>
          <w:p>
            <w:r>
              <w:rPr>
                <w:rFonts w:ascii="Arial" w:hAnsi="Arial"/>
                <w:b w:val="0"/>
                <w:sz w:val="18"/>
              </w:rPr>
              <w:t>broker</w:t>
            </w:r>
          </w:p>
        </w:tc>
        <w:tc>
          <w:tcPr>
            <w:tcW w:type="dxa" w:w="3024"/>
            <w:shd w:val="clear" w:color="auto" w:fill="FFFFFF"/>
          </w:tcPr>
          <w:p>
            <w:r>
              <w:rPr>
                <w:rFonts w:ascii="Arial" w:hAnsi="Arial"/>
                <w:b w:val="0"/>
                <w:sz w:val="18"/>
              </w:rPr>
              <w:t>SourceSyncStatusBadge</w:t>
            </w:r>
          </w:p>
        </w:tc>
        <w:tc>
          <w:tcPr>
            <w:tcW w:type="dxa" w:w="4896"/>
            <w:shd w:val="clear" w:color="auto" w:fill="FFFFFF"/>
          </w:tcPr>
          <w:p>
            <w:r>
              <w:rPr>
                <w:rFonts w:ascii="Arial" w:hAnsi="Arial"/>
                <w:b w:val="0"/>
                <w:sz w:val="18"/>
              </w:rPr>
              <w:t>Last-sync timestamp badge.</w:t>
            </w:r>
          </w:p>
        </w:tc>
      </w:tr>
      <w:tr>
        <w:tc>
          <w:tcPr>
            <w:tcW w:type="dxa" w:w="1440"/>
            <w:shd w:val="clear" w:color="auto" w:fill="F8FAFC"/>
          </w:tcPr>
          <w:p>
            <w:r>
              <w:rPr>
                <w:rFonts w:ascii="Arial" w:hAnsi="Arial"/>
                <w:b w:val="0"/>
                <w:sz w:val="18"/>
              </w:rPr>
              <w:t>simulate</w:t>
            </w:r>
          </w:p>
        </w:tc>
        <w:tc>
          <w:tcPr>
            <w:tcW w:type="dxa" w:w="3024"/>
            <w:shd w:val="clear" w:color="auto" w:fill="F8FAFC"/>
          </w:tcPr>
          <w:p>
            <w:r>
              <w:rPr>
                <w:rFonts w:ascii="Arial" w:hAnsi="Arial"/>
                <w:b w:val="0"/>
                <w:sz w:val="18"/>
              </w:rPr>
              <w:t>SimulationControls</w:t>
            </w:r>
          </w:p>
        </w:tc>
        <w:tc>
          <w:tcPr>
            <w:tcW w:type="dxa" w:w="4896"/>
            <w:shd w:val="clear" w:color="auto" w:fill="F8FAFC"/>
          </w:tcPr>
          <w:p>
            <w:r>
              <w:rPr>
                <w:rFonts w:ascii="Arial" w:hAnsi="Arial"/>
                <w:b w:val="0"/>
                <w:sz w:val="18"/>
              </w:rPr>
              <w:t>Controls for the what-if simulator.</w:t>
            </w:r>
          </w:p>
        </w:tc>
      </w:tr>
      <w:tr>
        <w:tc>
          <w:tcPr>
            <w:tcW w:type="dxa" w:w="1440"/>
            <w:shd w:val="clear" w:color="auto" w:fill="FFFFFF"/>
          </w:tcPr>
          <w:p>
            <w:r>
              <w:rPr>
                <w:rFonts w:ascii="Arial" w:hAnsi="Arial"/>
                <w:b w:val="0"/>
                <w:sz w:val="18"/>
              </w:rPr>
              <w:t>simulate</w:t>
            </w:r>
          </w:p>
        </w:tc>
        <w:tc>
          <w:tcPr>
            <w:tcW w:type="dxa" w:w="3024"/>
            <w:shd w:val="clear" w:color="auto" w:fill="FFFFFF"/>
          </w:tcPr>
          <w:p>
            <w:r>
              <w:rPr>
                <w:rFonts w:ascii="Arial" w:hAnsi="Arial"/>
                <w:b w:val="0"/>
                <w:sz w:val="18"/>
              </w:rPr>
              <w:t>AllocationSlider</w:t>
            </w:r>
          </w:p>
        </w:tc>
        <w:tc>
          <w:tcPr>
            <w:tcW w:type="dxa" w:w="4896"/>
            <w:shd w:val="clear" w:color="auto" w:fill="FFFFFF"/>
          </w:tcPr>
          <w:p>
            <w:r>
              <w:rPr>
                <w:rFonts w:ascii="Arial" w:hAnsi="Arial"/>
                <w:b w:val="0"/>
                <w:sz w:val="18"/>
              </w:rPr>
              <w:t>Per-holding allocation slider component.</w:t>
            </w:r>
          </w:p>
        </w:tc>
      </w:tr>
      <w:tr>
        <w:tc>
          <w:tcPr>
            <w:tcW w:type="dxa" w:w="1440"/>
            <w:shd w:val="clear" w:color="auto" w:fill="F8FAFC"/>
          </w:tcPr>
          <w:p>
            <w:r>
              <w:rPr>
                <w:rFonts w:ascii="Arial" w:hAnsi="Arial"/>
                <w:b w:val="0"/>
                <w:sz w:val="18"/>
              </w:rPr>
              <w:t>simulate</w:t>
            </w:r>
          </w:p>
        </w:tc>
        <w:tc>
          <w:tcPr>
            <w:tcW w:type="dxa" w:w="3024"/>
            <w:shd w:val="clear" w:color="auto" w:fill="F8FAFC"/>
          </w:tcPr>
          <w:p>
            <w:r>
              <w:rPr>
                <w:rFonts w:ascii="Arial" w:hAnsi="Arial"/>
                <w:b w:val="0"/>
                <w:sz w:val="18"/>
              </w:rPr>
              <w:t>ScenarioComparisonPanel</w:t>
            </w:r>
          </w:p>
        </w:tc>
        <w:tc>
          <w:tcPr>
            <w:tcW w:type="dxa" w:w="4896"/>
            <w:shd w:val="clear" w:color="auto" w:fill="F8FAFC"/>
          </w:tcPr>
          <w:p>
            <w:r>
              <w:rPr>
                <w:rFonts w:ascii="Arial" w:hAnsi="Arial"/>
                <w:b w:val="0"/>
                <w:sz w:val="18"/>
              </w:rPr>
              <w:t>Current vs simulated portfolio comparison.</w:t>
            </w:r>
          </w:p>
        </w:tc>
      </w:tr>
      <w:tr>
        <w:tc>
          <w:tcPr>
            <w:tcW w:type="dxa" w:w="1440"/>
            <w:shd w:val="clear" w:color="auto" w:fill="FFFFFF"/>
          </w:tcPr>
          <w:p>
            <w:r>
              <w:rPr>
                <w:rFonts w:ascii="Arial" w:hAnsi="Arial"/>
                <w:b w:val="0"/>
                <w:sz w:val="18"/>
              </w:rPr>
              <w:t>simulate</w:t>
            </w:r>
          </w:p>
        </w:tc>
        <w:tc>
          <w:tcPr>
            <w:tcW w:type="dxa" w:w="3024"/>
            <w:shd w:val="clear" w:color="auto" w:fill="FFFFFF"/>
          </w:tcPr>
          <w:p>
            <w:r>
              <w:rPr>
                <w:rFonts w:ascii="Arial" w:hAnsi="Arial"/>
                <w:b w:val="0"/>
                <w:sz w:val="18"/>
              </w:rPr>
              <w:t>RebalanceSuggestionCard</w:t>
            </w:r>
          </w:p>
        </w:tc>
        <w:tc>
          <w:tcPr>
            <w:tcW w:type="dxa" w:w="4896"/>
            <w:shd w:val="clear" w:color="auto" w:fill="FFFFFF"/>
          </w:tcPr>
          <w:p>
            <w:r>
              <w:rPr>
                <w:rFonts w:ascii="Arial" w:hAnsi="Arial"/>
                <w:b w:val="0"/>
                <w:sz w:val="18"/>
              </w:rPr>
              <w:t>Suggested trades from simulation.</w:t>
            </w:r>
          </w:p>
        </w:tc>
      </w:tr>
      <w:tr>
        <w:tc>
          <w:tcPr>
            <w:tcW w:type="dxa" w:w="1440"/>
            <w:shd w:val="clear" w:color="auto" w:fill="F8FAFC"/>
          </w:tcPr>
          <w:p>
            <w:r>
              <w:rPr>
                <w:rFonts w:ascii="Arial" w:hAnsi="Arial"/>
                <w:b w:val="0"/>
                <w:sz w:val="18"/>
              </w:rPr>
              <w:t>watchlist</w:t>
            </w:r>
          </w:p>
        </w:tc>
        <w:tc>
          <w:tcPr>
            <w:tcW w:type="dxa" w:w="3024"/>
            <w:shd w:val="clear" w:color="auto" w:fill="F8FAFC"/>
          </w:tcPr>
          <w:p>
            <w:r>
              <w:rPr>
                <w:rFonts w:ascii="Arial" w:hAnsi="Arial"/>
                <w:b w:val="0"/>
                <w:sz w:val="18"/>
              </w:rPr>
              <w:t>WatchlistTable</w:t>
            </w:r>
          </w:p>
        </w:tc>
        <w:tc>
          <w:tcPr>
            <w:tcW w:type="dxa" w:w="4896"/>
            <w:shd w:val="clear" w:color="auto" w:fill="F8FAFC"/>
          </w:tcPr>
          <w:p>
            <w:r>
              <w:rPr>
                <w:rFonts w:ascii="Arial" w:hAnsi="Arial"/>
                <w:b w:val="0"/>
                <w:sz w:val="18"/>
              </w:rPr>
              <w:t>Sortable watchlist with tag, sector, target price.</w:t>
            </w:r>
          </w:p>
        </w:tc>
      </w:tr>
      <w:tr>
        <w:tc>
          <w:tcPr>
            <w:tcW w:type="dxa" w:w="1440"/>
            <w:shd w:val="clear" w:color="auto" w:fill="FFFFFF"/>
          </w:tcPr>
          <w:p>
            <w:r>
              <w:rPr>
                <w:rFonts w:ascii="Arial" w:hAnsi="Arial"/>
                <w:b w:val="0"/>
                <w:sz w:val="18"/>
              </w:rPr>
              <w:t>watchlist</w:t>
            </w:r>
          </w:p>
        </w:tc>
        <w:tc>
          <w:tcPr>
            <w:tcW w:type="dxa" w:w="3024"/>
            <w:shd w:val="clear" w:color="auto" w:fill="FFFFFF"/>
          </w:tcPr>
          <w:p>
            <w:r>
              <w:rPr>
                <w:rFonts w:ascii="Arial" w:hAnsi="Arial"/>
                <w:b w:val="0"/>
                <w:sz w:val="18"/>
              </w:rPr>
              <w:t>WatchlistForm</w:t>
            </w:r>
          </w:p>
        </w:tc>
        <w:tc>
          <w:tcPr>
            <w:tcW w:type="dxa" w:w="4896"/>
            <w:shd w:val="clear" w:color="auto" w:fill="FFFFFF"/>
          </w:tcPr>
          <w:p>
            <w:r>
              <w:rPr>
                <w:rFonts w:ascii="Arial" w:hAnsi="Arial"/>
                <w:b w:val="0"/>
                <w:sz w:val="18"/>
              </w:rPr>
              <w:t>Add / edit watchlist item form.</w:t>
            </w:r>
          </w:p>
        </w:tc>
      </w:tr>
      <w:tr>
        <w:tc>
          <w:tcPr>
            <w:tcW w:type="dxa" w:w="1440"/>
            <w:shd w:val="clear" w:color="auto" w:fill="F8FAFC"/>
          </w:tcPr>
          <w:p>
            <w:r>
              <w:rPr>
                <w:rFonts w:ascii="Arial" w:hAnsi="Arial"/>
                <w:b w:val="0"/>
                <w:sz w:val="18"/>
              </w:rPr>
              <w:t>watchlist</w:t>
            </w:r>
          </w:p>
        </w:tc>
        <w:tc>
          <w:tcPr>
            <w:tcW w:type="dxa" w:w="3024"/>
            <w:shd w:val="clear" w:color="auto" w:fill="F8FAFC"/>
          </w:tcPr>
          <w:p>
            <w:r>
              <w:rPr>
                <w:rFonts w:ascii="Arial" w:hAnsi="Arial"/>
                <w:b w:val="0"/>
                <w:sz w:val="18"/>
              </w:rPr>
              <w:t>WatchlistTagBadge</w:t>
            </w:r>
          </w:p>
        </w:tc>
        <w:tc>
          <w:tcPr>
            <w:tcW w:type="dxa" w:w="4896"/>
            <w:shd w:val="clear" w:color="auto" w:fill="F8FAFC"/>
          </w:tcPr>
          <w:p>
            <w:r>
              <w:rPr>
                <w:rFonts w:ascii="Arial" w:hAnsi="Arial"/>
                <w:b w:val="0"/>
                <w:sz w:val="18"/>
              </w:rPr>
              <w:t>Conviction tag badge (High Conviction / Research / General).</w:t>
            </w:r>
          </w:p>
        </w:tc>
      </w:tr>
      <w:tr>
        <w:tc>
          <w:tcPr>
            <w:tcW w:type="dxa" w:w="1440"/>
            <w:shd w:val="clear" w:color="auto" w:fill="FFFFFF"/>
          </w:tcPr>
          <w:p>
            <w:r>
              <w:rPr>
                <w:rFonts w:ascii="Arial" w:hAnsi="Arial"/>
                <w:b w:val="0"/>
                <w:sz w:val="18"/>
              </w:rPr>
              <w:t>watchlist</w:t>
            </w:r>
          </w:p>
        </w:tc>
        <w:tc>
          <w:tcPr>
            <w:tcW w:type="dxa" w:w="3024"/>
            <w:shd w:val="clear" w:color="auto" w:fill="FFFFFF"/>
          </w:tcPr>
          <w:p>
            <w:r>
              <w:rPr>
                <w:rFonts w:ascii="Arial" w:hAnsi="Arial"/>
                <w:b w:val="0"/>
                <w:sz w:val="18"/>
              </w:rPr>
              <w:t>EmptyWatchlistState</w:t>
            </w:r>
          </w:p>
        </w:tc>
        <w:tc>
          <w:tcPr>
            <w:tcW w:type="dxa" w:w="4896"/>
            <w:shd w:val="clear" w:color="auto" w:fill="FFFFFF"/>
          </w:tcPr>
          <w:p>
            <w:r>
              <w:rPr>
                <w:rFonts w:ascii="Arial" w:hAnsi="Arial"/>
                <w:b w:val="0"/>
                <w:sz w:val="18"/>
              </w:rPr>
              <w:t>Empty state CTA for the watchlist.</w:t>
            </w:r>
          </w:p>
        </w:tc>
      </w:tr>
      <w:tr>
        <w:tc>
          <w:tcPr>
            <w:tcW w:type="dxa" w:w="1440"/>
            <w:shd w:val="clear" w:color="auto" w:fill="F8FAFC"/>
          </w:tcPr>
          <w:p>
            <w:r>
              <w:rPr>
                <w:rFonts w:ascii="Arial" w:hAnsi="Arial"/>
                <w:b w:val="0"/>
                <w:sz w:val="18"/>
              </w:rPr>
              <w:t>insights</w:t>
            </w:r>
          </w:p>
        </w:tc>
        <w:tc>
          <w:tcPr>
            <w:tcW w:type="dxa" w:w="3024"/>
            <w:shd w:val="clear" w:color="auto" w:fill="F8FAFC"/>
          </w:tcPr>
          <w:p>
            <w:r>
              <w:rPr>
                <w:rFonts w:ascii="Arial" w:hAnsi="Arial"/>
                <w:b w:val="0"/>
                <w:sz w:val="18"/>
              </w:rPr>
              <w:t>PortfolioInsightsPanel</w:t>
            </w:r>
          </w:p>
        </w:tc>
        <w:tc>
          <w:tcPr>
            <w:tcW w:type="dxa" w:w="4896"/>
            <w:shd w:val="clear" w:color="auto" w:fill="F8FAFC"/>
          </w:tcPr>
          <w:p>
            <w:r>
              <w:rPr>
                <w:rFonts w:ascii="Arial" w:hAnsi="Arial"/>
                <w:b w:val="0"/>
                <w:sz w:val="18"/>
              </w:rPr>
              <w:t>Full insights panel with severity-sorted cards.</w:t>
            </w:r>
          </w:p>
        </w:tc>
      </w:tr>
      <w:tr>
        <w:tc>
          <w:tcPr>
            <w:tcW w:type="dxa" w:w="1440"/>
            <w:shd w:val="clear" w:color="auto" w:fill="FFFFFF"/>
          </w:tcPr>
          <w:p>
            <w:r>
              <w:rPr>
                <w:rFonts w:ascii="Arial" w:hAnsi="Arial"/>
                <w:b w:val="0"/>
                <w:sz w:val="18"/>
              </w:rPr>
              <w:t>insights</w:t>
            </w:r>
          </w:p>
        </w:tc>
        <w:tc>
          <w:tcPr>
            <w:tcW w:type="dxa" w:w="3024"/>
            <w:shd w:val="clear" w:color="auto" w:fill="FFFFFF"/>
          </w:tcPr>
          <w:p>
            <w:r>
              <w:rPr>
                <w:rFonts w:ascii="Arial" w:hAnsi="Arial"/>
                <w:b w:val="0"/>
                <w:sz w:val="18"/>
              </w:rPr>
              <w:t>InsightCard</w:t>
            </w:r>
          </w:p>
        </w:tc>
        <w:tc>
          <w:tcPr>
            <w:tcW w:type="dxa" w:w="4896"/>
            <w:shd w:val="clear" w:color="auto" w:fill="FFFFFF"/>
          </w:tcPr>
          <w:p>
            <w:r>
              <w:rPr>
                <w:rFonts w:ascii="Arial" w:hAnsi="Arial"/>
                <w:b w:val="0"/>
                <w:sz w:val="18"/>
              </w:rPr>
              <w:t>Individual insight card with icon + description.</w:t>
            </w:r>
          </w:p>
        </w:tc>
      </w:tr>
      <w:tr>
        <w:tc>
          <w:tcPr>
            <w:tcW w:type="dxa" w:w="1440"/>
            <w:shd w:val="clear" w:color="auto" w:fill="F8FAFC"/>
          </w:tcPr>
          <w:p>
            <w:r>
              <w:rPr>
                <w:rFonts w:ascii="Arial" w:hAnsi="Arial"/>
                <w:b w:val="0"/>
                <w:sz w:val="18"/>
              </w:rPr>
              <w:t>insights</w:t>
            </w:r>
          </w:p>
        </w:tc>
        <w:tc>
          <w:tcPr>
            <w:tcW w:type="dxa" w:w="3024"/>
            <w:shd w:val="clear" w:color="auto" w:fill="F8FAFC"/>
          </w:tcPr>
          <w:p>
            <w:r>
              <w:rPr>
                <w:rFonts w:ascii="Arial" w:hAnsi="Arial"/>
                <w:b w:val="0"/>
                <w:sz w:val="18"/>
              </w:rPr>
              <w:t>InsightSeverityBadge</w:t>
            </w:r>
          </w:p>
        </w:tc>
        <w:tc>
          <w:tcPr>
            <w:tcW w:type="dxa" w:w="4896"/>
            <w:shd w:val="clear" w:color="auto" w:fill="F8FAFC"/>
          </w:tcPr>
          <w:p>
            <w:r>
              <w:rPr>
                <w:rFonts w:ascii="Arial" w:hAnsi="Arial"/>
                <w:b w:val="0"/>
                <w:sz w:val="18"/>
              </w:rPr>
              <w:t>Severity badge: high / medium / low.</w:t>
            </w:r>
          </w:p>
        </w:tc>
      </w:tr>
      <w:tr>
        <w:tc>
          <w:tcPr>
            <w:tcW w:type="dxa" w:w="1440"/>
            <w:shd w:val="clear" w:color="auto" w:fill="FFFFFF"/>
          </w:tcPr>
          <w:p>
            <w:r>
              <w:rPr>
                <w:rFonts w:ascii="Arial" w:hAnsi="Arial"/>
                <w:b w:val="0"/>
                <w:sz w:val="18"/>
              </w:rPr>
              <w:t>action</w:t>
            </w:r>
          </w:p>
        </w:tc>
        <w:tc>
          <w:tcPr>
            <w:tcW w:type="dxa" w:w="3024"/>
            <w:shd w:val="clear" w:color="auto" w:fill="FFFFFF"/>
          </w:tcPr>
          <w:p>
            <w:r>
              <w:rPr>
                <w:rFonts w:ascii="Arial" w:hAnsi="Arial"/>
                <w:b w:val="0"/>
                <w:sz w:val="18"/>
              </w:rPr>
              <w:t>ActionCenter</w:t>
            </w:r>
          </w:p>
        </w:tc>
        <w:tc>
          <w:tcPr>
            <w:tcW w:type="dxa" w:w="4896"/>
            <w:shd w:val="clear" w:color="auto" w:fill="FFFFFF"/>
          </w:tcPr>
          <w:p>
            <w:r>
              <w:rPr>
                <w:rFonts w:ascii="Arial" w:hAnsi="Arial"/>
                <w:b w:val="0"/>
                <w:sz w:val="18"/>
              </w:rPr>
              <w:t>Priority action item list for the dashboard.</w:t>
            </w:r>
          </w:p>
        </w:tc>
      </w:tr>
      <w:tr>
        <w:tc>
          <w:tcPr>
            <w:tcW w:type="dxa" w:w="1440"/>
            <w:shd w:val="clear" w:color="auto" w:fill="F8FAFC"/>
          </w:tcPr>
          <w:p>
            <w:r>
              <w:rPr>
                <w:rFonts w:ascii="Arial" w:hAnsi="Arial"/>
                <w:b w:val="0"/>
                <w:sz w:val="18"/>
              </w:rPr>
              <w:t>action</w:t>
            </w:r>
          </w:p>
        </w:tc>
        <w:tc>
          <w:tcPr>
            <w:tcW w:type="dxa" w:w="3024"/>
            <w:shd w:val="clear" w:color="auto" w:fill="F8FAFC"/>
          </w:tcPr>
          <w:p>
            <w:r>
              <w:rPr>
                <w:rFonts w:ascii="Arial" w:hAnsi="Arial"/>
                <w:b w:val="0"/>
                <w:sz w:val="18"/>
              </w:rPr>
              <w:t>ActionCard</w:t>
            </w:r>
          </w:p>
        </w:tc>
        <w:tc>
          <w:tcPr>
            <w:tcW w:type="dxa" w:w="4896"/>
            <w:shd w:val="clear" w:color="auto" w:fill="F8FAFC"/>
          </w:tcPr>
          <w:p>
            <w:r>
              <w:rPr>
                <w:rFonts w:ascii="Arial" w:hAnsi="Arial"/>
                <w:b w:val="0"/>
                <w:sz w:val="18"/>
              </w:rPr>
              <w:t>Single actionable recommendation card.</w:t>
            </w:r>
          </w:p>
        </w:tc>
      </w:tr>
      <w:tr>
        <w:tc>
          <w:tcPr>
            <w:tcW w:type="dxa" w:w="1440"/>
            <w:shd w:val="clear" w:color="auto" w:fill="FFFFFF"/>
          </w:tcPr>
          <w:p>
            <w:r>
              <w:rPr>
                <w:rFonts w:ascii="Arial" w:hAnsi="Arial"/>
                <w:b w:val="0"/>
                <w:sz w:val="18"/>
              </w:rPr>
              <w:t>common</w:t>
            </w:r>
          </w:p>
        </w:tc>
        <w:tc>
          <w:tcPr>
            <w:tcW w:type="dxa" w:w="3024"/>
            <w:shd w:val="clear" w:color="auto" w:fill="FFFFFF"/>
          </w:tcPr>
          <w:p>
            <w:r>
              <w:rPr>
                <w:rFonts w:ascii="Arial" w:hAnsi="Arial"/>
                <w:b w:val="0"/>
                <w:sz w:val="18"/>
              </w:rPr>
              <w:t>DataModeToggle</w:t>
            </w:r>
          </w:p>
        </w:tc>
        <w:tc>
          <w:tcPr>
            <w:tcW w:type="dxa" w:w="4896"/>
            <w:shd w:val="clear" w:color="auto" w:fill="FFFFFF"/>
          </w:tcPr>
          <w:p>
            <w:r>
              <w:rPr>
                <w:rFonts w:ascii="Arial" w:hAnsi="Arial"/>
                <w:b w:val="0"/>
                <w:sz w:val="18"/>
              </w:rPr>
              <w:t>Mode switcher: mock / uploaded / live / broker.</w:t>
            </w:r>
          </w:p>
        </w:tc>
      </w:tr>
      <w:tr>
        <w:tc>
          <w:tcPr>
            <w:tcW w:type="dxa" w:w="1440"/>
            <w:shd w:val="clear" w:color="auto" w:fill="F8FAFC"/>
          </w:tcPr>
          <w:p>
            <w:r>
              <w:rPr>
                <w:rFonts w:ascii="Arial" w:hAnsi="Arial"/>
                <w:b w:val="0"/>
                <w:sz w:val="18"/>
              </w:rPr>
              <w:t>common</w:t>
            </w:r>
          </w:p>
        </w:tc>
        <w:tc>
          <w:tcPr>
            <w:tcW w:type="dxa" w:w="3024"/>
            <w:shd w:val="clear" w:color="auto" w:fill="F8FAFC"/>
          </w:tcPr>
          <w:p>
            <w:r>
              <w:rPr>
                <w:rFonts w:ascii="Arial" w:hAnsi="Arial"/>
                <w:b w:val="0"/>
                <w:sz w:val="18"/>
              </w:rPr>
              <w:t>DataSourceBadge</w:t>
            </w:r>
          </w:p>
        </w:tc>
        <w:tc>
          <w:tcPr>
            <w:tcW w:type="dxa" w:w="4896"/>
            <w:shd w:val="clear" w:color="auto" w:fill="F8FAFC"/>
          </w:tcPr>
          <w:p>
            <w:r>
              <w:rPr>
                <w:rFonts w:ascii="Arial" w:hAnsi="Arial"/>
                <w:b w:val="0"/>
                <w:sz w:val="18"/>
              </w:rPr>
              <w:t>Source pill badge on data-rich components.</w:t>
            </w:r>
          </w:p>
        </w:tc>
      </w:tr>
      <w:tr>
        <w:tc>
          <w:tcPr>
            <w:tcW w:type="dxa" w:w="1440"/>
            <w:shd w:val="clear" w:color="auto" w:fill="FFFFFF"/>
          </w:tcPr>
          <w:p>
            <w:r>
              <w:rPr>
                <w:rFonts w:ascii="Arial" w:hAnsi="Arial"/>
                <w:b w:val="0"/>
                <w:sz w:val="18"/>
              </w:rPr>
              <w:t>common</w:t>
            </w:r>
          </w:p>
        </w:tc>
        <w:tc>
          <w:tcPr>
            <w:tcW w:type="dxa" w:w="3024"/>
            <w:shd w:val="clear" w:color="auto" w:fill="FFFFFF"/>
          </w:tcPr>
          <w:p>
            <w:r>
              <w:rPr>
                <w:rFonts w:ascii="Arial" w:hAnsi="Arial"/>
                <w:b w:val="0"/>
                <w:sz w:val="18"/>
              </w:rPr>
              <w:t>DeltaBadge</w:t>
            </w:r>
          </w:p>
        </w:tc>
        <w:tc>
          <w:tcPr>
            <w:tcW w:type="dxa" w:w="4896"/>
            <w:shd w:val="clear" w:color="auto" w:fill="FFFFFF"/>
          </w:tcPr>
          <w:p>
            <w:r>
              <w:rPr>
                <w:rFonts w:ascii="Arial" w:hAnsi="Arial"/>
                <w:b w:val="0"/>
                <w:sz w:val="18"/>
              </w:rPr>
              <w:t>Coloured +/- delta badge for P&amp;L and changes.</w:t>
            </w:r>
          </w:p>
        </w:tc>
      </w:tr>
      <w:tr>
        <w:tc>
          <w:tcPr>
            <w:tcW w:type="dxa" w:w="1440"/>
            <w:shd w:val="clear" w:color="auto" w:fill="F8FAFC"/>
          </w:tcPr>
          <w:p>
            <w:r>
              <w:rPr>
                <w:rFonts w:ascii="Arial" w:hAnsi="Arial"/>
                <w:b w:val="0"/>
                <w:sz w:val="18"/>
              </w:rPr>
              <w:t>common</w:t>
            </w:r>
          </w:p>
        </w:tc>
        <w:tc>
          <w:tcPr>
            <w:tcW w:type="dxa" w:w="3024"/>
            <w:shd w:val="clear" w:color="auto" w:fill="F8FAFC"/>
          </w:tcPr>
          <w:p>
            <w:r>
              <w:rPr>
                <w:rFonts w:ascii="Arial" w:hAnsi="Arial"/>
                <w:b w:val="0"/>
                <w:sz w:val="18"/>
              </w:rPr>
              <w:t>LoadingSpinner</w:t>
            </w:r>
          </w:p>
        </w:tc>
        <w:tc>
          <w:tcPr>
            <w:tcW w:type="dxa" w:w="4896"/>
            <w:shd w:val="clear" w:color="auto" w:fill="F8FAFC"/>
          </w:tcPr>
          <w:p>
            <w:r>
              <w:rPr>
                <w:rFonts w:ascii="Arial" w:hAnsi="Arial"/>
                <w:b w:val="0"/>
                <w:sz w:val="18"/>
              </w:rPr>
              <w:t>Consistent loading indicator.</w:t>
            </w:r>
          </w:p>
        </w:tc>
      </w:tr>
      <w:tr>
        <w:tc>
          <w:tcPr>
            <w:tcW w:type="dxa" w:w="1440"/>
            <w:shd w:val="clear" w:color="auto" w:fill="FFFFFF"/>
          </w:tcPr>
          <w:p>
            <w:r>
              <w:rPr>
                <w:rFonts w:ascii="Arial" w:hAnsi="Arial"/>
                <w:b w:val="0"/>
                <w:sz w:val="18"/>
              </w:rPr>
              <w:t>common</w:t>
            </w:r>
          </w:p>
        </w:tc>
        <w:tc>
          <w:tcPr>
            <w:tcW w:type="dxa" w:w="3024"/>
            <w:shd w:val="clear" w:color="auto" w:fill="FFFFFF"/>
          </w:tcPr>
          <w:p>
            <w:r>
              <w:rPr>
                <w:rFonts w:ascii="Arial" w:hAnsi="Arial"/>
                <w:b w:val="0"/>
                <w:sz w:val="18"/>
              </w:rPr>
              <w:t>SortableHeader</w:t>
            </w:r>
          </w:p>
        </w:tc>
        <w:tc>
          <w:tcPr>
            <w:tcW w:type="dxa" w:w="4896"/>
            <w:shd w:val="clear" w:color="auto" w:fill="FFFFFF"/>
          </w:tcPr>
          <w:p>
            <w:r>
              <w:rPr>
                <w:rFonts w:ascii="Arial" w:hAnsi="Arial"/>
                <w:b w:val="0"/>
                <w:sz w:val="18"/>
              </w:rPr>
              <w:t>Table column header with sort indicator.</w:t>
            </w:r>
          </w:p>
        </w:tc>
      </w:tr>
      <w:tr>
        <w:tc>
          <w:tcPr>
            <w:tcW w:type="dxa" w:w="1440"/>
            <w:shd w:val="clear" w:color="auto" w:fill="F8FAFC"/>
          </w:tcPr>
          <w:p>
            <w:r>
              <w:rPr>
                <w:rFonts w:ascii="Arial" w:hAnsi="Arial"/>
                <w:b w:val="0"/>
                <w:sz w:val="18"/>
              </w:rPr>
              <w:t>common</w:t>
            </w:r>
          </w:p>
        </w:tc>
        <w:tc>
          <w:tcPr>
            <w:tcW w:type="dxa" w:w="3024"/>
            <w:shd w:val="clear" w:color="auto" w:fill="F8FAFC"/>
          </w:tcPr>
          <w:p>
            <w:r>
              <w:rPr>
                <w:rFonts w:ascii="Arial" w:hAnsi="Arial"/>
                <w:b w:val="0"/>
                <w:sz w:val="18"/>
              </w:rPr>
              <w:t>TooltipHelp</w:t>
            </w:r>
          </w:p>
        </w:tc>
        <w:tc>
          <w:tcPr>
            <w:tcW w:type="dxa" w:w="4896"/>
            <w:shd w:val="clear" w:color="auto" w:fill="F8FAFC"/>
          </w:tcPr>
          <w:p>
            <w:r>
              <w:rPr>
                <w:rFonts w:ascii="Arial" w:hAnsi="Arial"/>
                <w:b w:val="0"/>
                <w:sz w:val="18"/>
              </w:rPr>
              <w:t>Question mark icon with tooltip on hover.</w:t>
            </w:r>
          </w:p>
        </w:tc>
      </w:tr>
      <w:tr>
        <w:tc>
          <w:tcPr>
            <w:tcW w:type="dxa" w:w="1440"/>
            <w:shd w:val="clear" w:color="auto" w:fill="FFFFFF"/>
          </w:tcPr>
          <w:p>
            <w:r>
              <w:rPr>
                <w:rFonts w:ascii="Arial" w:hAnsi="Arial"/>
                <w:b w:val="0"/>
                <w:sz w:val="18"/>
              </w:rPr>
              <w:t>ui</w:t>
            </w:r>
          </w:p>
        </w:tc>
        <w:tc>
          <w:tcPr>
            <w:tcW w:type="dxa" w:w="3024"/>
            <w:shd w:val="clear" w:color="auto" w:fill="FFFFFF"/>
          </w:tcPr>
          <w:p>
            <w:r>
              <w:rPr>
                <w:rFonts w:ascii="Arial" w:hAnsi="Arial"/>
                <w:b w:val="0"/>
                <w:sz w:val="18"/>
              </w:rPr>
              <w:t>SectionHeader</w:t>
            </w:r>
          </w:p>
        </w:tc>
        <w:tc>
          <w:tcPr>
            <w:tcW w:type="dxa" w:w="4896"/>
            <w:shd w:val="clear" w:color="auto" w:fill="FFFFFF"/>
          </w:tcPr>
          <w:p>
            <w:r>
              <w:rPr>
                <w:rFonts w:ascii="Arial" w:hAnsi="Arial"/>
                <w:b w:val="0"/>
                <w:sz w:val="18"/>
              </w:rPr>
              <w:t>Consistent section title + subtitle + optional action.</w:t>
            </w:r>
          </w:p>
        </w:tc>
      </w:tr>
      <w:tr>
        <w:tc>
          <w:tcPr>
            <w:tcW w:type="dxa" w:w="1440"/>
            <w:shd w:val="clear" w:color="auto" w:fill="F8FAFC"/>
          </w:tcPr>
          <w:p>
            <w:r>
              <w:rPr>
                <w:rFonts w:ascii="Arial" w:hAnsi="Arial"/>
                <w:b w:val="0"/>
                <w:sz w:val="18"/>
              </w:rPr>
              <w:t>ui</w:t>
            </w:r>
          </w:p>
        </w:tc>
        <w:tc>
          <w:tcPr>
            <w:tcW w:type="dxa" w:w="3024"/>
            <w:shd w:val="clear" w:color="auto" w:fill="F8FAFC"/>
          </w:tcPr>
          <w:p>
            <w:r>
              <w:rPr>
                <w:rFonts w:ascii="Arial" w:hAnsi="Arial"/>
                <w:b w:val="0"/>
                <w:sz w:val="18"/>
              </w:rPr>
              <w:t>EmptyStateBlock</w:t>
            </w:r>
          </w:p>
        </w:tc>
        <w:tc>
          <w:tcPr>
            <w:tcW w:type="dxa" w:w="4896"/>
            <w:shd w:val="clear" w:color="auto" w:fill="F8FAFC"/>
          </w:tcPr>
          <w:p>
            <w:r>
              <w:rPr>
                <w:rFonts w:ascii="Arial" w:hAnsi="Arial"/>
                <w:b w:val="0"/>
                <w:sz w:val="18"/>
              </w:rPr>
              <w:t>Empty state with icon, message, and CTA button.</w:t>
            </w:r>
          </w:p>
        </w:tc>
      </w:tr>
      <w:tr>
        <w:tc>
          <w:tcPr>
            <w:tcW w:type="dxa" w:w="1440"/>
            <w:shd w:val="clear" w:color="auto" w:fill="FFFFFF"/>
          </w:tcPr>
          <w:p>
            <w:r>
              <w:rPr>
                <w:rFonts w:ascii="Arial" w:hAnsi="Arial"/>
                <w:b w:val="0"/>
                <w:sz w:val="18"/>
              </w:rPr>
              <w:t>ui</w:t>
            </w:r>
          </w:p>
        </w:tc>
        <w:tc>
          <w:tcPr>
            <w:tcW w:type="dxa" w:w="3024"/>
            <w:shd w:val="clear" w:color="auto" w:fill="FFFFFF"/>
          </w:tcPr>
          <w:p>
            <w:r>
              <w:rPr>
                <w:rFonts w:ascii="Arial" w:hAnsi="Arial"/>
                <w:b w:val="0"/>
                <w:sz w:val="18"/>
              </w:rPr>
              <w:t>ContextSummaryStrip</w:t>
            </w:r>
          </w:p>
        </w:tc>
        <w:tc>
          <w:tcPr>
            <w:tcW w:type="dxa" w:w="4896"/>
            <w:shd w:val="clear" w:color="auto" w:fill="FFFFFF"/>
          </w:tcPr>
          <w:p>
            <w:r>
              <w:rPr>
                <w:rFonts w:ascii="Arial" w:hAnsi="Arial"/>
                <w:b w:val="0"/>
                <w:sz w:val="18"/>
              </w:rPr>
              <w:t>Compact data context strip (portfolio name + source + date).</w:t>
            </w:r>
          </w:p>
        </w:tc>
      </w:tr>
      <w:tr>
        <w:tc>
          <w:tcPr>
            <w:tcW w:type="dxa" w:w="1440"/>
            <w:shd w:val="clear" w:color="auto" w:fill="F8FAFC"/>
          </w:tcPr>
          <w:p>
            <w:r>
              <w:rPr>
                <w:rFonts w:ascii="Arial" w:hAnsi="Arial"/>
                <w:b w:val="0"/>
                <w:sz w:val="18"/>
              </w:rPr>
              <w:t>ui</w:t>
            </w:r>
          </w:p>
        </w:tc>
        <w:tc>
          <w:tcPr>
            <w:tcW w:type="dxa" w:w="3024"/>
            <w:shd w:val="clear" w:color="auto" w:fill="F8FAFC"/>
          </w:tcPr>
          <w:p>
            <w:r>
              <w:rPr>
                <w:rFonts w:ascii="Arial" w:hAnsi="Arial"/>
                <w:b w:val="0"/>
                <w:sz w:val="18"/>
              </w:rPr>
              <w:t>InlineHelperText</w:t>
            </w:r>
          </w:p>
        </w:tc>
        <w:tc>
          <w:tcPr>
            <w:tcW w:type="dxa" w:w="4896"/>
            <w:shd w:val="clear" w:color="auto" w:fill="F8FAFC"/>
          </w:tcPr>
          <w:p>
            <w:r>
              <w:rPr>
                <w:rFonts w:ascii="Arial" w:hAnsi="Arial"/>
                <w:b w:val="0"/>
                <w:sz w:val="18"/>
              </w:rPr>
              <w:t>Inline contextual help text.</w:t>
            </w:r>
          </w:p>
        </w:tc>
      </w:tr>
      <w:tr>
        <w:tc>
          <w:tcPr>
            <w:tcW w:type="dxa" w:w="1440"/>
            <w:shd w:val="clear" w:color="auto" w:fill="FFFFFF"/>
          </w:tcPr>
          <w:p>
            <w:r>
              <w:rPr>
                <w:rFonts w:ascii="Arial" w:hAnsi="Arial"/>
                <w:b w:val="0"/>
                <w:sz w:val="18"/>
              </w:rPr>
              <w:t>ui</w:t>
            </w:r>
          </w:p>
        </w:tc>
        <w:tc>
          <w:tcPr>
            <w:tcW w:type="dxa" w:w="3024"/>
            <w:shd w:val="clear" w:color="auto" w:fill="FFFFFF"/>
          </w:tcPr>
          <w:p>
            <w:r>
              <w:rPr>
                <w:rFonts w:ascii="Arial" w:hAnsi="Arial"/>
                <w:b w:val="0"/>
                <w:sz w:val="18"/>
              </w:rPr>
              <w:t>QuickActionBar</w:t>
            </w:r>
          </w:p>
        </w:tc>
        <w:tc>
          <w:tcPr>
            <w:tcW w:type="dxa" w:w="4896"/>
            <w:shd w:val="clear" w:color="auto" w:fill="FFFFFF"/>
          </w:tcPr>
          <w:p>
            <w:r>
              <w:rPr>
                <w:rFonts w:ascii="Arial" w:hAnsi="Arial"/>
                <w:b w:val="0"/>
                <w:sz w:val="18"/>
              </w:rPr>
              <w:t>Row of quick action buttons.</w:t>
            </w:r>
          </w:p>
        </w:tc>
      </w:tr>
      <w:tr>
        <w:tc>
          <w:tcPr>
            <w:tcW w:type="dxa" w:w="1440"/>
            <w:shd w:val="clear" w:color="auto" w:fill="F8FAFC"/>
          </w:tcPr>
          <w:p>
            <w:r>
              <w:rPr>
                <w:rFonts w:ascii="Arial" w:hAnsi="Arial"/>
                <w:b w:val="0"/>
                <w:sz w:val="18"/>
              </w:rPr>
              <w:t>debug</w:t>
            </w:r>
          </w:p>
        </w:tc>
        <w:tc>
          <w:tcPr>
            <w:tcW w:type="dxa" w:w="3024"/>
            <w:shd w:val="clear" w:color="auto" w:fill="F8FAFC"/>
          </w:tcPr>
          <w:p>
            <w:r>
              <w:rPr>
                <w:rFonts w:ascii="Arial" w:hAnsi="Arial"/>
                <w:b w:val="0"/>
                <w:sz w:val="18"/>
              </w:rPr>
              <w:t>SystemDiagnosticsPanel</w:t>
            </w:r>
          </w:p>
        </w:tc>
        <w:tc>
          <w:tcPr>
            <w:tcW w:type="dxa" w:w="4896"/>
            <w:shd w:val="clear" w:color="auto" w:fill="F8FAFC"/>
          </w:tcPr>
          <w:p>
            <w:r>
              <w:rPr>
                <w:rFonts w:ascii="Arial" w:hAnsi="Arial"/>
                <w:b w:val="0"/>
                <w:sz w:val="18"/>
              </w:rPr>
              <w:t>Health check UI: API status, feature flags, key presence.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