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4F46E5"/>
          <w:sz w:val="80"/>
        </w:rPr>
        <w:t>P-INSIGHT</w:t>
      </w:r>
    </w:p>
    <w:p>
      <w:r>
        <w:rPr>
          <w:rFonts w:ascii="Arial" w:hAnsi="Arial"/>
          <w:color w:val="334155"/>
          <w:sz w:val="34"/>
        </w:rPr>
        <w:t>Project Intelligence Package</w:t>
      </w:r>
    </w:p>
    <w:p>
      <w:pPr>
        <w:pBdr>
          <w:bottom w:val="single" w:sz="20" w:space="1" w:color="4F46E5"/>
        </w:pBdr>
      </w:pPr>
    </w:p>
    <w:tbl>
      <w:tblPr>
        <w:tblW w:type="auto" w:w="0"/>
        <w:jc w:val="left"/>
        <w:tblLook w:firstColumn="1" w:firstRow="1" w:lastColumn="0" w:lastRow="0" w:noHBand="0" w:noVBand="1" w:val="04A0"/>
      </w:tblPr>
      <w:tblGrid>
        <w:gridCol w:w="9648"/>
      </w:tblGrid>
      <w:tr>
        <w:tc>
          <w:tcPr>
            <w:tcW w:type="dxa" w:w="9648"/>
            <w:shd w:val="clear" w:color="auto" w:fill="E0E7FF"/>
            <w:tcBorders>
              <w:top w:val="single" w:sz="8" w:space="0" w:color="4F46E5"/>
              <w:left w:val="single" w:sz="8" w:space="0" w:color="4F46E5"/>
              <w:bottom w:val="single" w:sz="8" w:space="0" w:color="4F46E5"/>
              <w:right w:val="single" w:sz="8" w:space="0" w:color="4F46E5"/>
            </w:tcBorders>
          </w:tcPr>
          <w:p>
            <w:r>
              <w:rPr>
                <w:rFonts w:ascii="Arial" w:hAnsi="Arial"/>
                <w:b/>
                <w:sz w:val="19"/>
              </w:rPr>
              <w:t>About this document</w:t>
              <w:br/>
            </w:r>
            <w:r>
              <w:rPr>
                <w:rFonts w:ascii="Arial" w:hAnsi="Arial"/>
                <w:sz w:val="18"/>
              </w:rPr>
              <w:t>This is a brutally honest, ground-up project intelligence report — not a celebration of what has been built.</w:t>
              <w:br/>
            </w:r>
            <w:r>
              <w:rPr>
                <w:rFonts w:ascii="Arial" w:hAnsi="Arial"/>
                <w:sz w:val="18"/>
              </w:rPr>
              <w:t>It covers architecture, feature status, data flows, fallback behavior, UX quality, technical debt,</w:t>
              <w:br/>
            </w:r>
            <w:r>
              <w:rPr>
                <w:rFonts w:ascii="Arial" w:hAnsi="Arial"/>
                <w:sz w:val="18"/>
              </w:rPr>
              <w:t>daily-use readiness, and a prioritized roadmap. It is designed to be the single reference document</w:t>
              <w:br/>
            </w:r>
            <w:r>
              <w:rPr>
                <w:rFonts w:ascii="Arial" w:hAnsi="Arial"/>
                <w:sz w:val="18"/>
              </w:rPr>
              <w:t>you open before making any significant decision about the product.</w:t>
              <w:br/>
            </w:r>
          </w:p>
        </w:tc>
      </w:tr>
    </w:tbl>
    <w:p/>
    <w:p>
      <w:r>
        <w:rPr>
          <w:rFonts w:ascii="Arial" w:hAnsi="Arial"/>
          <w:b/>
          <w:sz w:val="19"/>
        </w:rPr>
        <w:t xml:space="preserve">Version:  </w:t>
      </w:r>
      <w:r>
        <w:rPr>
          <w:rFonts w:ascii="Arial" w:hAnsi="Arial"/>
          <w:sz w:val="19"/>
        </w:rPr>
        <w:t>v0.5 — Pre-Release (April 2026)</w:t>
      </w:r>
    </w:p>
    <w:p>
      <w:r>
        <w:rPr>
          <w:rFonts w:ascii="Arial" w:hAnsi="Arial"/>
          <w:b/>
          <w:sz w:val="19"/>
        </w:rPr>
        <w:t xml:space="preserve">Scope:  </w:t>
      </w:r>
      <w:r>
        <w:rPr>
          <w:rFonts w:ascii="Arial" w:hAnsi="Arial"/>
          <w:sz w:val="19"/>
        </w:rPr>
        <w:t>8 sections: Architecture · Feature Status · Data Flows · Fallback Matrix · UX Audit · Tech Debt · Daily-Use Checklist · Roadmap</w:t>
      </w:r>
    </w:p>
    <w:p>
      <w:r>
        <w:rPr>
          <w:rFonts w:ascii="Arial" w:hAnsi="Arial"/>
          <w:b/>
          <w:sz w:val="19"/>
        </w:rPr>
        <w:t xml:space="preserve">Tone:  </w:t>
      </w:r>
      <w:r>
        <w:rPr>
          <w:rFonts w:ascii="Arial" w:hAnsi="Arial"/>
          <w:sz w:val="19"/>
        </w:rPr>
        <w:t>Opinionated. Where there is a problem, it is named directly.</w:t>
      </w:r>
    </w:p>
    <w:p>
      <w:r>
        <w:br w:type="page"/>
      </w:r>
    </w:p>
    <w:p>
      <w:pPr>
        <w:pBdr>
          <w:bottom w:val="single" w:sz="6" w:space="4" w:color="4F46E5"/>
        </w:pBdr>
      </w:pPr>
      <w:r>
        <w:rPr>
          <w:rFonts w:ascii="Arial" w:hAnsi="Arial"/>
          <w:b/>
          <w:color w:val="312E81"/>
          <w:sz w:val="34"/>
        </w:rPr>
        <w:t>1 · Design and Architecture Summary</w:t>
      </w:r>
    </w:p>
    <w:p>
      <w:r>
        <w:rPr>
          <w:rFonts w:ascii="Arial" w:hAnsi="Arial"/>
          <w:b w:val="0"/>
          <w:i w:val="0"/>
          <w:sz w:val="19"/>
        </w:rPr>
        <w:t>P-Insight is a two-tier web application: a FastAPI Python backend and a Next.js 15 TypeScript frontend. There is no message queue, no background task runner, and no caching layer beyond in-process Python dicts. The backend does not call external APIs at request time unless a live data mode is active. All analytics are computed synchronously in the request/response cycle.</w:t>
      </w:r>
    </w:p>
    <w:p>
      <w:r>
        <w:rPr>
          <w:rFonts w:ascii="Arial" w:hAnsi="Arial"/>
          <w:b/>
          <w:color w:val="0F172A"/>
          <w:sz w:val="24"/>
        </w:rPr>
        <w:t>Backend — What it is and how it is structured</w:t>
      </w:r>
    </w:p>
    <w:p>
      <w:r>
        <w:rPr>
          <w:rFonts w:ascii="Arial" w:hAnsi="Arial"/>
          <w:b w:val="0"/>
          <w:i w:val="0"/>
          <w:sz w:val="19"/>
        </w:rPr>
        <w:t>The backend is organized into six distinct layers. At the top is the FastAPI router which routes to 16 endpoint modules grouped under /api/v1. Below the router sits a service layer (portfolio_manager, snapshot_service, ai_advisor_service, broker_service, context_builder) that orchestrates business logic. Below that is a pure-math analytics engine (risk, returns, benchmark, quant_service, correlation, optimization) that has no I/O and is fully testable. The data provider layer (MockDataProvider, FileDataProvider, LiveDataProvider) abstracts the source of portfolio holdings and market data. Finally, SQLAlchemy ORM models persist portfolios, holdings, watchlist, snapshots, and broker connections to SQLite (dev) or PostgreSQL (prod).</w:t>
      </w:r>
    </w:p>
    <w:p>
      <w:r>
        <w:rPr>
          <w:rFonts w:ascii="Arial" w:hAnsi="Arial"/>
          <w:b/>
          <w:color w:val="334155"/>
          <w:sz w:val="21"/>
        </w:rPr>
        <w:t>Key backend design choices worth understanding:</w:t>
      </w:r>
    </w:p>
    <w:p>
      <w:pPr>
        <w:pStyle w:val="ListBullet"/>
      </w:pPr>
      <w:r>
        <w:rPr>
          <w:rFonts w:ascii="Arial" w:hAnsi="Arial"/>
          <w:sz w:val="19"/>
        </w:rPr>
        <w:t>Every endpoint accepts ?mode= (mock/uploaded/live/broker). The dependency injection system resolves the correct DataProvider for that mode. This is clean and works well.</w:t>
      </w:r>
    </w:p>
    <w:p>
      <w:pPr>
        <w:pStyle w:val="ListBullet"/>
      </w:pPr>
      <w:r>
        <w:rPr>
          <w:rFonts w:ascii="Arial" w:hAnsi="Arial"/>
          <w:sz w:val="19"/>
        </w:rPr>
        <w:t>The quant analytics pipeline (QuantAnalyticsService) fetches all price histories concurrently with asyncio.gather, then does all computation in-process. This avoids blocking on sequential yfinance calls, which is good.</w:t>
      </w:r>
    </w:p>
    <w:p>
      <w:pPr>
        <w:pStyle w:val="ListBullet"/>
      </w:pPr>
      <w:r>
        <w:rPr>
          <w:rFonts w:ascii="Arial" w:hAnsi="Arial"/>
          <w:sz w:val="19"/>
        </w:rPr>
        <w:t>Results are TTL-cached in-process: 24h for mock (deterministic), 10min for live. This is a single-process cache — it resets on restart and cannot be shared across multiple workers. For a single-user personal tool this is fine; for multi-user deployment it is a liability.</w:t>
      </w:r>
    </w:p>
    <w:p>
      <w:pPr>
        <w:pStyle w:val="ListBullet"/>
      </w:pPr>
      <w:r>
        <w:rPr>
          <w:rFonts w:ascii="Arial" w:hAnsi="Arial"/>
          <w:sz w:val="19"/>
        </w:rPr>
        <w:t>The analytics/risk endpoint (/api/v1/analytics/risk) is a Phase 1 stub. It returns null for all metrics with a note about Phase 2. The real risk analytics come from /api/v1/quant/full. This is a live naming confusion in the codebase.</w:t>
      </w:r>
    </w:p>
    <w:p>
      <w:pPr>
        <w:pStyle w:val="ListBullet"/>
      </w:pPr>
      <w:r>
        <w:rPr>
          <w:rFonts w:ascii="Arial" w:hAnsi="Arial"/>
          <w:sz w:val="19"/>
        </w:rPr>
        <w:t>The /analytics/commentary endpoint calls a rule-based generate_commentary() function, not an AI model. The function is described as "Phase 1" with a note about feeding AI in Phase 2 — this has not happened.</w:t>
      </w:r>
    </w:p>
    <w:p>
      <w:r>
        <w:rPr>
          <w:rFonts w:ascii="Arial" w:hAnsi="Arial"/>
          <w:b/>
          <w:color w:val="0F172A"/>
          <w:sz w:val="24"/>
        </w:rPr>
        <w:t>Frontend — What it is and how it is structured</w:t>
      </w:r>
    </w:p>
    <w:p>
      <w:r>
        <w:rPr>
          <w:rFonts w:ascii="Arial" w:hAnsi="Arial"/>
          <w:b w:val="0"/>
          <w:i w:val="0"/>
          <w:sz w:val="19"/>
        </w:rPr>
        <w:t>The frontend uses Next.js 15 App Router with 19 page routes. The global layout wraps every page in AppShell (sidebar + topbar + main). All data fetching happens in custom React hooks (21 hooks) that call the centralized api.ts service layer. No page makes a fetch() call directly. State is managed with three Zustand stores: data mode (persisted), portfolio (session), and cross-filter (session).</w:t>
      </w:r>
    </w:p>
    <w:p>
      <w:pPr>
        <w:pStyle w:val="ListBullet"/>
      </w:pPr>
      <w:r>
        <w:rPr>
          <w:rFonts w:ascii="Arial" w:hAnsi="Arial"/>
          <w:sz w:val="19"/>
        </w:rPr>
        <w:t>The portfolio store tracks the active portfolio ID and a lightweight list — it does not store holdings or analytics. All data lives in hook-local useState.</w:t>
      </w:r>
    </w:p>
    <w:p>
      <w:pPr>
        <w:pStyle w:val="ListBullet"/>
      </w:pPr>
      <w:r>
        <w:rPr>
          <w:rFonts w:ascii="Arial" w:hAnsi="Arial"/>
          <w:sz w:val="19"/>
        </w:rPr>
        <w:t>usePortfolio is the master hook. It fetches holdings + summary + sectors in parallel, enriches each holding with computed fields (market_value, pnl, weight) on the frontend, and swallows commentary failures so they never crash the page.</w:t>
      </w:r>
    </w:p>
    <w:p>
      <w:pPr>
        <w:pStyle w:val="ListBullet"/>
      </w:pPr>
      <w:r>
        <w:rPr>
          <w:rFonts w:ascii="Arial" w:hAnsi="Arial"/>
          <w:sz w:val="19"/>
        </w:rPr>
        <w:t>Risk analytics on the dashboard (concentration metrics, HHI, diversification score) are computed entirely in the frontend by computeRiskSnapshot() in lib/risk.ts. They do not require any backend call. This is deliberate and works well.</w:t>
      </w:r>
    </w:p>
    <w:p>
      <w:pPr>
        <w:pStyle w:val="ListBullet"/>
      </w:pPr>
      <w:r>
        <w:rPr>
          <w:rFonts w:ascii="Arial" w:hAnsi="Arial"/>
          <w:sz w:val="19"/>
        </w:rPr>
        <w:t>The advisor panel on the dashboard calls routeQuery() from lib/advisor.ts — a local rule-based engine. It does NOT call the backend advisor by default. The full AI advisor is only invoked on the dedicated /advisor page.</w:t>
      </w:r>
    </w:p>
    <w:p>
      <w:pPr>
        <w:pStyle w:val="ListBullet"/>
      </w:pPr>
      <w:r>
        <w:rPr>
          <w:rFonts w:ascii="Arial" w:hAnsi="Arial"/>
          <w:sz w:val="19"/>
        </w:rPr>
        <w:t>Component organisation is clean. Each domain has its own sub-folder under /components. No domain leaks into another.</w:t>
      </w:r>
    </w:p>
    <w:p>
      <w:r>
        <w:rPr>
          <w:rFonts w:ascii="Arial" w:hAnsi="Arial"/>
          <w:b/>
          <w:color w:val="0F172A"/>
          <w:sz w:val="24"/>
        </w:rPr>
        <w:t>Providers</w:t>
      </w:r>
    </w:p>
    <w:p>
      <w:r>
        <w:rPr>
          <w:rFonts w:ascii="Arial" w:hAnsi="Arial"/>
          <w:b w:val="0"/>
          <w:i w:val="0"/>
          <w:sz w:val="19"/>
        </w:rPr>
        <w:t>The data provider abstraction is P-Insight's most important architectural decision. Every API endpoint resolves a provider at request time:</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872"/>
            <w:shd w:val="clear" w:color="auto" w:fill="312E81"/>
          </w:tcPr>
          <w:p>
            <w:r>
              <w:rPr>
                <w:rFonts w:ascii="Arial" w:hAnsi="Arial"/>
                <w:b/>
                <w:color w:val="FFFFFF"/>
                <w:sz w:val="17"/>
              </w:rPr>
              <w:t>Provider</w:t>
            </w:r>
          </w:p>
        </w:tc>
        <w:tc>
          <w:tcPr>
            <w:tcW w:type="dxa" w:w="2160"/>
            <w:shd w:val="clear" w:color="auto" w:fill="312E81"/>
          </w:tcPr>
          <w:p>
            <w:r>
              <w:rPr>
                <w:rFonts w:ascii="Arial" w:hAnsi="Arial"/>
                <w:b/>
                <w:color w:val="FFFFFF"/>
                <w:sz w:val="17"/>
              </w:rPr>
              <w:t>Holdings source</w:t>
            </w:r>
          </w:p>
        </w:tc>
        <w:tc>
          <w:tcPr>
            <w:tcW w:type="dxa" w:w="2016"/>
            <w:shd w:val="clear" w:color="auto" w:fill="312E81"/>
          </w:tcPr>
          <w:p>
            <w:r>
              <w:rPr>
                <w:rFonts w:ascii="Arial" w:hAnsi="Arial"/>
                <w:b/>
                <w:color w:val="FFFFFF"/>
                <w:sz w:val="17"/>
              </w:rPr>
              <w:t>Price source</w:t>
            </w:r>
          </w:p>
        </w:tc>
        <w:tc>
          <w:tcPr>
            <w:tcW w:type="dxa" w:w="1440"/>
            <w:shd w:val="clear" w:color="auto" w:fill="312E81"/>
          </w:tcPr>
          <w:p>
            <w:r>
              <w:rPr>
                <w:rFonts w:ascii="Arial" w:hAnsi="Arial"/>
                <w:b/>
                <w:color w:val="FFFFFF"/>
                <w:sz w:val="17"/>
              </w:rPr>
              <w:t>Fundamentals</w:t>
            </w:r>
          </w:p>
        </w:tc>
        <w:tc>
          <w:tcPr>
            <w:tcW w:type="dxa" w:w="1152"/>
            <w:shd w:val="clear" w:color="auto" w:fill="312E81"/>
          </w:tcPr>
          <w:p>
            <w:r>
              <w:rPr>
                <w:rFonts w:ascii="Arial" w:hAnsi="Arial"/>
                <w:b/>
                <w:color w:val="FFFFFF"/>
                <w:sz w:val="17"/>
              </w:rPr>
              <w:t>Peers</w:t>
            </w:r>
          </w:p>
        </w:tc>
        <w:tc>
          <w:tcPr>
            <w:tcW w:type="dxa" w:w="1008"/>
            <w:shd w:val="clear" w:color="auto" w:fill="312E81"/>
          </w:tcPr>
          <w:p>
            <w:r>
              <w:rPr>
                <w:rFonts w:ascii="Arial" w:hAnsi="Arial"/>
                <w:b/>
                <w:color w:val="FFFFFF"/>
                <w:sz w:val="17"/>
              </w:rPr>
              <w:t>News</w:t>
            </w:r>
          </w:p>
        </w:tc>
      </w:tr>
      <w:tr>
        <w:tc>
          <w:tcPr>
            <w:tcW w:type="dxa" w:w="1872"/>
            <w:shd w:val="clear" w:color="auto" w:fill="FFFFFF"/>
          </w:tcPr>
          <w:p>
            <w:r>
              <w:rPr>
                <w:rFonts w:ascii="Arial" w:hAnsi="Arial"/>
                <w:b w:val="0"/>
                <w:sz w:val="17"/>
              </w:rPr>
              <w:t>MockDataProvider</w:t>
            </w:r>
          </w:p>
        </w:tc>
        <w:tc>
          <w:tcPr>
            <w:tcW w:type="dxa" w:w="2160"/>
            <w:shd w:val="clear" w:color="auto" w:fill="FFFFFF"/>
          </w:tcPr>
          <w:p>
            <w:r>
              <w:rPr>
                <w:rFonts w:ascii="Arial" w:hAnsi="Arial"/>
                <w:b w:val="0"/>
                <w:sz w:val="17"/>
              </w:rPr>
              <w:t>mock_data/portfolio.json</w:t>
            </w:r>
          </w:p>
        </w:tc>
        <w:tc>
          <w:tcPr>
            <w:tcW w:type="dxa" w:w="2016"/>
            <w:shd w:val="clear" w:color="auto" w:fill="FFFFFF"/>
          </w:tcPr>
          <w:p>
            <w:r>
              <w:rPr>
                <w:rFonts w:ascii="Arial" w:hAnsi="Arial"/>
                <w:b w:val="0"/>
                <w:sz w:val="17"/>
              </w:rPr>
              <w:t>Synthetic GBM (seeded)</w:t>
            </w:r>
          </w:p>
        </w:tc>
        <w:tc>
          <w:tcPr>
            <w:tcW w:type="dxa" w:w="1440"/>
            <w:shd w:val="clear" w:color="auto" w:fill="FFFFFF"/>
          </w:tcPr>
          <w:p>
            <w:r>
              <w:rPr>
                <w:rFonts w:ascii="Arial" w:hAnsi="Arial"/>
                <w:b w:val="0"/>
                <w:sz w:val="17"/>
              </w:rPr>
              <w:t>Static JSON</w:t>
            </w:r>
          </w:p>
        </w:tc>
        <w:tc>
          <w:tcPr>
            <w:tcW w:type="dxa" w:w="1152"/>
            <w:shd w:val="clear" w:color="auto" w:fill="FFFFFF"/>
          </w:tcPr>
          <w:p>
            <w:r>
              <w:rPr>
                <w:rFonts w:ascii="Arial" w:hAnsi="Arial"/>
                <w:b w:val="0"/>
                <w:sz w:val="17"/>
              </w:rPr>
              <w:t>Hardcoded peer list</w:t>
            </w:r>
          </w:p>
        </w:tc>
        <w:tc>
          <w:tcPr>
            <w:tcW w:type="dxa" w:w="1008"/>
            <w:shd w:val="clear" w:color="auto" w:fill="FFFFFF"/>
          </w:tcPr>
          <w:p>
            <w:r>
              <w:rPr>
                <w:rFonts w:ascii="Arial" w:hAnsi="Arial"/>
                <w:b w:val="0"/>
                <w:sz w:val="17"/>
              </w:rPr>
              <w:t>Static JSON articles</w:t>
            </w:r>
          </w:p>
        </w:tc>
      </w:tr>
      <w:tr>
        <w:tc>
          <w:tcPr>
            <w:tcW w:type="dxa" w:w="1872"/>
            <w:shd w:val="clear" w:color="auto" w:fill="F8FAFC"/>
          </w:tcPr>
          <w:p>
            <w:r>
              <w:rPr>
                <w:rFonts w:ascii="Arial" w:hAnsi="Arial"/>
                <w:b w:val="0"/>
                <w:sz w:val="17"/>
              </w:rPr>
              <w:t>FileDataProvider</w:t>
            </w:r>
          </w:p>
        </w:tc>
        <w:tc>
          <w:tcPr>
            <w:tcW w:type="dxa" w:w="2160"/>
            <w:shd w:val="clear" w:color="auto" w:fill="F8FAFC"/>
          </w:tcPr>
          <w:p>
            <w:r>
              <w:rPr>
                <w:rFonts w:ascii="Arial" w:hAnsi="Arial"/>
                <w:b w:val="0"/>
                <w:sz w:val="17"/>
              </w:rPr>
              <w:t>Database (uploaded file)</w:t>
            </w:r>
          </w:p>
        </w:tc>
        <w:tc>
          <w:tcPr>
            <w:tcW w:type="dxa" w:w="2016"/>
            <w:shd w:val="clear" w:color="auto" w:fill="F8FAFC"/>
          </w:tcPr>
          <w:p>
            <w:r>
              <w:rPr>
                <w:rFonts w:ascii="Arial" w:hAnsi="Arial"/>
                <w:b w:val="0"/>
                <w:sz w:val="17"/>
              </w:rPr>
              <w:t>yfinance OR db price OR avg_cost</w:t>
            </w:r>
          </w:p>
        </w:tc>
        <w:tc>
          <w:tcPr>
            <w:tcW w:type="dxa" w:w="1440"/>
            <w:shd w:val="clear" w:color="auto" w:fill="F8FAFC"/>
          </w:tcPr>
          <w:p>
            <w:r>
              <w:rPr>
                <w:rFonts w:ascii="Arial" w:hAnsi="Arial"/>
                <w:b w:val="0"/>
                <w:sz w:val="17"/>
              </w:rPr>
              <w:t>yfinance + FMP fallback</w:t>
            </w:r>
          </w:p>
        </w:tc>
        <w:tc>
          <w:tcPr>
            <w:tcW w:type="dxa" w:w="1152"/>
            <w:shd w:val="clear" w:color="auto" w:fill="F8FAFC"/>
          </w:tcPr>
          <w:p>
            <w:r>
              <w:rPr>
                <w:rFonts w:ascii="Arial" w:hAnsi="Arial"/>
                <w:b w:val="0"/>
                <w:sz w:val="17"/>
              </w:rPr>
              <w:t>yfinance peers</w:t>
            </w:r>
          </w:p>
        </w:tc>
        <w:tc>
          <w:tcPr>
            <w:tcW w:type="dxa" w:w="1008"/>
            <w:shd w:val="clear" w:color="auto" w:fill="F8FAFC"/>
          </w:tcPr>
          <w:p>
            <w:r>
              <w:rPr>
                <w:rFonts w:ascii="Arial" w:hAnsi="Arial"/>
                <w:b w:val="0"/>
                <w:sz w:val="17"/>
              </w:rPr>
              <w:t>MockProvider fallback</w:t>
            </w:r>
          </w:p>
        </w:tc>
      </w:tr>
      <w:tr>
        <w:tc>
          <w:tcPr>
            <w:tcW w:type="dxa" w:w="1872"/>
            <w:shd w:val="clear" w:color="auto" w:fill="FFFFFF"/>
          </w:tcPr>
          <w:p>
            <w:r>
              <w:rPr>
                <w:rFonts w:ascii="Arial" w:hAnsi="Arial"/>
                <w:b w:val="0"/>
                <w:sz w:val="17"/>
              </w:rPr>
              <w:t>LiveDataProvider</w:t>
            </w:r>
          </w:p>
        </w:tc>
        <w:tc>
          <w:tcPr>
            <w:tcW w:type="dxa" w:w="2160"/>
            <w:shd w:val="clear" w:color="auto" w:fill="FFFFFF"/>
          </w:tcPr>
          <w:p>
            <w:r>
              <w:rPr>
                <w:rFonts w:ascii="Arial" w:hAnsi="Arial"/>
                <w:b w:val="0"/>
                <w:sz w:val="17"/>
              </w:rPr>
              <w:t>Database (any source)</w:t>
            </w:r>
          </w:p>
        </w:tc>
        <w:tc>
          <w:tcPr>
            <w:tcW w:type="dxa" w:w="2016"/>
            <w:shd w:val="clear" w:color="auto" w:fill="FFFFFF"/>
          </w:tcPr>
          <w:p>
            <w:r>
              <w:rPr>
                <w:rFonts w:ascii="Arial" w:hAnsi="Arial"/>
                <w:b w:val="0"/>
                <w:sz w:val="17"/>
              </w:rPr>
              <w:t>yfinance (60s cache)</w:t>
            </w:r>
          </w:p>
        </w:tc>
        <w:tc>
          <w:tcPr>
            <w:tcW w:type="dxa" w:w="1440"/>
            <w:shd w:val="clear" w:color="auto" w:fill="FFFFFF"/>
          </w:tcPr>
          <w:p>
            <w:r>
              <w:rPr>
                <w:rFonts w:ascii="Arial" w:hAnsi="Arial"/>
                <w:b w:val="0"/>
                <w:sz w:val="17"/>
              </w:rPr>
              <w:t>yfinance + FMP fallback</w:t>
            </w:r>
          </w:p>
        </w:tc>
        <w:tc>
          <w:tcPr>
            <w:tcW w:type="dxa" w:w="1152"/>
            <w:shd w:val="clear" w:color="auto" w:fill="FFFFFF"/>
          </w:tcPr>
          <w:p>
            <w:r>
              <w:rPr>
                <w:rFonts w:ascii="Arial" w:hAnsi="Arial"/>
                <w:b w:val="0"/>
                <w:sz w:val="17"/>
              </w:rPr>
              <w:t>yfinance peers</w:t>
            </w:r>
          </w:p>
        </w:tc>
        <w:tc>
          <w:tcPr>
            <w:tcW w:type="dxa" w:w="1008"/>
            <w:shd w:val="clear" w:color="auto" w:fill="FFFFFF"/>
          </w:tcPr>
          <w:p>
            <w:r>
              <w:rPr>
                <w:rFonts w:ascii="Arial" w:hAnsi="Arial"/>
                <w:b w:val="0"/>
                <w:sz w:val="17"/>
              </w:rPr>
              <w:t>Returns [] — no NewsAPI key</w:t>
            </w:r>
          </w:p>
        </w:tc>
      </w:tr>
      <w:tr>
        <w:tc>
          <w:tcPr>
            <w:tcW w:type="dxa" w:w="1872"/>
            <w:shd w:val="clear" w:color="auto" w:fill="F8FAFC"/>
          </w:tcPr>
          <w:p>
            <w:r>
              <w:rPr>
                <w:rFonts w:ascii="Arial" w:hAnsi="Arial"/>
                <w:b w:val="0"/>
                <w:sz w:val="17"/>
              </w:rPr>
              <w:t>BrokerProvider</w:t>
            </w:r>
          </w:p>
        </w:tc>
        <w:tc>
          <w:tcPr>
            <w:tcW w:type="dxa" w:w="2160"/>
            <w:shd w:val="clear" w:color="auto" w:fill="F8FAFC"/>
          </w:tcPr>
          <w:p>
            <w:r>
              <w:rPr>
                <w:rFonts w:ascii="Arial" w:hAnsi="Arial"/>
                <w:b w:val="0"/>
                <w:sz w:val="17"/>
              </w:rPr>
              <w:t>Not implemented</w:t>
            </w:r>
          </w:p>
        </w:tc>
        <w:tc>
          <w:tcPr>
            <w:tcW w:type="dxa" w:w="2016"/>
            <w:shd w:val="clear" w:color="auto" w:fill="F8FAFC"/>
          </w:tcPr>
          <w:p>
            <w:r>
              <w:rPr>
                <w:rFonts w:ascii="Arial" w:hAnsi="Arial"/>
                <w:b w:val="0"/>
                <w:sz w:val="17"/>
              </w:rPr>
              <w:t>Not implemented</w:t>
            </w:r>
          </w:p>
        </w:tc>
        <w:tc>
          <w:tcPr>
            <w:tcW w:type="dxa" w:w="1440"/>
            <w:shd w:val="clear" w:color="auto" w:fill="F8FAFC"/>
          </w:tcPr>
          <w:p>
            <w:r>
              <w:rPr>
                <w:rFonts w:ascii="Arial" w:hAnsi="Arial"/>
                <w:b w:val="0"/>
                <w:sz w:val="17"/>
              </w:rPr>
              <w:t>Not implemented</w:t>
            </w:r>
          </w:p>
        </w:tc>
        <w:tc>
          <w:tcPr>
            <w:tcW w:type="dxa" w:w="1152"/>
            <w:shd w:val="clear" w:color="auto" w:fill="F8FAFC"/>
          </w:tcPr>
          <w:p>
            <w:r>
              <w:rPr>
                <w:rFonts w:ascii="Arial" w:hAnsi="Arial"/>
                <w:b w:val="0"/>
                <w:sz w:val="17"/>
              </w:rPr>
              <w:t>Not implemented</w:t>
            </w:r>
          </w:p>
        </w:tc>
        <w:tc>
          <w:tcPr>
            <w:tcW w:type="dxa" w:w="1008"/>
            <w:shd w:val="clear" w:color="auto" w:fill="F8FAFC"/>
          </w:tcPr>
          <w:p>
            <w:r>
              <w:rPr>
                <w:rFonts w:ascii="Arial" w:hAnsi="Arial"/>
                <w:b w:val="0"/>
                <w:sz w:val="17"/>
              </w:rPr>
              <w:t>Not implemented</w:t>
            </w:r>
          </w:p>
        </w:tc>
      </w:tr>
    </w:tbl>
    <w:p/>
    <w:p>
      <w:r>
        <w:rPr>
          <w:rFonts w:ascii="Arial" w:hAnsi="Arial"/>
          <w:b/>
          <w:color w:val="0F172A"/>
          <w:sz w:val="24"/>
        </w:rPr>
        <w:t>Persistence</w:t>
      </w:r>
    </w:p>
    <w:p>
      <w:r>
        <w:rPr>
          <w:rFonts w:ascii="Arial" w:hAnsi="Arial"/>
          <w:b w:val="0"/>
          <w:i w:val="0"/>
          <w:sz w:val="19"/>
        </w:rPr>
        <w:t>SQLite in development, PostgreSQL in production. Five tables: portfolios, holdings, watchlist, snapshots, snapshot_holdings, broker_connections. The schema is created via create_all() on startup — no migration system exists. This means adding a new column in production requires a manual ALTER TABLE or a full schema drop-recreate.</w:t>
      </w:r>
    </w:p>
    <w:p>
      <w:r>
        <w:rPr>
          <w:rFonts w:ascii="Arial" w:hAnsi="Arial"/>
          <w:b/>
          <w:color w:val="0F172A"/>
          <w:sz w:val="24"/>
        </w:rPr>
        <w:t>Major Feature Modules and How They Link</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800"/>
            <w:shd w:val="clear" w:color="auto" w:fill="312E81"/>
          </w:tcPr>
          <w:p>
            <w:r>
              <w:rPr>
                <w:rFonts w:ascii="Arial" w:hAnsi="Arial"/>
                <w:b/>
                <w:color w:val="FFFFFF"/>
                <w:sz w:val="17"/>
              </w:rPr>
              <w:t>Module</w:t>
            </w:r>
          </w:p>
        </w:tc>
        <w:tc>
          <w:tcPr>
            <w:tcW w:type="dxa" w:w="1944"/>
            <w:shd w:val="clear" w:color="auto" w:fill="312E81"/>
          </w:tcPr>
          <w:p>
            <w:r>
              <w:rPr>
                <w:rFonts w:ascii="Arial" w:hAnsi="Arial"/>
                <w:b/>
                <w:color w:val="FFFFFF"/>
                <w:sz w:val="17"/>
              </w:rPr>
              <w:t>Backend entry point</w:t>
            </w:r>
          </w:p>
        </w:tc>
        <w:tc>
          <w:tcPr>
            <w:tcW w:type="dxa" w:w="1800"/>
            <w:shd w:val="clear" w:color="auto" w:fill="312E81"/>
          </w:tcPr>
          <w:p>
            <w:r>
              <w:rPr>
                <w:rFonts w:ascii="Arial" w:hAnsi="Arial"/>
                <w:b/>
                <w:color w:val="FFFFFF"/>
                <w:sz w:val="17"/>
              </w:rPr>
              <w:t>Service layer</w:t>
            </w:r>
          </w:p>
        </w:tc>
        <w:tc>
          <w:tcPr>
            <w:tcW w:type="dxa" w:w="1584"/>
            <w:shd w:val="clear" w:color="auto" w:fill="312E81"/>
          </w:tcPr>
          <w:p>
            <w:r>
              <w:rPr>
                <w:rFonts w:ascii="Arial" w:hAnsi="Arial"/>
                <w:b/>
                <w:color w:val="FFFFFF"/>
                <w:sz w:val="17"/>
              </w:rPr>
              <w:t>Analytics engine</w:t>
            </w:r>
          </w:p>
        </w:tc>
        <w:tc>
          <w:tcPr>
            <w:tcW w:type="dxa" w:w="2520"/>
            <w:shd w:val="clear" w:color="auto" w:fill="312E81"/>
          </w:tcPr>
          <w:p>
            <w:r>
              <w:rPr>
                <w:rFonts w:ascii="Arial" w:hAnsi="Arial"/>
                <w:b/>
                <w:color w:val="FFFFFF"/>
                <w:sz w:val="17"/>
              </w:rPr>
              <w:t>Frontend hook → component</w:t>
            </w:r>
          </w:p>
        </w:tc>
      </w:tr>
      <w:tr>
        <w:tc>
          <w:tcPr>
            <w:tcW w:type="dxa" w:w="1800"/>
            <w:shd w:val="clear" w:color="auto" w:fill="FFFFFF"/>
          </w:tcPr>
          <w:p>
            <w:r>
              <w:rPr>
                <w:rFonts w:ascii="Arial" w:hAnsi="Arial"/>
                <w:b w:val="0"/>
                <w:sz w:val="17"/>
              </w:rPr>
              <w:t>Portfolio summary</w:t>
            </w:r>
          </w:p>
        </w:tc>
        <w:tc>
          <w:tcPr>
            <w:tcW w:type="dxa" w:w="1944"/>
            <w:shd w:val="clear" w:color="auto" w:fill="FFFFFF"/>
          </w:tcPr>
          <w:p>
            <w:r>
              <w:rPr>
                <w:rFonts w:ascii="Arial" w:hAnsi="Arial"/>
                <w:b w:val="0"/>
                <w:sz w:val="17"/>
              </w:rPr>
              <w:t>/portfolio/summary</w:t>
            </w:r>
          </w:p>
        </w:tc>
        <w:tc>
          <w:tcPr>
            <w:tcW w:type="dxa" w:w="1800"/>
            <w:shd w:val="clear" w:color="auto" w:fill="FFFFFF"/>
          </w:tcPr>
          <w:p>
            <w:r>
              <w:rPr>
                <w:rFonts w:ascii="Arial" w:hAnsi="Arial"/>
                <w:b w:val="0"/>
                <w:sz w:val="17"/>
              </w:rPr>
              <w:t>PortfolioService</w:t>
            </w:r>
          </w:p>
        </w:tc>
        <w:tc>
          <w:tcPr>
            <w:tcW w:type="dxa" w:w="1584"/>
            <w:shd w:val="clear" w:color="auto" w:fill="FFFFFF"/>
          </w:tcPr>
          <w:p>
            <w:r>
              <w:rPr>
                <w:rFonts w:ascii="Arial" w:hAnsi="Arial"/>
                <w:b w:val="0"/>
                <w:sz w:val="17"/>
              </w:rPr>
              <w:t>—</w:t>
            </w:r>
          </w:p>
        </w:tc>
        <w:tc>
          <w:tcPr>
            <w:tcW w:type="dxa" w:w="2520"/>
            <w:shd w:val="clear" w:color="auto" w:fill="FFFFFF"/>
          </w:tcPr>
          <w:p>
            <w:r>
              <w:rPr>
                <w:rFonts w:ascii="Arial" w:hAnsi="Arial"/>
                <w:b w:val="0"/>
                <w:sz w:val="17"/>
              </w:rPr>
              <w:t>usePortfolio → PortfolioSummaryCards</w:t>
            </w:r>
          </w:p>
        </w:tc>
      </w:tr>
      <w:tr>
        <w:tc>
          <w:tcPr>
            <w:tcW w:type="dxa" w:w="1800"/>
            <w:shd w:val="clear" w:color="auto" w:fill="F8FAFC"/>
          </w:tcPr>
          <w:p>
            <w:r>
              <w:rPr>
                <w:rFonts w:ascii="Arial" w:hAnsi="Arial"/>
                <w:b w:val="0"/>
                <w:sz w:val="17"/>
              </w:rPr>
              <w:t>Holdings</w:t>
            </w:r>
          </w:p>
        </w:tc>
        <w:tc>
          <w:tcPr>
            <w:tcW w:type="dxa" w:w="1944"/>
            <w:shd w:val="clear" w:color="auto" w:fill="F8FAFC"/>
          </w:tcPr>
          <w:p>
            <w:r>
              <w:rPr>
                <w:rFonts w:ascii="Arial" w:hAnsi="Arial"/>
                <w:b w:val="0"/>
                <w:sz w:val="17"/>
              </w:rPr>
              <w:t>/portfolio/</w:t>
            </w:r>
          </w:p>
        </w:tc>
        <w:tc>
          <w:tcPr>
            <w:tcW w:type="dxa" w:w="1800"/>
            <w:shd w:val="clear" w:color="auto" w:fill="F8FAFC"/>
          </w:tcPr>
          <w:p>
            <w:r>
              <w:rPr>
                <w:rFonts w:ascii="Arial" w:hAnsi="Arial"/>
                <w:b w:val="0"/>
                <w:sz w:val="17"/>
              </w:rPr>
              <w:t>PortfolioService</w:t>
            </w:r>
          </w:p>
        </w:tc>
        <w:tc>
          <w:tcPr>
            <w:tcW w:type="dxa" w:w="1584"/>
            <w:shd w:val="clear" w:color="auto" w:fill="F8FAFC"/>
          </w:tcPr>
          <w:p>
            <w:r>
              <w:rPr>
                <w:rFonts w:ascii="Arial" w:hAnsi="Arial"/>
                <w:b w:val="0"/>
                <w:sz w:val="17"/>
              </w:rPr>
              <w:t>—</w:t>
            </w:r>
          </w:p>
        </w:tc>
        <w:tc>
          <w:tcPr>
            <w:tcW w:type="dxa" w:w="2520"/>
            <w:shd w:val="clear" w:color="auto" w:fill="F8FAFC"/>
          </w:tcPr>
          <w:p>
            <w:r>
              <w:rPr>
                <w:rFonts w:ascii="Arial" w:hAnsi="Arial"/>
                <w:b w:val="0"/>
                <w:sz w:val="17"/>
              </w:rPr>
              <w:t>usePortfolio → HoldingsTable</w:t>
            </w:r>
          </w:p>
        </w:tc>
      </w:tr>
      <w:tr>
        <w:tc>
          <w:tcPr>
            <w:tcW w:type="dxa" w:w="1800"/>
            <w:shd w:val="clear" w:color="auto" w:fill="FFFFFF"/>
          </w:tcPr>
          <w:p>
            <w:r>
              <w:rPr>
                <w:rFonts w:ascii="Arial" w:hAnsi="Arial"/>
                <w:b w:val="0"/>
                <w:sz w:val="17"/>
              </w:rPr>
              <w:t>Concentration risk</w:t>
            </w:r>
          </w:p>
        </w:tc>
        <w:tc>
          <w:tcPr>
            <w:tcW w:type="dxa" w:w="1944"/>
            <w:shd w:val="clear" w:color="auto" w:fill="FFFFFF"/>
          </w:tcPr>
          <w:p>
            <w:r>
              <w:rPr>
                <w:rFonts w:ascii="Arial" w:hAnsi="Arial"/>
                <w:b w:val="0"/>
                <w:sz w:val="17"/>
              </w:rPr>
              <w:t>/portfolio/ (client-side)</w:t>
            </w:r>
          </w:p>
        </w:tc>
        <w:tc>
          <w:tcPr>
            <w:tcW w:type="dxa" w:w="1800"/>
            <w:shd w:val="clear" w:color="auto" w:fill="FFFFFF"/>
          </w:tcPr>
          <w:p>
            <w:r>
              <w:rPr>
                <w:rFonts w:ascii="Arial" w:hAnsi="Arial"/>
                <w:b w:val="0"/>
                <w:sz w:val="17"/>
              </w:rPr>
              <w:t>—</w:t>
            </w:r>
          </w:p>
        </w:tc>
        <w:tc>
          <w:tcPr>
            <w:tcW w:type="dxa" w:w="1584"/>
            <w:shd w:val="clear" w:color="auto" w:fill="FFFFFF"/>
          </w:tcPr>
          <w:p>
            <w:r>
              <w:rPr>
                <w:rFonts w:ascii="Arial" w:hAnsi="Arial"/>
                <w:b w:val="0"/>
                <w:sz w:val="17"/>
              </w:rPr>
              <w:t>lib/risk.ts (frontend)</w:t>
            </w:r>
          </w:p>
        </w:tc>
        <w:tc>
          <w:tcPr>
            <w:tcW w:type="dxa" w:w="2520"/>
            <w:shd w:val="clear" w:color="auto" w:fill="FFFFFF"/>
          </w:tcPr>
          <w:p>
            <w:r>
              <w:rPr>
                <w:rFonts w:ascii="Arial" w:hAnsi="Arial"/>
                <w:b w:val="0"/>
                <w:sz w:val="17"/>
              </w:rPr>
              <w:t>usePortfolio → RiskSnapshotCard</w:t>
            </w:r>
          </w:p>
        </w:tc>
      </w:tr>
      <w:tr>
        <w:tc>
          <w:tcPr>
            <w:tcW w:type="dxa" w:w="1800"/>
            <w:shd w:val="clear" w:color="auto" w:fill="F8FAFC"/>
          </w:tcPr>
          <w:p>
            <w:r>
              <w:rPr>
                <w:rFonts w:ascii="Arial" w:hAnsi="Arial"/>
                <w:b w:val="0"/>
                <w:sz w:val="17"/>
              </w:rPr>
              <w:t>Market risk (full)</w:t>
            </w:r>
          </w:p>
        </w:tc>
        <w:tc>
          <w:tcPr>
            <w:tcW w:type="dxa" w:w="1944"/>
            <w:shd w:val="clear" w:color="auto" w:fill="F8FAFC"/>
          </w:tcPr>
          <w:p>
            <w:r>
              <w:rPr>
                <w:rFonts w:ascii="Arial" w:hAnsi="Arial"/>
                <w:b w:val="0"/>
                <w:sz w:val="17"/>
              </w:rPr>
              <w:t>/quant/full</w:t>
            </w:r>
          </w:p>
        </w:tc>
        <w:tc>
          <w:tcPr>
            <w:tcW w:type="dxa" w:w="1800"/>
            <w:shd w:val="clear" w:color="auto" w:fill="F8FAFC"/>
          </w:tcPr>
          <w:p>
            <w:r>
              <w:rPr>
                <w:rFonts w:ascii="Arial" w:hAnsi="Arial"/>
                <w:b w:val="0"/>
                <w:sz w:val="17"/>
              </w:rPr>
              <w:t>QuantAnalyticsService</w:t>
            </w:r>
          </w:p>
        </w:tc>
        <w:tc>
          <w:tcPr>
            <w:tcW w:type="dxa" w:w="1584"/>
            <w:shd w:val="clear" w:color="auto" w:fill="F8FAFC"/>
          </w:tcPr>
          <w:p>
            <w:r>
              <w:rPr>
                <w:rFonts w:ascii="Arial" w:hAnsi="Arial"/>
                <w:b w:val="0"/>
                <w:sz w:val="17"/>
              </w:rPr>
              <w:t>risk.py, returns.py</w:t>
            </w:r>
          </w:p>
        </w:tc>
        <w:tc>
          <w:tcPr>
            <w:tcW w:type="dxa" w:w="2520"/>
            <w:shd w:val="clear" w:color="auto" w:fill="F8FAFC"/>
          </w:tcPr>
          <w:p>
            <w:r>
              <w:rPr>
                <w:rFonts w:ascii="Arial" w:hAnsi="Arial"/>
                <w:b w:val="0"/>
                <w:sz w:val="17"/>
              </w:rPr>
              <w:t>useQuantAnalytics → MarketRiskPanel</w:t>
            </w:r>
          </w:p>
        </w:tc>
      </w:tr>
      <w:tr>
        <w:tc>
          <w:tcPr>
            <w:tcW w:type="dxa" w:w="1800"/>
            <w:shd w:val="clear" w:color="auto" w:fill="FFFFFF"/>
          </w:tcPr>
          <w:p>
            <w:r>
              <w:rPr>
                <w:rFonts w:ascii="Arial" w:hAnsi="Arial"/>
                <w:b w:val="0"/>
                <w:sz w:val="17"/>
              </w:rPr>
              <w:t>Fundamentals</w:t>
            </w:r>
          </w:p>
        </w:tc>
        <w:tc>
          <w:tcPr>
            <w:tcW w:type="dxa" w:w="1944"/>
            <w:shd w:val="clear" w:color="auto" w:fill="FFFFFF"/>
          </w:tcPr>
          <w:p>
            <w:r>
              <w:rPr>
                <w:rFonts w:ascii="Arial" w:hAnsi="Arial"/>
                <w:b w:val="0"/>
                <w:sz w:val="17"/>
              </w:rPr>
              <w:t>/analytics/ratios</w:t>
            </w:r>
          </w:p>
        </w:tc>
        <w:tc>
          <w:tcPr>
            <w:tcW w:type="dxa" w:w="1800"/>
            <w:shd w:val="clear" w:color="auto" w:fill="FFFFFF"/>
          </w:tcPr>
          <w:p>
            <w:r>
              <w:rPr>
                <w:rFonts w:ascii="Arial" w:hAnsi="Arial"/>
                <w:b w:val="0"/>
                <w:sz w:val="17"/>
              </w:rPr>
              <w:t>PortfolioService</w:t>
            </w:r>
          </w:p>
        </w:tc>
        <w:tc>
          <w:tcPr>
            <w:tcW w:type="dxa" w:w="1584"/>
            <w:shd w:val="clear" w:color="auto" w:fill="FFFFFF"/>
          </w:tcPr>
          <w:p>
            <w:r>
              <w:rPr>
                <w:rFonts w:ascii="Arial" w:hAnsi="Arial"/>
                <w:b w:val="0"/>
                <w:sz w:val="17"/>
              </w:rPr>
              <w:t>—</w:t>
            </w:r>
          </w:p>
        </w:tc>
        <w:tc>
          <w:tcPr>
            <w:tcW w:type="dxa" w:w="2520"/>
            <w:shd w:val="clear" w:color="auto" w:fill="FFFFFF"/>
          </w:tcPr>
          <w:p>
            <w:r>
              <w:rPr>
                <w:rFonts w:ascii="Arial" w:hAnsi="Arial"/>
                <w:b w:val="0"/>
                <w:sz w:val="17"/>
              </w:rPr>
              <w:t>useFundamentals → FundamentalsTable</w:t>
            </w:r>
          </w:p>
        </w:tc>
      </w:tr>
      <w:tr>
        <w:tc>
          <w:tcPr>
            <w:tcW w:type="dxa" w:w="1800"/>
            <w:shd w:val="clear" w:color="auto" w:fill="F8FAFC"/>
          </w:tcPr>
          <w:p>
            <w:r>
              <w:rPr>
                <w:rFonts w:ascii="Arial" w:hAnsi="Arial"/>
                <w:b w:val="0"/>
                <w:sz w:val="17"/>
              </w:rPr>
              <w:t>Peers</w:t>
            </w:r>
          </w:p>
        </w:tc>
        <w:tc>
          <w:tcPr>
            <w:tcW w:type="dxa" w:w="1944"/>
            <w:shd w:val="clear" w:color="auto" w:fill="F8FAFC"/>
          </w:tcPr>
          <w:p>
            <w:r>
              <w:rPr>
                <w:rFonts w:ascii="Arial" w:hAnsi="Arial"/>
                <w:b w:val="0"/>
                <w:sz w:val="17"/>
              </w:rPr>
              <w:t>/peers/{ticker}</w:t>
            </w:r>
          </w:p>
        </w:tc>
        <w:tc>
          <w:tcPr>
            <w:tcW w:type="dxa" w:w="1800"/>
            <w:shd w:val="clear" w:color="auto" w:fill="F8FAFC"/>
          </w:tcPr>
          <w:p>
            <w:r>
              <w:rPr>
                <w:rFonts w:ascii="Arial" w:hAnsi="Arial"/>
                <w:b w:val="0"/>
                <w:sz w:val="17"/>
              </w:rPr>
              <w:t>—</w:t>
            </w:r>
          </w:p>
        </w:tc>
        <w:tc>
          <w:tcPr>
            <w:tcW w:type="dxa" w:w="1584"/>
            <w:shd w:val="clear" w:color="auto" w:fill="F8FAFC"/>
          </w:tcPr>
          <w:p>
            <w:r>
              <w:rPr>
                <w:rFonts w:ascii="Arial" w:hAnsi="Arial"/>
                <w:b w:val="0"/>
                <w:sz w:val="17"/>
              </w:rPr>
              <w:t>—</w:t>
            </w:r>
          </w:p>
        </w:tc>
        <w:tc>
          <w:tcPr>
            <w:tcW w:type="dxa" w:w="2520"/>
            <w:shd w:val="clear" w:color="auto" w:fill="F8FAFC"/>
          </w:tcPr>
          <w:p>
            <w:r>
              <w:rPr>
                <w:rFonts w:ascii="Arial" w:hAnsi="Arial"/>
                <w:b w:val="0"/>
                <w:sz w:val="17"/>
              </w:rPr>
              <w:t>usePeerComparison → PeerComparisonTable</w:t>
            </w:r>
          </w:p>
        </w:tc>
      </w:tr>
      <w:tr>
        <w:tc>
          <w:tcPr>
            <w:tcW w:type="dxa" w:w="1800"/>
            <w:shd w:val="clear" w:color="auto" w:fill="FFFFFF"/>
          </w:tcPr>
          <w:p>
            <w:r>
              <w:rPr>
                <w:rFonts w:ascii="Arial" w:hAnsi="Arial"/>
                <w:b w:val="0"/>
                <w:sz w:val="17"/>
              </w:rPr>
              <w:t>News</w:t>
            </w:r>
          </w:p>
        </w:tc>
        <w:tc>
          <w:tcPr>
            <w:tcW w:type="dxa" w:w="1944"/>
            <w:shd w:val="clear" w:color="auto" w:fill="FFFFFF"/>
          </w:tcPr>
          <w:p>
            <w:r>
              <w:rPr>
                <w:rFonts w:ascii="Arial" w:hAnsi="Arial"/>
                <w:b w:val="0"/>
                <w:sz w:val="17"/>
              </w:rPr>
              <w:t>/news/</w:t>
            </w:r>
          </w:p>
        </w:tc>
        <w:tc>
          <w:tcPr>
            <w:tcW w:type="dxa" w:w="1800"/>
            <w:shd w:val="clear" w:color="auto" w:fill="FFFFFF"/>
          </w:tcPr>
          <w:p>
            <w:r>
              <w:rPr>
                <w:rFonts w:ascii="Arial" w:hAnsi="Arial"/>
                <w:b w:val="0"/>
                <w:sz w:val="17"/>
              </w:rPr>
              <w:t>—</w:t>
            </w:r>
          </w:p>
        </w:tc>
        <w:tc>
          <w:tcPr>
            <w:tcW w:type="dxa" w:w="1584"/>
            <w:shd w:val="clear" w:color="auto" w:fill="FFFFFF"/>
          </w:tcPr>
          <w:p>
            <w:r>
              <w:rPr>
                <w:rFonts w:ascii="Arial" w:hAnsi="Arial"/>
                <w:b w:val="0"/>
                <w:sz w:val="17"/>
              </w:rPr>
              <w:t>—</w:t>
            </w:r>
          </w:p>
        </w:tc>
        <w:tc>
          <w:tcPr>
            <w:tcW w:type="dxa" w:w="2520"/>
            <w:shd w:val="clear" w:color="auto" w:fill="FFFFFF"/>
          </w:tcPr>
          <w:p>
            <w:r>
              <w:rPr>
                <w:rFonts w:ascii="Arial" w:hAnsi="Arial"/>
                <w:b w:val="0"/>
                <w:sz w:val="17"/>
              </w:rPr>
              <w:t>useNews → NewsFeed</w:t>
            </w:r>
          </w:p>
        </w:tc>
      </w:tr>
      <w:tr>
        <w:tc>
          <w:tcPr>
            <w:tcW w:type="dxa" w:w="1800"/>
            <w:shd w:val="clear" w:color="auto" w:fill="F8FAFC"/>
          </w:tcPr>
          <w:p>
            <w:r>
              <w:rPr>
                <w:rFonts w:ascii="Arial" w:hAnsi="Arial"/>
                <w:b w:val="0"/>
                <w:sz w:val="17"/>
              </w:rPr>
              <w:t>AI Advisor</w:t>
            </w:r>
          </w:p>
        </w:tc>
        <w:tc>
          <w:tcPr>
            <w:tcW w:type="dxa" w:w="1944"/>
            <w:shd w:val="clear" w:color="auto" w:fill="F8FAFC"/>
          </w:tcPr>
          <w:p>
            <w:r>
              <w:rPr>
                <w:rFonts w:ascii="Arial" w:hAnsi="Arial"/>
                <w:b w:val="0"/>
                <w:sz w:val="17"/>
              </w:rPr>
              <w:t>/advisor/query</w:t>
            </w:r>
          </w:p>
        </w:tc>
        <w:tc>
          <w:tcPr>
            <w:tcW w:type="dxa" w:w="1800"/>
            <w:shd w:val="clear" w:color="auto" w:fill="F8FAFC"/>
          </w:tcPr>
          <w:p>
            <w:r>
              <w:rPr>
                <w:rFonts w:ascii="Arial" w:hAnsi="Arial"/>
                <w:b w:val="0"/>
                <w:sz w:val="17"/>
              </w:rPr>
              <w:t>AIAdvisorService + ContextBuilder</w:t>
            </w:r>
          </w:p>
        </w:tc>
        <w:tc>
          <w:tcPr>
            <w:tcW w:type="dxa" w:w="1584"/>
            <w:shd w:val="clear" w:color="auto" w:fill="F8FAFC"/>
          </w:tcPr>
          <w:p>
            <w:r>
              <w:rPr>
                <w:rFonts w:ascii="Arial" w:hAnsi="Arial"/>
                <w:b w:val="0"/>
                <w:sz w:val="17"/>
              </w:rPr>
              <w:t>—</w:t>
            </w:r>
          </w:p>
        </w:tc>
        <w:tc>
          <w:tcPr>
            <w:tcW w:type="dxa" w:w="2520"/>
            <w:shd w:val="clear" w:color="auto" w:fill="F8FAFC"/>
          </w:tcPr>
          <w:p>
            <w:r>
              <w:rPr>
                <w:rFonts w:ascii="Arial" w:hAnsi="Arial"/>
                <w:b w:val="0"/>
                <w:sz w:val="17"/>
              </w:rPr>
              <w:t>useAdvisor → AdvisorResponseCard</w:t>
            </w:r>
          </w:p>
        </w:tc>
      </w:tr>
      <w:tr>
        <w:tc>
          <w:tcPr>
            <w:tcW w:type="dxa" w:w="1800"/>
            <w:shd w:val="clear" w:color="auto" w:fill="FFFFFF"/>
          </w:tcPr>
          <w:p>
            <w:r>
              <w:rPr>
                <w:rFonts w:ascii="Arial" w:hAnsi="Arial"/>
                <w:b w:val="0"/>
                <w:sz w:val="17"/>
              </w:rPr>
              <w:t>Optimizer</w:t>
            </w:r>
          </w:p>
        </w:tc>
        <w:tc>
          <w:tcPr>
            <w:tcW w:type="dxa" w:w="1944"/>
            <w:shd w:val="clear" w:color="auto" w:fill="FFFFFF"/>
          </w:tcPr>
          <w:p>
            <w:r>
              <w:rPr>
                <w:rFonts w:ascii="Arial" w:hAnsi="Arial"/>
                <w:b w:val="0"/>
                <w:sz w:val="17"/>
              </w:rPr>
              <w:t>/optimization/compute</w:t>
            </w:r>
          </w:p>
        </w:tc>
        <w:tc>
          <w:tcPr>
            <w:tcW w:type="dxa" w:w="1800"/>
            <w:shd w:val="clear" w:color="auto" w:fill="FFFFFF"/>
          </w:tcPr>
          <w:p>
            <w:r>
              <w:rPr>
                <w:rFonts w:ascii="Arial" w:hAnsi="Arial"/>
                <w:b w:val="0"/>
                <w:sz w:val="17"/>
              </w:rPr>
              <w:t>OptimizerService</w:t>
            </w:r>
          </w:p>
        </w:tc>
        <w:tc>
          <w:tcPr>
            <w:tcW w:type="dxa" w:w="1584"/>
            <w:shd w:val="clear" w:color="auto" w:fill="FFFFFF"/>
          </w:tcPr>
          <w:p>
            <w:r>
              <w:rPr>
                <w:rFonts w:ascii="Arial" w:hAnsi="Arial"/>
                <w:b w:val="0"/>
                <w:sz w:val="17"/>
              </w:rPr>
              <w:t>frontier.py, covariance.py</w:t>
            </w:r>
          </w:p>
        </w:tc>
        <w:tc>
          <w:tcPr>
            <w:tcW w:type="dxa" w:w="2520"/>
            <w:shd w:val="clear" w:color="auto" w:fill="FFFFFF"/>
          </w:tcPr>
          <w:p>
            <w:r>
              <w:rPr>
                <w:rFonts w:ascii="Arial" w:hAnsi="Arial"/>
                <w:b w:val="0"/>
                <w:sz w:val="17"/>
              </w:rPr>
              <w:t>useOptimization → FrontierChart</w:t>
            </w:r>
          </w:p>
        </w:tc>
      </w:tr>
      <w:tr>
        <w:tc>
          <w:tcPr>
            <w:tcW w:type="dxa" w:w="1800"/>
            <w:shd w:val="clear" w:color="auto" w:fill="F8FAFC"/>
          </w:tcPr>
          <w:p>
            <w:r>
              <w:rPr>
                <w:rFonts w:ascii="Arial" w:hAnsi="Arial"/>
                <w:b w:val="0"/>
                <w:sz w:val="17"/>
              </w:rPr>
              <w:t>Snapshots</w:t>
            </w:r>
          </w:p>
        </w:tc>
        <w:tc>
          <w:tcPr>
            <w:tcW w:type="dxa" w:w="1944"/>
            <w:shd w:val="clear" w:color="auto" w:fill="F8FAFC"/>
          </w:tcPr>
          <w:p>
            <w:r>
              <w:rPr>
                <w:rFonts w:ascii="Arial" w:hAnsi="Arial"/>
                <w:b w:val="0"/>
                <w:sz w:val="17"/>
              </w:rPr>
              <w:t>/snapshots/</w:t>
            </w:r>
          </w:p>
        </w:tc>
        <w:tc>
          <w:tcPr>
            <w:tcW w:type="dxa" w:w="1800"/>
            <w:shd w:val="clear" w:color="auto" w:fill="F8FAFC"/>
          </w:tcPr>
          <w:p>
            <w:r>
              <w:rPr>
                <w:rFonts w:ascii="Arial" w:hAnsi="Arial"/>
                <w:b w:val="0"/>
                <w:sz w:val="17"/>
              </w:rPr>
              <w:t>SnapshotService</w:t>
            </w:r>
          </w:p>
        </w:tc>
        <w:tc>
          <w:tcPr>
            <w:tcW w:type="dxa" w:w="1584"/>
            <w:shd w:val="clear" w:color="auto" w:fill="F8FAFC"/>
          </w:tcPr>
          <w:p>
            <w:r>
              <w:rPr>
                <w:rFonts w:ascii="Arial" w:hAnsi="Arial"/>
                <w:b w:val="0"/>
                <w:sz w:val="17"/>
              </w:rPr>
              <w:t>—</w:t>
            </w:r>
          </w:p>
        </w:tc>
        <w:tc>
          <w:tcPr>
            <w:tcW w:type="dxa" w:w="2520"/>
            <w:shd w:val="clear" w:color="auto" w:fill="F8FAFC"/>
          </w:tcPr>
          <w:p>
            <w:r>
              <w:rPr>
                <w:rFonts w:ascii="Arial" w:hAnsi="Arial"/>
                <w:b w:val="0"/>
                <w:sz w:val="17"/>
              </w:rPr>
              <w:t>useSnapshots → SnapshotTimeline</w:t>
            </w:r>
          </w:p>
        </w:tc>
      </w:tr>
      <w:tr>
        <w:tc>
          <w:tcPr>
            <w:tcW w:type="dxa" w:w="1800"/>
            <w:shd w:val="clear" w:color="auto" w:fill="FFFFFF"/>
          </w:tcPr>
          <w:p>
            <w:r>
              <w:rPr>
                <w:rFonts w:ascii="Arial" w:hAnsi="Arial"/>
                <w:b w:val="0"/>
                <w:sz w:val="17"/>
              </w:rPr>
              <w:t>Delta (What Changed)</w:t>
            </w:r>
          </w:p>
        </w:tc>
        <w:tc>
          <w:tcPr>
            <w:tcW w:type="dxa" w:w="1944"/>
            <w:shd w:val="clear" w:color="auto" w:fill="FFFFFF"/>
          </w:tcPr>
          <w:p>
            <w:r>
              <w:rPr>
                <w:rFonts w:ascii="Arial" w:hAnsi="Arial"/>
                <w:b w:val="0"/>
                <w:sz w:val="17"/>
              </w:rPr>
              <w:t>/snapshots/{id}/delta</w:t>
            </w:r>
          </w:p>
        </w:tc>
        <w:tc>
          <w:tcPr>
            <w:tcW w:type="dxa" w:w="1800"/>
            <w:shd w:val="clear" w:color="auto" w:fill="FFFFFF"/>
          </w:tcPr>
          <w:p>
            <w:r>
              <w:rPr>
                <w:rFonts w:ascii="Arial" w:hAnsi="Arial"/>
                <w:b w:val="0"/>
                <w:sz w:val="17"/>
              </w:rPr>
              <w:t>SnapshotService + delta.py</w:t>
            </w:r>
          </w:p>
        </w:tc>
        <w:tc>
          <w:tcPr>
            <w:tcW w:type="dxa" w:w="1584"/>
            <w:shd w:val="clear" w:color="auto" w:fill="FFFFFF"/>
          </w:tcPr>
          <w:p>
            <w:r>
              <w:rPr>
                <w:rFonts w:ascii="Arial" w:hAnsi="Arial"/>
                <w:b w:val="0"/>
                <w:sz w:val="17"/>
              </w:rPr>
              <w:t>—</w:t>
            </w:r>
          </w:p>
        </w:tc>
        <w:tc>
          <w:tcPr>
            <w:tcW w:type="dxa" w:w="2520"/>
            <w:shd w:val="clear" w:color="auto" w:fill="FFFFFF"/>
          </w:tcPr>
          <w:p>
            <w:r>
              <w:rPr>
                <w:rFonts w:ascii="Arial" w:hAnsi="Arial"/>
                <w:b w:val="0"/>
                <w:sz w:val="17"/>
              </w:rPr>
              <w:t>useDelta → SnapshotDeltaTable</w:t>
            </w:r>
          </w:p>
        </w:tc>
      </w:tr>
      <w:tr>
        <w:tc>
          <w:tcPr>
            <w:tcW w:type="dxa" w:w="1800"/>
            <w:shd w:val="clear" w:color="auto" w:fill="F8FAFC"/>
          </w:tcPr>
          <w:p>
            <w:r>
              <w:rPr>
                <w:rFonts w:ascii="Arial" w:hAnsi="Arial"/>
                <w:b w:val="0"/>
                <w:sz w:val="17"/>
              </w:rPr>
              <w:t>Upload</w:t>
            </w:r>
          </w:p>
        </w:tc>
        <w:tc>
          <w:tcPr>
            <w:tcW w:type="dxa" w:w="1944"/>
            <w:shd w:val="clear" w:color="auto" w:fill="F8FAFC"/>
          </w:tcPr>
          <w:p>
            <w:r>
              <w:rPr>
                <w:rFonts w:ascii="Arial" w:hAnsi="Arial"/>
                <w:b w:val="0"/>
                <w:sz w:val="17"/>
              </w:rPr>
              <w:t>/upload/detect-columns + /upload/confirm</w:t>
            </w:r>
          </w:p>
        </w:tc>
        <w:tc>
          <w:tcPr>
            <w:tcW w:type="dxa" w:w="1800"/>
            <w:shd w:val="clear" w:color="auto" w:fill="F8FAFC"/>
          </w:tcPr>
          <w:p>
            <w:r>
              <w:rPr>
                <w:rFonts w:ascii="Arial" w:hAnsi="Arial"/>
                <w:b w:val="0"/>
                <w:sz w:val="17"/>
              </w:rPr>
              <w:t>PortfolioManager + ColumnDetector</w:t>
            </w:r>
          </w:p>
        </w:tc>
        <w:tc>
          <w:tcPr>
            <w:tcW w:type="dxa" w:w="1584"/>
            <w:shd w:val="clear" w:color="auto" w:fill="F8FAFC"/>
          </w:tcPr>
          <w:p>
            <w:r>
              <w:rPr>
                <w:rFonts w:ascii="Arial" w:hAnsi="Arial"/>
                <w:b w:val="0"/>
                <w:sz w:val="17"/>
              </w:rPr>
              <w:t>—</w:t>
            </w:r>
          </w:p>
        </w:tc>
        <w:tc>
          <w:tcPr>
            <w:tcW w:type="dxa" w:w="2520"/>
            <w:shd w:val="clear" w:color="auto" w:fill="F8FAFC"/>
          </w:tcPr>
          <w:p>
            <w:r>
              <w:rPr>
                <w:rFonts w:ascii="Arial" w:hAnsi="Arial"/>
                <w:b w:val="0"/>
                <w:sz w:val="17"/>
              </w:rPr>
              <w:t>UploadDropzone → ColumnMapper</w:t>
            </w:r>
          </w:p>
        </w:tc>
      </w:tr>
      <w:tr>
        <w:tc>
          <w:tcPr>
            <w:tcW w:type="dxa" w:w="1800"/>
            <w:shd w:val="clear" w:color="auto" w:fill="FFFFFF"/>
          </w:tcPr>
          <w:p>
            <w:r>
              <w:rPr>
                <w:rFonts w:ascii="Arial" w:hAnsi="Arial"/>
                <w:b w:val="0"/>
                <w:sz w:val="17"/>
              </w:rPr>
              <w:t>Simulation</w:t>
            </w:r>
          </w:p>
        </w:tc>
        <w:tc>
          <w:tcPr>
            <w:tcW w:type="dxa" w:w="1944"/>
            <w:shd w:val="clear" w:color="auto" w:fill="FFFFFF"/>
          </w:tcPr>
          <w:p>
            <w:r>
              <w:rPr>
                <w:rFonts w:ascii="Arial" w:hAnsi="Arial"/>
                <w:b w:val="0"/>
                <w:sz w:val="17"/>
              </w:rPr>
              <w:t>/optimization/compute (reused)</w:t>
            </w:r>
          </w:p>
        </w:tc>
        <w:tc>
          <w:tcPr>
            <w:tcW w:type="dxa" w:w="1800"/>
            <w:shd w:val="clear" w:color="auto" w:fill="FFFFFF"/>
          </w:tcPr>
          <w:p>
            <w:r>
              <w:rPr>
                <w:rFonts w:ascii="Arial" w:hAnsi="Arial"/>
                <w:b w:val="0"/>
                <w:sz w:val="17"/>
              </w:rPr>
              <w:t>OptimizerService</w:t>
            </w:r>
          </w:p>
        </w:tc>
        <w:tc>
          <w:tcPr>
            <w:tcW w:type="dxa" w:w="1584"/>
            <w:shd w:val="clear" w:color="auto" w:fill="FFFFFF"/>
          </w:tcPr>
          <w:p>
            <w:r>
              <w:rPr>
                <w:rFonts w:ascii="Arial" w:hAnsi="Arial"/>
                <w:b w:val="0"/>
                <w:sz w:val="17"/>
              </w:rPr>
              <w:t>objectives.py</w:t>
            </w:r>
          </w:p>
        </w:tc>
        <w:tc>
          <w:tcPr>
            <w:tcW w:type="dxa" w:w="2520"/>
            <w:shd w:val="clear" w:color="auto" w:fill="FFFFFF"/>
          </w:tcPr>
          <w:p>
            <w:r>
              <w:rPr>
                <w:rFonts w:ascii="Arial" w:hAnsi="Arial"/>
                <w:b w:val="0"/>
                <w:sz w:val="17"/>
              </w:rPr>
              <w:t>useSimulation → AllocationSlider</w:t>
            </w:r>
          </w:p>
        </w:tc>
      </w:tr>
      <w:tr>
        <w:tc>
          <w:tcPr>
            <w:tcW w:type="dxa" w:w="1800"/>
            <w:shd w:val="clear" w:color="auto" w:fill="F8FAFC"/>
          </w:tcPr>
          <w:p>
            <w:r>
              <w:rPr>
                <w:rFonts w:ascii="Arial" w:hAnsi="Arial"/>
                <w:b w:val="0"/>
                <w:sz w:val="17"/>
              </w:rPr>
              <w:t>Broker</w:t>
            </w:r>
          </w:p>
        </w:tc>
        <w:tc>
          <w:tcPr>
            <w:tcW w:type="dxa" w:w="1944"/>
            <w:shd w:val="clear" w:color="auto" w:fill="F8FAFC"/>
          </w:tcPr>
          <w:p>
            <w:r>
              <w:rPr>
                <w:rFonts w:ascii="Arial" w:hAnsi="Arial"/>
                <w:b w:val="0"/>
                <w:sz w:val="17"/>
              </w:rPr>
              <w:t>/brokers/*</w:t>
            </w:r>
          </w:p>
        </w:tc>
        <w:tc>
          <w:tcPr>
            <w:tcW w:type="dxa" w:w="1800"/>
            <w:shd w:val="clear" w:color="auto" w:fill="F8FAFC"/>
          </w:tcPr>
          <w:p>
            <w:r>
              <w:rPr>
                <w:rFonts w:ascii="Arial" w:hAnsi="Arial"/>
                <w:b w:val="0"/>
                <w:sz w:val="17"/>
              </w:rPr>
              <w:t>BrokerService + Registry</w:t>
            </w:r>
          </w:p>
        </w:tc>
        <w:tc>
          <w:tcPr>
            <w:tcW w:type="dxa" w:w="1584"/>
            <w:shd w:val="clear" w:color="auto" w:fill="F8FAFC"/>
          </w:tcPr>
          <w:p>
            <w:r>
              <w:rPr>
                <w:rFonts w:ascii="Arial" w:hAnsi="Arial"/>
                <w:b w:val="0"/>
                <w:sz w:val="17"/>
              </w:rPr>
              <w:t>—</w:t>
            </w:r>
          </w:p>
        </w:tc>
        <w:tc>
          <w:tcPr>
            <w:tcW w:type="dxa" w:w="2520"/>
            <w:shd w:val="clear" w:color="auto" w:fill="F8FAFC"/>
          </w:tcPr>
          <w:p>
            <w:r>
              <w:rPr>
                <w:rFonts w:ascii="Arial" w:hAnsi="Arial"/>
                <w:b w:val="0"/>
                <w:sz w:val="17"/>
              </w:rPr>
              <w:t>useBrokerConnections → BrokerConnectionFlow</w:t>
            </w:r>
          </w:p>
        </w:tc>
      </w:tr>
    </w:tbl>
    <w:p/>
    <w:p>
      <w:pPr>
        <w:pBdr>
          <w:bottom w:val="single" w:sz="6" w:space="4" w:color="4F46E5"/>
        </w:pBdr>
      </w:pPr>
      <w:r>
        <w:rPr>
          <w:rFonts w:ascii="Arial" w:hAnsi="Arial"/>
          <w:b/>
          <w:color w:val="312E81"/>
          <w:sz w:val="34"/>
        </w:rPr>
        <w:t>2 · Feature Inventory with Status Labels</w:t>
      </w:r>
    </w:p>
    <w:tbl>
      <w:tblPr>
        <w:tblW w:type="auto" w:w="0"/>
        <w:jc w:val="left"/>
        <w:tblLook w:firstColumn="1" w:firstRow="1" w:lastColumn="0" w:lastRow="0" w:noHBand="0" w:noVBand="1" w:val="04A0"/>
      </w:tblPr>
      <w:tblGrid>
        <w:gridCol w:w="9648"/>
      </w:tblGrid>
      <w:tr>
        <w:tc>
          <w:tcPr>
            <w:tcW w:type="dxa" w:w="9648"/>
            <w:shd w:val="clear" w:color="auto" w:fill="F1F5F9"/>
            <w:tcBorders>
              <w:top w:val="single" w:sz="8" w:space="0" w:color="94A3B8"/>
              <w:left w:val="single" w:sz="8" w:space="0" w:color="94A3B8"/>
              <w:bottom w:val="single" w:sz="8" w:space="0" w:color="94A3B8"/>
              <w:right w:val="single" w:sz="8" w:space="0" w:color="94A3B8"/>
            </w:tcBorders>
          </w:tcPr>
          <w:p>
            <w:r>
              <w:rPr>
                <w:rFonts w:ascii="Arial" w:hAnsi="Arial"/>
                <w:b/>
                <w:sz w:val="19"/>
              </w:rPr>
              <w:t>Status definitions</w:t>
              <w:br/>
            </w:r>
            <w:r>
              <w:rPr>
                <w:rFonts w:ascii="Arial" w:hAnsi="Arial"/>
                <w:sz w:val="18"/>
              </w:rPr>
              <w:t>production-ready — works correctly in all modes, handles errors, has good empty states.</w:t>
              <w:br/>
            </w:r>
            <w:r>
              <w:rPr>
                <w:rFonts w:ascii="Arial" w:hAnsi="Arial"/>
                <w:sz w:val="18"/>
              </w:rPr>
              <w:t>usable but rough — works for the main path but has gaps (missing states, minor bugs, or cosmetic issues).</w:t>
              <w:br/>
            </w:r>
            <w:r>
              <w:rPr>
                <w:rFonts w:ascii="Arial" w:hAnsi="Arial"/>
                <w:sz w:val="18"/>
              </w:rPr>
              <w:t>beta — functional but not stable enough for daily reliance; edge cases not handled.</w:t>
              <w:br/>
            </w:r>
            <w:r>
              <w:rPr>
                <w:rFonts w:ascii="Arial" w:hAnsi="Arial"/>
                <w:sz w:val="18"/>
              </w:rPr>
              <w:t>scaffolded — wired together structurally, but the core logic returns stubs or placeholder data.</w:t>
              <w:br/>
            </w:r>
            <w:r>
              <w:rPr>
                <w:rFonts w:ascii="Arial" w:hAnsi="Arial"/>
                <w:sz w:val="18"/>
              </w:rPr>
              <w:t>hidden — implemented but intentionally not in main navigation; URL-accessible.</w:t>
              <w:br/>
            </w:r>
            <w:r>
              <w:rPr>
                <w:rFonts w:ascii="Arial" w:hAnsi="Arial"/>
                <w:sz w:val="18"/>
              </w:rPr>
              <w:t>broken — non-functional or returns incorrect/empty data in the primary use case.</w:t>
              <w:br/>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Dashboard layout (shell, nav, topbar)</w:t>
            </w:r>
          </w:p>
        </w:tc>
        <w:tc>
          <w:tcPr>
            <w:tcW w:type="dxa" w:w="1728"/>
            <w:shd w:val="clear" w:color="auto" w:fill="ECFDF5"/>
          </w:tcPr>
          <w:p>
            <w:r>
              <w:rPr>
                <w:rFonts w:ascii="Arial" w:hAnsi="Arial"/>
                <w:b/>
                <w:sz w:val="16"/>
              </w:rPr>
              <w:t>PRODUCTION-READY</w:t>
            </w:r>
          </w:p>
        </w:tc>
        <w:tc>
          <w:tcPr>
            <w:tcW w:type="dxa" w:w="5256"/>
            <w:shd w:val="clear" w:color="auto" w:fill="FFFFFF"/>
          </w:tcPr>
          <w:p>
            <w:r>
              <w:rPr>
                <w:rFonts w:ascii="Arial" w:hAnsi="Arial"/>
                <w:sz w:val="17"/>
              </w:rPr>
              <w:t>AppShell, Sidebar, Topbar, DataModeToggle, IndexTicker all work correctly. Sidebar is resizable and persisted. IndexTicker shows live NIFTY/SENSEX strip.</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Portfolio KPI cards (value, cost, P&amp;L)</w:t>
            </w:r>
          </w:p>
        </w:tc>
        <w:tc>
          <w:tcPr>
            <w:tcW w:type="dxa" w:w="1728"/>
            <w:shd w:val="clear" w:color="auto" w:fill="ECFDF5"/>
          </w:tcPr>
          <w:p>
            <w:r>
              <w:rPr>
                <w:rFonts w:ascii="Arial" w:hAnsi="Arial"/>
                <w:b/>
                <w:sz w:val="16"/>
              </w:rPr>
              <w:t>PRODUCTION-READY</w:t>
            </w:r>
          </w:p>
        </w:tc>
        <w:tc>
          <w:tcPr>
            <w:tcW w:type="dxa" w:w="5256"/>
            <w:shd w:val="clear" w:color="auto" w:fill="FFFFFF"/>
          </w:tcPr>
          <w:p>
            <w:r>
              <w:rPr>
                <w:rFonts w:ascii="Arial" w:hAnsi="Arial"/>
                <w:sz w:val="17"/>
              </w:rPr>
              <w:t>Correctly computed from holdings. Works in all three implemented modes (mock, uploaded, live). Error banner + retry on failure.</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Holdings table</w:t>
            </w:r>
          </w:p>
        </w:tc>
        <w:tc>
          <w:tcPr>
            <w:tcW w:type="dxa" w:w="1728"/>
            <w:shd w:val="clear" w:color="auto" w:fill="FFFBEB"/>
          </w:tcPr>
          <w:p>
            <w:r>
              <w:rPr>
                <w:rFonts w:ascii="Arial" w:hAnsi="Arial"/>
                <w:b/>
                <w:sz w:val="16"/>
              </w:rPr>
              <w:t>USABLE BUT ROUGH</w:t>
            </w:r>
          </w:p>
        </w:tc>
        <w:tc>
          <w:tcPr>
            <w:tcW w:type="dxa" w:w="5256"/>
            <w:shd w:val="clear" w:color="auto" w:fill="FFFFFF"/>
          </w:tcPr>
          <w:p>
            <w:r>
              <w:rPr>
                <w:rFonts w:ascii="Arial" w:hAnsi="Arial"/>
                <w:sz w:val="17"/>
              </w:rPr>
              <w:t>Core columns work. Missing: column visibility toggles, CSV export, active filter chip rendered inside the table header, P&amp;L colour thresholds.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Sector allocation chart</w:t>
            </w:r>
          </w:p>
        </w:tc>
        <w:tc>
          <w:tcPr>
            <w:tcW w:type="dxa" w:w="1728"/>
            <w:shd w:val="clear" w:color="auto" w:fill="ECFDF5"/>
          </w:tcPr>
          <w:p>
            <w:r>
              <w:rPr>
                <w:rFonts w:ascii="Arial" w:hAnsi="Arial"/>
                <w:b/>
                <w:sz w:val="16"/>
              </w:rPr>
              <w:t>PRODUCTION-READY</w:t>
            </w:r>
          </w:p>
        </w:tc>
        <w:tc>
          <w:tcPr>
            <w:tcW w:type="dxa" w:w="5256"/>
            <w:shd w:val="clear" w:color="auto" w:fill="FFFFFF"/>
          </w:tcPr>
          <w:p>
            <w:r>
              <w:rPr>
                <w:rFonts w:ascii="Arial" w:hAnsi="Arial"/>
                <w:sz w:val="17"/>
              </w:rPr>
              <w:t>Donut chart renders cleanly. Click-to-filter cross-links to holdings table correctly.</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Concentration risk (dashboard + risk page)</w:t>
            </w:r>
          </w:p>
        </w:tc>
        <w:tc>
          <w:tcPr>
            <w:tcW w:type="dxa" w:w="1728"/>
            <w:shd w:val="clear" w:color="auto" w:fill="ECFDF5"/>
          </w:tcPr>
          <w:p>
            <w:r>
              <w:rPr>
                <w:rFonts w:ascii="Arial" w:hAnsi="Arial"/>
                <w:b/>
                <w:sz w:val="16"/>
              </w:rPr>
              <w:t>PRODUCTION-READY</w:t>
            </w:r>
          </w:p>
        </w:tc>
        <w:tc>
          <w:tcPr>
            <w:tcW w:type="dxa" w:w="5256"/>
            <w:shd w:val="clear" w:color="auto" w:fill="FFFFFF"/>
          </w:tcPr>
          <w:p>
            <w:r>
              <w:rPr>
                <w:rFonts w:ascii="Arial" w:hAnsi="Arial"/>
                <w:sz w:val="17"/>
              </w:rPr>
              <w:t>HHI, diversification score, risk profile, top-holdings bars — all computed locally from holdings. No backend dependency. Correct and fast.</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Market risk / quant analytics (/risk page)</w:t>
            </w:r>
          </w:p>
        </w:tc>
        <w:tc>
          <w:tcPr>
            <w:tcW w:type="dxa" w:w="1728"/>
            <w:shd w:val="clear" w:color="auto" w:fill="FFFBEB"/>
          </w:tcPr>
          <w:p>
            <w:r>
              <w:rPr>
                <w:rFonts w:ascii="Arial" w:hAnsi="Arial"/>
                <w:b/>
                <w:sz w:val="16"/>
              </w:rPr>
              <w:t>USABLE BUT ROUGH</w:t>
            </w:r>
          </w:p>
        </w:tc>
        <w:tc>
          <w:tcPr>
            <w:tcW w:type="dxa" w:w="5256"/>
            <w:shd w:val="clear" w:color="auto" w:fill="FFFFFF"/>
          </w:tcPr>
          <w:p>
            <w:r>
              <w:rPr>
                <w:rFonts w:ascii="Arial" w:hAnsi="Arial"/>
                <w:sz w:val="17"/>
              </w:rPr>
              <w:t>The full quant pipeline (Sharpe, Sortino, Beta, VaR, Alpha, drawdown chart, correlation matrix) is genuinely implemented in /quant/full and works in live mode. But in uploaded mode it still works only if yfinance returns prices for all tickers. In mock mode it's deterministic GBM data, not the user's actual history.</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GET /analytics/risk endpoint</w:t>
            </w:r>
          </w:p>
        </w:tc>
        <w:tc>
          <w:tcPr>
            <w:tcW w:type="dxa" w:w="1728"/>
            <w:shd w:val="clear" w:color="auto" w:fill="FEF2F2"/>
          </w:tcPr>
          <w:p>
            <w:r>
              <w:rPr>
                <w:rFonts w:ascii="Arial" w:hAnsi="Arial"/>
                <w:b/>
                <w:sz w:val="16"/>
              </w:rPr>
              <w:t>BROKEN</w:t>
            </w:r>
          </w:p>
        </w:tc>
        <w:tc>
          <w:tcPr>
            <w:tcW w:type="dxa" w:w="5256"/>
            <w:shd w:val="clear" w:color="auto" w:fill="FFFFFF"/>
          </w:tcPr>
          <w:p>
            <w:r>
              <w:rPr>
                <w:rFonts w:ascii="Arial" w:hAnsi="Arial"/>
                <w:sz w:val="17"/>
              </w:rPr>
              <w:t>This endpoint exists and is called by the dashboard but returns null for all metrics with a Phase 1 stub note. Real metrics live at /quant/full. This is dead code in the main path — the dashboard's RiskSnapshotCard correctly uses the frontend computeRiskSnapshot() instead.</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Fundamentals table</w:t>
            </w:r>
          </w:p>
        </w:tc>
        <w:tc>
          <w:tcPr>
            <w:tcW w:type="dxa" w:w="1728"/>
            <w:shd w:val="clear" w:color="auto" w:fill="FFFBEB"/>
          </w:tcPr>
          <w:p>
            <w:r>
              <w:rPr>
                <w:rFonts w:ascii="Arial" w:hAnsi="Arial"/>
                <w:b/>
                <w:sz w:val="16"/>
              </w:rPr>
              <w:t>USABLE BUT ROUGH</w:t>
            </w:r>
          </w:p>
        </w:tc>
        <w:tc>
          <w:tcPr>
            <w:tcW w:type="dxa" w:w="5256"/>
            <w:shd w:val="clear" w:color="auto" w:fill="FFFFFF"/>
          </w:tcPr>
          <w:p>
            <w:r>
              <w:rPr>
                <w:rFonts w:ascii="Arial" w:hAnsi="Arial"/>
                <w:sz w:val="17"/>
              </w:rPr>
              <w:t>Works when yfinance returns data. Negative ratios not colour-coded. No sparklines. Some tickers return null for most fields (especially Indian equities with limited yfinance coverage).</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Peer comparison</w:t>
            </w:r>
          </w:p>
        </w:tc>
        <w:tc>
          <w:tcPr>
            <w:tcW w:type="dxa" w:w="1728"/>
            <w:shd w:val="clear" w:color="auto" w:fill="FFFBEB"/>
          </w:tcPr>
          <w:p>
            <w:r>
              <w:rPr>
                <w:rFonts w:ascii="Arial" w:hAnsi="Arial"/>
                <w:b/>
                <w:sz w:val="16"/>
              </w:rPr>
              <w:t>USABLE BUT ROUGH</w:t>
            </w:r>
          </w:p>
        </w:tc>
        <w:tc>
          <w:tcPr>
            <w:tcW w:type="dxa" w:w="5256"/>
            <w:shd w:val="clear" w:color="auto" w:fill="FFFFFF"/>
          </w:tcPr>
          <w:p>
            <w:r>
              <w:rPr>
                <w:rFonts w:ascii="Arial" w:hAnsi="Arial"/>
                <w:sz w:val="17"/>
              </w:rPr>
              <w:t>Parallel fetch is well-implemented. But peer list quality depends entirely on yfinance's infoSector data, which is unreliable for NSE tickers. Users may see unrelated or empty peer lists.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News &amp; events</w:t>
            </w:r>
          </w:p>
        </w:tc>
        <w:tc>
          <w:tcPr>
            <w:tcW w:type="dxa" w:w="1728"/>
            <w:shd w:val="clear" w:color="auto" w:fill="FEF2F2"/>
          </w:tcPr>
          <w:p>
            <w:r>
              <w:rPr>
                <w:rFonts w:ascii="Arial" w:hAnsi="Arial"/>
                <w:b/>
                <w:sz w:val="16"/>
              </w:rPr>
              <w:t>BROKEN</w:t>
            </w:r>
          </w:p>
        </w:tc>
        <w:tc>
          <w:tcPr>
            <w:tcW w:type="dxa" w:w="5256"/>
            <w:shd w:val="clear" w:color="auto" w:fill="FFFFFF"/>
          </w:tcPr>
          <w:p>
            <w:r>
              <w:rPr>
                <w:rFonts w:ascii="Arial" w:hAnsi="Arial"/>
                <w:sz w:val="17"/>
              </w:rPr>
              <w:t>In live mode: LiveDataProvider.get_news() always returns []. No NewsAPI key is wired up. The frontend shows an explicit "no news source configured" message, which is good transparency, but the feature is non-functional without a separate NewsAPI key. In mock mode: static articles with fixed dates.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Portfolio upload (CSV/Excel)</w:t>
            </w:r>
          </w:p>
        </w:tc>
        <w:tc>
          <w:tcPr>
            <w:tcW w:type="dxa" w:w="1728"/>
            <w:shd w:val="clear" w:color="auto" w:fill="ECFDF5"/>
          </w:tcPr>
          <w:p>
            <w:r>
              <w:rPr>
                <w:rFonts w:ascii="Arial" w:hAnsi="Arial"/>
                <w:b/>
                <w:sz w:val="16"/>
              </w:rPr>
              <w:t>PRODUCTION-READY</w:t>
            </w:r>
          </w:p>
        </w:tc>
        <w:tc>
          <w:tcPr>
            <w:tcW w:type="dxa" w:w="5256"/>
            <w:shd w:val="clear" w:color="auto" w:fill="FFFFFF"/>
          </w:tcPr>
          <w:p>
            <w:r>
              <w:rPr>
                <w:rFonts w:ascii="Arial" w:hAnsi="Arial"/>
                <w:sz w:val="17"/>
              </w:rPr>
              <w:t>Fuzzy column detection, column mapper UI, preview table, confirm → holdings persist. Auto-snapshot on confirm. Supports Zerodha, Groww, Kite, Angel, Upstox column formats. Best feature in the app.</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Portfolio management (create/rename/activate/delete)</w:t>
            </w:r>
          </w:p>
        </w:tc>
        <w:tc>
          <w:tcPr>
            <w:tcW w:type="dxa" w:w="1728"/>
            <w:shd w:val="clear" w:color="auto" w:fill="ECFDF5"/>
          </w:tcPr>
          <w:p>
            <w:r>
              <w:rPr>
                <w:rFonts w:ascii="Arial" w:hAnsi="Arial"/>
                <w:b/>
                <w:sz w:val="16"/>
              </w:rPr>
              <w:t>PRODUCTION-READY</w:t>
            </w:r>
          </w:p>
        </w:tc>
        <w:tc>
          <w:tcPr>
            <w:tcW w:type="dxa" w:w="5256"/>
            <w:shd w:val="clear" w:color="auto" w:fill="FFFFFF"/>
          </w:tcPr>
          <w:p>
            <w:r>
              <w:rPr>
                <w:rFonts w:ascii="Arial" w:hAnsi="Arial"/>
                <w:sz w:val="17"/>
              </w:rPr>
              <w:t>Full CRUD, portfolio switcher, active portfolio concept — all work correctly.</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Snapshot system (capture/list/view)</w:t>
            </w:r>
          </w:p>
        </w:tc>
        <w:tc>
          <w:tcPr>
            <w:tcW w:type="dxa" w:w="1728"/>
            <w:shd w:val="clear" w:color="auto" w:fill="ECFDF5"/>
          </w:tcPr>
          <w:p>
            <w:r>
              <w:rPr>
                <w:rFonts w:ascii="Arial" w:hAnsi="Arial"/>
                <w:b/>
                <w:sz w:val="16"/>
              </w:rPr>
              <w:t>PRODUCTION-READY</w:t>
            </w:r>
          </w:p>
        </w:tc>
        <w:tc>
          <w:tcPr>
            <w:tcW w:type="dxa" w:w="5256"/>
            <w:shd w:val="clear" w:color="auto" w:fill="FFFFFF"/>
          </w:tcPr>
          <w:p>
            <w:r>
              <w:rPr>
                <w:rFonts w:ascii="Arial" w:hAnsi="Arial"/>
                <w:sz w:val="17"/>
              </w:rPr>
              <w:t>Auto-snapshot on upload, manual snapshot with labels, timeline view. Delta computation is solid. Snapshot service handles empty-holdings edge cases.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What Changed (delta)</w:t>
            </w:r>
          </w:p>
        </w:tc>
        <w:tc>
          <w:tcPr>
            <w:tcW w:type="dxa" w:w="1728"/>
            <w:shd w:val="clear" w:color="auto" w:fill="FFFBEB"/>
          </w:tcPr>
          <w:p>
            <w:r>
              <w:rPr>
                <w:rFonts w:ascii="Arial" w:hAnsi="Arial"/>
                <w:b/>
                <w:sz w:val="16"/>
              </w:rPr>
              <w:t>USABLE BUT ROUGH</w:t>
            </w:r>
          </w:p>
        </w:tc>
        <w:tc>
          <w:tcPr>
            <w:tcW w:type="dxa" w:w="5256"/>
            <w:shd w:val="clear" w:color="auto" w:fill="FFFFFF"/>
          </w:tcPr>
          <w:p>
            <w:r>
              <w:rPr>
                <w:rFonts w:ascii="Arial" w:hAnsi="Arial"/>
                <w:sz w:val="17"/>
              </w:rPr>
              <w:t>Core delta computation (added/removed/increased/decreased tickers, value change) is correct. The UI is functional but the snapshot selector UX is clunky — users must manually pick two snapshots from dropdowns.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Watchlist</w:t>
            </w:r>
          </w:p>
        </w:tc>
        <w:tc>
          <w:tcPr>
            <w:tcW w:type="dxa" w:w="1728"/>
            <w:shd w:val="clear" w:color="auto" w:fill="FFFBEB"/>
          </w:tcPr>
          <w:p>
            <w:r>
              <w:rPr>
                <w:rFonts w:ascii="Arial" w:hAnsi="Arial"/>
                <w:b/>
                <w:sz w:val="16"/>
              </w:rPr>
              <w:t>USABLE BUT ROUGH</w:t>
            </w:r>
          </w:p>
        </w:tc>
        <w:tc>
          <w:tcPr>
            <w:tcW w:type="dxa" w:w="5256"/>
            <w:shd w:val="clear" w:color="auto" w:fill="FFFFFF"/>
          </w:tcPr>
          <w:p>
            <w:r>
              <w:rPr>
                <w:rFonts w:ascii="Arial" w:hAnsi="Arial"/>
                <w:sz w:val="17"/>
              </w:rPr>
              <w:t>Core CRUD works. Missing: live price column (the endpoint exists, the hook exists, the column is not wired). Target price vs live price comparison is the feature's purpose — it can't be done without this.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AI Advisor (/advisor page)</w:t>
            </w:r>
          </w:p>
        </w:tc>
        <w:tc>
          <w:tcPr>
            <w:tcW w:type="dxa" w:w="1728"/>
            <w:shd w:val="clear" w:color="auto" w:fill="EDE9FE"/>
          </w:tcPr>
          <w:p>
            <w:r>
              <w:rPr>
                <w:rFonts w:ascii="Arial" w:hAnsi="Arial"/>
                <w:b/>
                <w:sz w:val="16"/>
              </w:rPr>
              <w:t>BETA</w:t>
            </w:r>
          </w:p>
        </w:tc>
        <w:tc>
          <w:tcPr>
            <w:tcW w:type="dxa" w:w="5256"/>
            <w:shd w:val="clear" w:color="auto" w:fill="FFFFFF"/>
          </w:tcPr>
          <w:p>
            <w:r>
              <w:rPr>
                <w:rFonts w:ascii="Arial" w:hAnsi="Arial"/>
                <w:sz w:val="17"/>
              </w:rPr>
              <w:t>Works when ANTHROPIC_API_KEY or OPENAI_API_KEY is set. Context builder provides genuinely rich portfolio data. Model is claude-3-5-haiku-20241022 (not Sonnet — faster and cheaper but less capable). Multi-turn conversation works. When no key is set, frontend falls back to rule-based routeQuery(). Rule-based responses are generic and do not reference actual portfolio data.</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Dashboard advisor panel</w:t>
            </w:r>
          </w:p>
        </w:tc>
        <w:tc>
          <w:tcPr>
            <w:tcW w:type="dxa" w:w="1728"/>
            <w:shd w:val="clear" w:color="auto" w:fill="FFFBEB"/>
          </w:tcPr>
          <w:p>
            <w:r>
              <w:rPr>
                <w:rFonts w:ascii="Arial" w:hAnsi="Arial"/>
                <w:b/>
                <w:sz w:val="16"/>
              </w:rPr>
              <w:t>USABLE BUT ROUGH</w:t>
            </w:r>
          </w:p>
        </w:tc>
        <w:tc>
          <w:tcPr>
            <w:tcW w:type="dxa" w:w="5256"/>
            <w:shd w:val="clear" w:color="auto" w:fill="FFFFFF"/>
          </w:tcPr>
          <w:p>
            <w:r>
              <w:rPr>
                <w:rFonts w:ascii="Arial" w:hAnsi="Arial"/>
                <w:sz w:val="17"/>
              </w:rPr>
              <w:t>Uses routeQuery() (local rule-based engine) by default — does NOT call the AI API even if keys are set. The panel is a placeholder that aggregates data from useOptimization, useDelta, useFundamentals etc., then routes to canned responses. It gives the impression of AI without using it.</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Portfolio optimizer (/optimize — hidden)</w:t>
            </w:r>
          </w:p>
        </w:tc>
        <w:tc>
          <w:tcPr>
            <w:tcW w:type="dxa" w:w="1728"/>
            <w:shd w:val="clear" w:color="auto" w:fill="EDE9FE"/>
          </w:tcPr>
          <w:p>
            <w:r>
              <w:rPr>
                <w:rFonts w:ascii="Arial" w:hAnsi="Arial"/>
                <w:b/>
                <w:sz w:val="16"/>
              </w:rPr>
              <w:t>BETA</w:t>
            </w:r>
          </w:p>
        </w:tc>
        <w:tc>
          <w:tcPr>
            <w:tcW w:type="dxa" w:w="5256"/>
            <w:shd w:val="clear" w:color="auto" w:fill="FFFFFF"/>
          </w:tcPr>
          <w:p>
            <w:r>
              <w:rPr>
                <w:rFonts w:ascii="Arial" w:hAnsi="Arial"/>
                <w:sz w:val="17"/>
              </w:rPr>
              <w:t>Markowitz min-variance and max-Sharpe are correctly implemented. Frontier sweep works. Rebalance table is useful. But: only accessible via URL, not tested on portfolios with correlated assets that produce non-PD covariance matrices (Ledoit-Wolf shrinkage helps but not guaranteed), no empty state for &lt; 3 valid tickers.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Simulator (/simulate — hidden)</w:t>
            </w:r>
          </w:p>
        </w:tc>
        <w:tc>
          <w:tcPr>
            <w:tcW w:type="dxa" w:w="1728"/>
            <w:shd w:val="clear" w:color="auto" w:fill="EDE9FE"/>
          </w:tcPr>
          <w:p>
            <w:r>
              <w:rPr>
                <w:rFonts w:ascii="Arial" w:hAnsi="Arial"/>
                <w:b/>
                <w:sz w:val="16"/>
              </w:rPr>
              <w:t>BETA</w:t>
            </w:r>
          </w:p>
        </w:tc>
        <w:tc>
          <w:tcPr>
            <w:tcW w:type="dxa" w:w="5256"/>
            <w:shd w:val="clear" w:color="auto" w:fill="FFFFFF"/>
          </w:tcPr>
          <w:p>
            <w:r>
              <w:rPr>
                <w:rFonts w:ascii="Arial" w:hAnsi="Arial"/>
                <w:sz w:val="17"/>
              </w:rPr>
              <w:t>AllocationSlider UI is polished (v2 improvements show). Optimizer preset cards (apply max-Sharpe weights with one click) are a genuinely good UX idea. But scenario risk/return calculations are frontend-only estimates, not the full quant pipeline. The disclaimer is honest about this.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Broker integration (/brokers — hidden)</w:t>
            </w:r>
          </w:p>
        </w:tc>
        <w:tc>
          <w:tcPr>
            <w:tcW w:type="dxa" w:w="1728"/>
            <w:shd w:val="clear" w:color="auto" w:fill="F3F4F6"/>
          </w:tcPr>
          <w:p>
            <w:r>
              <w:rPr>
                <w:rFonts w:ascii="Arial" w:hAnsi="Arial"/>
                <w:b/>
                <w:sz w:val="16"/>
              </w:rPr>
              <w:t>SCAFFOLDED</w:t>
            </w:r>
          </w:p>
        </w:tc>
        <w:tc>
          <w:tcPr>
            <w:tcW w:type="dxa" w:w="5256"/>
            <w:shd w:val="clear" w:color="auto" w:fill="FFFFFF"/>
          </w:tcPr>
          <w:p>
            <w:r>
              <w:rPr>
                <w:rFonts w:ascii="Arial" w:hAnsi="Arial"/>
                <w:sz w:val="17"/>
              </w:rPr>
              <w:t>UI flow (BrokerConnectionFlow, BrokerConnectorCard, ConnectorStatusPanel) is built and looks good. ZerodhaConnector.connect() raises ConnectorNotConfiguredError with a helpful message. The OAuth/TOTP login flow is not implemented. Pressing Connect in the UI will display an error. No data is ever pulled from a real broker.</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Efficient Frontier standalone (/frontier — hidden)</w:t>
            </w:r>
          </w:p>
        </w:tc>
        <w:tc>
          <w:tcPr>
            <w:tcW w:type="dxa" w:w="1728"/>
            <w:shd w:val="clear" w:color="auto" w:fill="F3F4F6"/>
          </w:tcPr>
          <w:p>
            <w:r>
              <w:rPr>
                <w:rFonts w:ascii="Arial" w:hAnsi="Arial"/>
                <w:b/>
                <w:sz w:val="16"/>
              </w:rPr>
              <w:t>SCAFFOLDED</w:t>
            </w:r>
          </w:p>
        </w:tc>
        <w:tc>
          <w:tcPr>
            <w:tcW w:type="dxa" w:w="5256"/>
            <w:shd w:val="clear" w:color="auto" w:fill="FFFFFF"/>
          </w:tcPr>
          <w:p>
            <w:r>
              <w:rPr>
                <w:rFonts w:ascii="Arial" w:hAnsi="Arial"/>
                <w:sz w:val="17"/>
              </w:rPr>
              <w:t>Route exists. Component structure is present. Has not been confirmed as functional separate from /optimize.</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AI Chat (/ai-chat — hidden)</w:t>
            </w:r>
          </w:p>
        </w:tc>
        <w:tc>
          <w:tcPr>
            <w:tcW w:type="dxa" w:w="1728"/>
            <w:shd w:val="clear" w:color="auto" w:fill="F3F4F6"/>
          </w:tcPr>
          <w:p>
            <w:r>
              <w:rPr>
                <w:rFonts w:ascii="Arial" w:hAnsi="Arial"/>
                <w:b/>
                <w:sz w:val="16"/>
              </w:rPr>
              <w:t>SCAFFOLDED</w:t>
            </w:r>
          </w:p>
        </w:tc>
        <w:tc>
          <w:tcPr>
            <w:tcW w:type="dxa" w:w="5256"/>
            <w:shd w:val="clear" w:color="auto" w:fill="FFFFFF"/>
          </w:tcPr>
          <w:p>
            <w:r>
              <w:rPr>
                <w:rFonts w:ascii="Arial" w:hAnsi="Arial"/>
                <w:sz w:val="17"/>
              </w:rPr>
              <w:t>Route exists. Minimal chat UI. The /ai_chat/ backend endpoint exists. No portfolio context is injected. Effectively a raw Claude/OpenAI prompt with no P-Insight value-add.</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System Diagnostics (/debug)</w:t>
            </w:r>
          </w:p>
        </w:tc>
        <w:tc>
          <w:tcPr>
            <w:tcW w:type="dxa" w:w="1728"/>
            <w:shd w:val="clear" w:color="auto" w:fill="ECFDF5"/>
          </w:tcPr>
          <w:p>
            <w:r>
              <w:rPr>
                <w:rFonts w:ascii="Arial" w:hAnsi="Arial"/>
                <w:b/>
                <w:sz w:val="16"/>
              </w:rPr>
              <w:t>PRODUCTION-READY</w:t>
            </w:r>
          </w:p>
        </w:tc>
        <w:tc>
          <w:tcPr>
            <w:tcW w:type="dxa" w:w="5256"/>
            <w:shd w:val="clear" w:color="auto" w:fill="FFFFFF"/>
          </w:tcPr>
          <w:p>
            <w:r>
              <w:rPr>
                <w:rFonts w:ascii="Arial" w:hAnsi="Arial"/>
                <w:sz w:val="17"/>
              </w:rPr>
              <w:t>Accurately shows feature flags, API key presence (boolean only), yfinance availability, DB driver. Useful for setup and troubleshooting.</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Live market indices (IndexTicker)</w:t>
            </w:r>
          </w:p>
        </w:tc>
        <w:tc>
          <w:tcPr>
            <w:tcW w:type="dxa" w:w="1728"/>
            <w:shd w:val="clear" w:color="auto" w:fill="FFFBEB"/>
          </w:tcPr>
          <w:p>
            <w:r>
              <w:rPr>
                <w:rFonts w:ascii="Arial" w:hAnsi="Arial"/>
                <w:b/>
                <w:sz w:val="16"/>
              </w:rPr>
              <w:t>USABLE BUT ROUGH</w:t>
            </w:r>
          </w:p>
        </w:tc>
        <w:tc>
          <w:tcPr>
            <w:tcW w:type="dxa" w:w="5256"/>
            <w:shd w:val="clear" w:color="auto" w:fill="FFFFFF"/>
          </w:tcPr>
          <w:p>
            <w:r>
              <w:rPr>
                <w:rFonts w:ascii="Arial" w:hAnsi="Arial"/>
                <w:sz w:val="17"/>
              </w:rPr>
              <w:t>Fetches from /live/indices on mount, shows NIFTY/SENSEX/BANKNIFTY. No auto-refresh interval — shows stale data once loaded. Fails silently on network issues (shows dashes).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664"/>
            <w:shd w:val="clear" w:color="auto" w:fill="F8FAFC"/>
          </w:tcPr>
          <w:p>
            <w:r>
              <w:rPr>
                <w:rFonts w:ascii="Arial" w:hAnsi="Arial"/>
                <w:b/>
                <w:sz w:val="17"/>
              </w:rPr>
              <w:t>Live price refresh</w:t>
            </w:r>
          </w:p>
        </w:tc>
        <w:tc>
          <w:tcPr>
            <w:tcW w:type="dxa" w:w="1728"/>
            <w:shd w:val="clear" w:color="auto" w:fill="FFFBEB"/>
          </w:tcPr>
          <w:p>
            <w:r>
              <w:rPr>
                <w:rFonts w:ascii="Arial" w:hAnsi="Arial"/>
                <w:b/>
                <w:sz w:val="16"/>
              </w:rPr>
              <w:t>USABLE BUT ROUGH</w:t>
            </w:r>
          </w:p>
        </w:tc>
        <w:tc>
          <w:tcPr>
            <w:tcW w:type="dxa" w:w="5256"/>
            <w:shd w:val="clear" w:color="auto" w:fill="FFFFFF"/>
          </w:tcPr>
          <w:p>
            <w:r>
              <w:rPr>
                <w:rFonts w:ascii="Arial" w:hAnsi="Arial"/>
                <w:sz w:val="17"/>
              </w:rPr>
              <w:t>PortfolioRefreshPanel can trigger a re-fetch. Works. But there is no scheduled auto-refresh — users must manually click refresh to get updated prices.</w:t>
            </w:r>
          </w:p>
        </w:tc>
      </w:tr>
    </w:tbl>
    <w:p/>
    <w:p>
      <w:pPr>
        <w:pBdr>
          <w:bottom w:val="single" w:sz="6" w:space="4" w:color="4F46E5"/>
        </w:pBdr>
      </w:pPr>
      <w:r>
        <w:rPr>
          <w:rFonts w:ascii="Arial" w:hAnsi="Arial"/>
          <w:b/>
          <w:color w:val="312E81"/>
          <w:sz w:val="34"/>
        </w:rPr>
        <w:t>3 · End-to-End Data Flow Map</w:t>
      </w:r>
    </w:p>
    <w:p>
      <w:r>
        <w:rPr>
          <w:rFonts w:ascii="Arial" w:hAnsi="Arial"/>
          <w:b/>
          <w:color w:val="334155"/>
          <w:sz w:val="21"/>
        </w:rPr>
        <w:t>Portfolio Holdings</w:t>
      </w:r>
    </w:p>
    <w:p>
      <w:r>
        <w:rPr>
          <w:rFonts w:ascii="Arial" w:hAnsi="Arial"/>
          <w:b/>
          <w:sz w:val="18"/>
        </w:rPr>
        <w:t xml:space="preserve">Data source: </w:t>
      </w:r>
      <w:r>
        <w:rPr>
          <w:rFonts w:ascii="Arial" w:hAnsi="Arial"/>
          <w:sz w:val="18"/>
        </w:rPr>
        <w:t>mock_data/portfolio.json (mock) | DB holdings table (uploaded/live)</w:t>
      </w:r>
    </w:p>
    <w:p>
      <w:r>
        <w:rPr>
          <w:rFonts w:ascii="Arial" w:hAnsi="Arial"/>
          <w:b/>
          <w:sz w:val="18"/>
        </w:rPr>
        <w:t xml:space="preserve">Normalisation: </w:t>
      </w:r>
      <w:r>
        <w:rPr>
          <w:rFonts w:ascii="Arial" w:hAnsi="Arial"/>
          <w:sz w:val="18"/>
        </w:rPr>
        <w:t>Holdings enriched on frontend: market_value = qty × price, pnl = (current − avg_cost) × qty, weight = market_value / total_value</w:t>
      </w:r>
    </w:p>
    <w:p>
      <w:r>
        <w:rPr>
          <w:rFonts w:ascii="Arial" w:hAnsi="Arial"/>
          <w:b/>
          <w:sz w:val="18"/>
        </w:rPr>
        <w:t xml:space="preserve">Backend endpoint: </w:t>
      </w:r>
      <w:r>
        <w:rPr>
          <w:rFonts w:ascii="Arial" w:hAnsi="Arial"/>
          <w:sz w:val="18"/>
        </w:rPr>
        <w:t>GET /api/v1/portfolio/?mode=</w:t>
      </w:r>
    </w:p>
    <w:p>
      <w:r>
        <w:rPr>
          <w:rFonts w:ascii="Arial" w:hAnsi="Arial"/>
          <w:b/>
          <w:sz w:val="18"/>
        </w:rPr>
        <w:t xml:space="preserve">Frontend hook: </w:t>
      </w:r>
      <w:r>
        <w:rPr>
          <w:rFonts w:ascii="Arial" w:hAnsi="Arial"/>
          <w:sz w:val="18"/>
        </w:rPr>
        <w:t>usePortfolio() → holdings[], summary, sectors, insights</w:t>
      </w:r>
    </w:p>
    <w:p>
      <w:r>
        <w:rPr>
          <w:rFonts w:ascii="Arial" w:hAnsi="Arial"/>
          <w:b/>
          <w:sz w:val="18"/>
        </w:rPr>
        <w:t xml:space="preserve">Components: </w:t>
      </w:r>
      <w:r>
        <w:rPr>
          <w:rFonts w:ascii="Arial" w:hAnsi="Arial"/>
          <w:sz w:val="18"/>
        </w:rPr>
        <w:t>PortfolioSummaryCards, HoldingsTable, SectorAllocationChart, TopHoldingsChart</w:t>
      </w:r>
    </w:p>
    <w:p>
      <w:r>
        <w:rPr>
          <w:rFonts w:ascii="Arial" w:hAnsi="Arial"/>
          <w:b/>
          <w:sz w:val="18"/>
        </w:rPr>
        <w:t xml:space="preserve">Unavailable behavior: </w:t>
      </w:r>
      <w:r>
        <w:rPr>
          <w:rFonts w:ascii="Arial" w:hAnsi="Arial"/>
          <w:sz w:val="18"/>
        </w:rPr>
        <w:t>If backend returns error, ErrorBanner with Retry is shown. Commentary failures are swallowed (non-blocking). Tickers without a live price fall back to average_cost for market_value computation.</w:t>
      </w:r>
    </w:p>
    <w:p/>
    <w:p>
      <w:r>
        <w:rPr>
          <w:rFonts w:ascii="Arial" w:hAnsi="Arial"/>
          <w:b/>
          <w:color w:val="334155"/>
          <w:sz w:val="21"/>
        </w:rPr>
        <w:t>Concentration Risk (Dashboard)</w:t>
      </w:r>
    </w:p>
    <w:p>
      <w:r>
        <w:rPr>
          <w:rFonts w:ascii="Arial" w:hAnsi="Arial"/>
          <w:b/>
          <w:sz w:val="18"/>
        </w:rPr>
        <w:t xml:space="preserve">Data source: </w:t>
      </w:r>
      <w:r>
        <w:rPr>
          <w:rFonts w:ascii="Arial" w:hAnsi="Arial"/>
          <w:sz w:val="18"/>
        </w:rPr>
        <w:t>Holdings array already fetched by usePortfolio — no extra API call</w:t>
      </w:r>
    </w:p>
    <w:p>
      <w:r>
        <w:rPr>
          <w:rFonts w:ascii="Arial" w:hAnsi="Arial"/>
          <w:b/>
          <w:sz w:val="18"/>
        </w:rPr>
        <w:t xml:space="preserve">Normalisation: </w:t>
      </w:r>
      <w:r>
        <w:rPr>
          <w:rFonts w:ascii="Arial" w:hAnsi="Arial"/>
          <w:sz w:val="18"/>
        </w:rPr>
        <w:t>computeRiskSnapshot(holdings, sectors) in lib/risk.ts — pure TypeScript, runs in-browser</w:t>
      </w:r>
    </w:p>
    <w:p>
      <w:r>
        <w:rPr>
          <w:rFonts w:ascii="Arial" w:hAnsi="Arial"/>
          <w:b/>
          <w:sz w:val="18"/>
        </w:rPr>
        <w:t xml:space="preserve">Backend endpoint: </w:t>
      </w:r>
      <w:r>
        <w:rPr>
          <w:rFonts w:ascii="Arial" w:hAnsi="Arial"/>
          <w:sz w:val="18"/>
        </w:rPr>
        <w:t>None — 100% frontend computed</w:t>
      </w:r>
    </w:p>
    <w:p>
      <w:r>
        <w:rPr>
          <w:rFonts w:ascii="Arial" w:hAnsi="Arial"/>
          <w:b/>
          <w:sz w:val="18"/>
        </w:rPr>
        <w:t xml:space="preserve">Frontend hook: </w:t>
      </w:r>
      <w:r>
        <w:rPr>
          <w:rFonts w:ascii="Arial" w:hAnsi="Arial"/>
          <w:sz w:val="18"/>
        </w:rPr>
        <w:t>useMemo on usePortfolio output</w:t>
      </w:r>
    </w:p>
    <w:p>
      <w:r>
        <w:rPr>
          <w:rFonts w:ascii="Arial" w:hAnsi="Arial"/>
          <w:b/>
          <w:sz w:val="18"/>
        </w:rPr>
        <w:t xml:space="preserve">Components: </w:t>
      </w:r>
      <w:r>
        <w:rPr>
          <w:rFonts w:ascii="Arial" w:hAnsi="Arial"/>
          <w:sz w:val="18"/>
        </w:rPr>
        <w:t>RiskSnapshotCard, ConcentrationBreakdown, RiskInsightsPanel</w:t>
      </w:r>
    </w:p>
    <w:p>
      <w:r>
        <w:rPr>
          <w:rFonts w:ascii="Arial" w:hAnsi="Arial"/>
          <w:b/>
          <w:sz w:val="18"/>
        </w:rPr>
        <w:t xml:space="preserve">Unavailable behavior: </w:t>
      </w:r>
      <w:r>
        <w:rPr>
          <w:rFonts w:ascii="Arial" w:hAnsi="Arial"/>
          <w:sz w:val="18"/>
        </w:rPr>
        <w:t>Gracefully returns null risk snapshot if holdings is empty.</w:t>
      </w:r>
    </w:p>
    <w:p/>
    <w:p>
      <w:r>
        <w:rPr>
          <w:rFonts w:ascii="Arial" w:hAnsi="Arial"/>
          <w:b/>
          <w:color w:val="334155"/>
          <w:sz w:val="21"/>
        </w:rPr>
        <w:t>Market Risk / Quant Analytics (Risk Page)</w:t>
      </w:r>
    </w:p>
    <w:p>
      <w:r>
        <w:rPr>
          <w:rFonts w:ascii="Arial" w:hAnsi="Arial"/>
          <w:b/>
          <w:sz w:val="18"/>
        </w:rPr>
        <w:t xml:space="preserve">Data source: </w:t>
      </w:r>
      <w:r>
        <w:rPr>
          <w:rFonts w:ascii="Arial" w:hAnsi="Arial"/>
          <w:sz w:val="18"/>
        </w:rPr>
        <w:t>yfinance price history per ticker (live/uploaded) | GBM synthetic series (mock)</w:t>
      </w:r>
    </w:p>
    <w:p>
      <w:r>
        <w:rPr>
          <w:rFonts w:ascii="Arial" w:hAnsi="Arial"/>
          <w:b/>
          <w:sz w:val="18"/>
        </w:rPr>
        <w:t xml:space="preserve">Normalisation: </w:t>
      </w:r>
      <w:r>
        <w:rPr>
          <w:rFonts w:ascii="Arial" w:hAnsi="Arial"/>
          <w:sz w:val="18"/>
        </w:rPr>
        <w:t>Prices → pct_change() daily returns → aligned with NIFTY 50 benchmark → portfolio return = weighted sum of individual returns</w:t>
      </w:r>
    </w:p>
    <w:p>
      <w:r>
        <w:rPr>
          <w:rFonts w:ascii="Arial" w:hAnsi="Arial"/>
          <w:b/>
          <w:sz w:val="18"/>
        </w:rPr>
        <w:t xml:space="preserve">Backend endpoint: </w:t>
      </w:r>
      <w:r>
        <w:rPr>
          <w:rFonts w:ascii="Arial" w:hAnsi="Arial"/>
          <w:sz w:val="18"/>
        </w:rPr>
        <w:t>GET /api/v1/quant/full?mode=&amp;period=</w:t>
      </w:r>
    </w:p>
    <w:p>
      <w:r>
        <w:rPr>
          <w:rFonts w:ascii="Arial" w:hAnsi="Arial"/>
          <w:b/>
          <w:sz w:val="18"/>
        </w:rPr>
        <w:t xml:space="preserve">Frontend hook: </w:t>
      </w:r>
      <w:r>
        <w:rPr>
          <w:rFonts w:ascii="Arial" w:hAnsi="Arial"/>
          <w:sz w:val="18"/>
        </w:rPr>
        <w:t>useQuantAnalytics() — caches result, exposes loading/error/refetch</w:t>
      </w:r>
    </w:p>
    <w:p>
      <w:r>
        <w:rPr>
          <w:rFonts w:ascii="Arial" w:hAnsi="Arial"/>
          <w:b/>
          <w:sz w:val="18"/>
        </w:rPr>
        <w:t xml:space="preserve">Components: </w:t>
      </w:r>
      <w:r>
        <w:rPr>
          <w:rFonts w:ascii="Arial" w:hAnsi="Arial"/>
          <w:sz w:val="18"/>
        </w:rPr>
        <w:t>MarketRiskPanel (8 metrics), PerformanceChart, DrawdownChart, CorrelationMatrix, contributions table</w:t>
      </w:r>
    </w:p>
    <w:p>
      <w:r>
        <w:rPr>
          <w:rFonts w:ascii="Arial" w:hAnsi="Arial"/>
          <w:b/>
          <w:sz w:val="18"/>
        </w:rPr>
        <w:t xml:space="preserve">Unavailable behavior: </w:t>
      </w:r>
      <w:r>
        <w:rPr>
          <w:rFonts w:ascii="Arial" w:hAnsi="Arial"/>
          <w:sz w:val="18"/>
        </w:rPr>
        <w:t>Tickers without yfinance data are listed in invalid_tickers and excluded from weights. If &lt; 2 valid tickers remain, returns empty result with error message. If NIFTY 50 unavailable, benchmark-relative metrics (Beta, Alpha, IR, TE) are null — portfolio-only metrics still compute.</w:t>
      </w:r>
    </w:p>
    <w:p/>
    <w:p>
      <w:r>
        <w:rPr>
          <w:rFonts w:ascii="Arial" w:hAnsi="Arial"/>
          <w:b/>
          <w:color w:val="334155"/>
          <w:sz w:val="21"/>
        </w:rPr>
        <w:t>Fundamentals</w:t>
      </w:r>
    </w:p>
    <w:p>
      <w:r>
        <w:rPr>
          <w:rFonts w:ascii="Arial" w:hAnsi="Arial"/>
          <w:b/>
          <w:sz w:val="18"/>
        </w:rPr>
        <w:t xml:space="preserve">Data source: </w:t>
      </w:r>
      <w:r>
        <w:rPr>
          <w:rFonts w:ascii="Arial" w:hAnsi="Arial"/>
          <w:sz w:val="18"/>
        </w:rPr>
        <w:t>yfinance (yf.Ticker().info) primary | Financial Modeling Prep API fallback (if FMP_API_KEY set)</w:t>
      </w:r>
    </w:p>
    <w:p>
      <w:r>
        <w:rPr>
          <w:rFonts w:ascii="Arial" w:hAnsi="Arial"/>
          <w:b/>
          <w:sz w:val="18"/>
        </w:rPr>
        <w:t xml:space="preserve">Normalisation: </w:t>
      </w:r>
      <w:r>
        <w:rPr>
          <w:rFonts w:ascii="Arial" w:hAnsi="Arial"/>
          <w:sz w:val="18"/>
        </w:rPr>
        <w:t>yfinance returns a raw info dict — fields extracted by name, null if absent. FMP response mapped to same schema.</w:t>
      </w:r>
    </w:p>
    <w:p>
      <w:r>
        <w:rPr>
          <w:rFonts w:ascii="Arial" w:hAnsi="Arial"/>
          <w:b/>
          <w:sz w:val="18"/>
        </w:rPr>
        <w:t xml:space="preserve">Backend endpoint: </w:t>
      </w:r>
      <w:r>
        <w:rPr>
          <w:rFonts w:ascii="Arial" w:hAnsi="Arial"/>
          <w:sz w:val="18"/>
        </w:rPr>
        <w:t>GET /api/v1/analytics/ratios?mode=</w:t>
      </w:r>
    </w:p>
    <w:p>
      <w:r>
        <w:rPr>
          <w:rFonts w:ascii="Arial" w:hAnsi="Arial"/>
          <w:b/>
          <w:sz w:val="18"/>
        </w:rPr>
        <w:t xml:space="preserve">Frontend hook: </w:t>
      </w:r>
      <w:r>
        <w:rPr>
          <w:rFonts w:ascii="Arial" w:hAnsi="Arial"/>
          <w:sz w:val="18"/>
        </w:rPr>
        <w:t>useFundamentals(holdings) — fetches ratios and computes portfolio-weighted averages</w:t>
      </w:r>
    </w:p>
    <w:p>
      <w:r>
        <w:rPr>
          <w:rFonts w:ascii="Arial" w:hAnsi="Arial"/>
          <w:b/>
          <w:sz w:val="18"/>
        </w:rPr>
        <w:t xml:space="preserve">Components: </w:t>
      </w:r>
      <w:r>
        <w:rPr>
          <w:rFonts w:ascii="Arial" w:hAnsi="Arial"/>
          <w:sz w:val="18"/>
        </w:rPr>
        <w:t>FundamentalsTable, FundamentalsSnapshotCard, PortfolioWeightedMetricsCard</w:t>
      </w:r>
    </w:p>
    <w:p>
      <w:r>
        <w:rPr>
          <w:rFonts w:ascii="Arial" w:hAnsi="Arial"/>
          <w:b/>
          <w:sz w:val="18"/>
        </w:rPr>
        <w:t xml:space="preserve">Unavailable behavior: </w:t>
      </w:r>
      <w:r>
        <w:rPr>
          <w:rFonts w:ascii="Arial" w:hAnsi="Arial"/>
          <w:sz w:val="18"/>
        </w:rPr>
        <w:t>Each holding returns null for individual fields if yfinance/FMP lacks coverage. Indian NSE tickers are inconsistently covered. No warning is shown per-field — the cell just renders "—". This makes it unclear whether null means "not applicable" or "data not available".</w:t>
      </w:r>
    </w:p>
    <w:p/>
    <w:p>
      <w:r>
        <w:rPr>
          <w:rFonts w:ascii="Arial" w:hAnsi="Arial"/>
          <w:b/>
          <w:color w:val="334155"/>
          <w:sz w:val="21"/>
        </w:rPr>
        <w:t>Peer Comparison</w:t>
      </w:r>
    </w:p>
    <w:p>
      <w:r>
        <w:rPr>
          <w:rFonts w:ascii="Arial" w:hAnsi="Arial"/>
          <w:b/>
          <w:sz w:val="18"/>
        </w:rPr>
        <w:t xml:space="preserve">Data source: </w:t>
      </w:r>
      <w:r>
        <w:rPr>
          <w:rFonts w:ascii="Arial" w:hAnsi="Arial"/>
          <w:sz w:val="18"/>
        </w:rPr>
        <w:t>yfinance info.sector + info.industry used to build peer list | Hardcoded JSON in mock mode</w:t>
      </w:r>
    </w:p>
    <w:p>
      <w:r>
        <w:rPr>
          <w:rFonts w:ascii="Arial" w:hAnsi="Arial"/>
          <w:b/>
          <w:sz w:val="18"/>
        </w:rPr>
        <w:t xml:space="preserve">Normalisation: </w:t>
      </w:r>
      <w:r>
        <w:rPr>
          <w:rFonts w:ascii="Arial" w:hAnsi="Arial"/>
          <w:sz w:val="18"/>
        </w:rPr>
        <w:t>get_peers() fetches the sector from the primary ticker, then queries yfinance for other companies in the same sector — this is fragile (yfinance has no direct "peers" API, sector-based lookup returns variable results)</w:t>
      </w:r>
    </w:p>
    <w:p>
      <w:r>
        <w:rPr>
          <w:rFonts w:ascii="Arial" w:hAnsi="Arial"/>
          <w:b/>
          <w:sz w:val="18"/>
        </w:rPr>
        <w:t xml:space="preserve">Backend endpoint: </w:t>
      </w:r>
      <w:r>
        <w:rPr>
          <w:rFonts w:ascii="Arial" w:hAnsi="Arial"/>
          <w:sz w:val="18"/>
        </w:rPr>
        <w:t>GET /api/v1/peers/{ticker}?mode=</w:t>
      </w:r>
    </w:p>
    <w:p>
      <w:r>
        <w:rPr>
          <w:rFonts w:ascii="Arial" w:hAnsi="Arial"/>
          <w:b/>
          <w:sz w:val="18"/>
        </w:rPr>
        <w:t xml:space="preserve">Frontend hook: </w:t>
      </w:r>
      <w:r>
        <w:rPr>
          <w:rFonts w:ascii="Arial" w:hAnsi="Arial"/>
          <w:sz w:val="18"/>
        </w:rPr>
        <w:t>usePeerComparison(ticker, mode)</w:t>
      </w:r>
    </w:p>
    <w:p>
      <w:r>
        <w:rPr>
          <w:rFonts w:ascii="Arial" w:hAnsi="Arial"/>
          <w:b/>
          <w:sz w:val="18"/>
        </w:rPr>
        <w:t xml:space="preserve">Components: </w:t>
      </w:r>
      <w:r>
        <w:rPr>
          <w:rFonts w:ascii="Arial" w:hAnsi="Arial"/>
          <w:sz w:val="18"/>
        </w:rPr>
        <w:t>PeerComparisonTable, PeerSelector, RelativeValuationSummary</w:t>
      </w:r>
    </w:p>
    <w:p>
      <w:r>
        <w:rPr>
          <w:rFonts w:ascii="Arial" w:hAnsi="Arial"/>
          <w:b/>
          <w:sz w:val="18"/>
        </w:rPr>
        <w:t xml:space="preserve">Unavailable behavior: </w:t>
      </w:r>
      <w:r>
        <w:rPr>
          <w:rFonts w:ascii="Arial" w:hAnsi="Arial"/>
          <w:sz w:val="18"/>
        </w:rPr>
        <w:t>If peer fetch fails, peers=[] and source="unavailable" is returned. Frontend shows an empty table with a message. Peer quality varies significantly — NSE tickers often return US-listed "peers" from the same GICS sector.</w:t>
      </w:r>
    </w:p>
    <w:p/>
    <w:p>
      <w:r>
        <w:rPr>
          <w:rFonts w:ascii="Arial" w:hAnsi="Arial"/>
          <w:b/>
          <w:color w:val="334155"/>
          <w:sz w:val="21"/>
        </w:rPr>
        <w:t>News &amp; Events</w:t>
      </w:r>
    </w:p>
    <w:p>
      <w:r>
        <w:rPr>
          <w:rFonts w:ascii="Arial" w:hAnsi="Arial"/>
          <w:b/>
          <w:sz w:val="18"/>
        </w:rPr>
        <w:t xml:space="preserve">Data source: </w:t>
      </w:r>
      <w:r>
        <w:rPr>
          <w:rFonts w:ascii="Arial" w:hAnsi="Arial"/>
          <w:sz w:val="18"/>
        </w:rPr>
        <w:t>Static JSON in mock_data/ (mock) | LiveDataProvider.get_news() always returns [] (live/uploaded)</w:t>
      </w:r>
    </w:p>
    <w:p>
      <w:r>
        <w:rPr>
          <w:rFonts w:ascii="Arial" w:hAnsi="Arial"/>
          <w:b/>
          <w:sz w:val="18"/>
        </w:rPr>
        <w:t xml:space="preserve">Normalisation: </w:t>
      </w:r>
      <w:r>
        <w:rPr>
          <w:rFonts w:ascii="Arial" w:hAnsi="Arial"/>
          <w:sz w:val="18"/>
        </w:rPr>
        <w:t>Mock data: static articles with hardcoded dates and tickers. Live: no pipeline exists.</w:t>
      </w:r>
    </w:p>
    <w:p>
      <w:r>
        <w:rPr>
          <w:rFonts w:ascii="Arial" w:hAnsi="Arial"/>
          <w:b/>
          <w:sz w:val="18"/>
        </w:rPr>
        <w:t xml:space="preserve">Backend endpoint: </w:t>
      </w:r>
      <w:r>
        <w:rPr>
          <w:rFonts w:ascii="Arial" w:hAnsi="Arial"/>
          <w:sz w:val="18"/>
        </w:rPr>
        <w:t>GET /api/v1/news/?mode=&amp;tickers=</w:t>
      </w:r>
    </w:p>
    <w:p>
      <w:r>
        <w:rPr>
          <w:rFonts w:ascii="Arial" w:hAnsi="Arial"/>
          <w:b/>
          <w:sz w:val="18"/>
        </w:rPr>
        <w:t xml:space="preserve">Frontend hook: </w:t>
      </w:r>
      <w:r>
        <w:rPr>
          <w:rFonts w:ascii="Arial" w:hAnsi="Arial"/>
          <w:sz w:val="18"/>
        </w:rPr>
        <w:t>useNews(mode)</w:t>
      </w:r>
    </w:p>
    <w:p>
      <w:r>
        <w:rPr>
          <w:rFonts w:ascii="Arial" w:hAnsi="Arial"/>
          <w:b/>
          <w:sz w:val="18"/>
        </w:rPr>
        <w:t xml:space="preserve">Components: </w:t>
      </w:r>
      <w:r>
        <w:rPr>
          <w:rFonts w:ascii="Arial" w:hAnsi="Arial"/>
          <w:sz w:val="18"/>
        </w:rPr>
        <w:t>NewsFeed, NewsCard, NewsFilterBar, EventBadge</w:t>
      </w:r>
    </w:p>
    <w:p>
      <w:r>
        <w:rPr>
          <w:rFonts w:ascii="Arial" w:hAnsi="Arial"/>
          <w:b/>
          <w:sz w:val="18"/>
        </w:rPr>
        <w:t xml:space="preserve">Unavailable behavior: </w:t>
      </w:r>
      <w:r>
        <w:rPr>
          <w:rFonts w:ascii="Arial" w:hAnsi="Arial"/>
          <w:sz w:val="18"/>
        </w:rPr>
        <w:t>live_unavailable=True is set in the response when in live mode. Frontend shows "No live news source is configured" message. In mock mode: always returns 3-5 static articles regardless of the active ticker filter.</w:t>
      </w:r>
    </w:p>
    <w:p/>
    <w:p>
      <w:r>
        <w:rPr>
          <w:rFonts w:ascii="Arial" w:hAnsi="Arial"/>
          <w:b/>
          <w:color w:val="334155"/>
          <w:sz w:val="21"/>
        </w:rPr>
        <w:t>Snapshots &amp; Delta</w:t>
      </w:r>
    </w:p>
    <w:p>
      <w:r>
        <w:rPr>
          <w:rFonts w:ascii="Arial" w:hAnsi="Arial"/>
          <w:b/>
          <w:sz w:val="18"/>
        </w:rPr>
        <w:t xml:space="preserve">Data source: </w:t>
      </w:r>
      <w:r>
        <w:rPr>
          <w:rFonts w:ascii="Arial" w:hAnsi="Arial"/>
          <w:sz w:val="18"/>
        </w:rPr>
        <w:t>Database snapshots table + snapshot_holdings table</w:t>
      </w:r>
    </w:p>
    <w:p>
      <w:r>
        <w:rPr>
          <w:rFonts w:ascii="Arial" w:hAnsi="Arial"/>
          <w:b/>
          <w:sz w:val="18"/>
        </w:rPr>
        <w:t xml:space="preserve">Normalisation: </w:t>
      </w:r>
      <w:r>
        <w:rPr>
          <w:rFonts w:ascii="Arial" w:hAnsi="Arial"/>
          <w:sz w:val="18"/>
        </w:rPr>
        <w:t>Snapshot captured from current DB holdings at point-in-time. Summary metrics (total_value, sector_weights, top_holdings) computed and stored as JSON. Delta computed by compute_delta() — pure Python dataclass diffing with no DB calls.</w:t>
      </w:r>
    </w:p>
    <w:p>
      <w:r>
        <w:rPr>
          <w:rFonts w:ascii="Arial" w:hAnsi="Arial"/>
          <w:b/>
          <w:sz w:val="18"/>
        </w:rPr>
        <w:t xml:space="preserve">Backend endpoint: </w:t>
      </w:r>
      <w:r>
        <w:rPr>
          <w:rFonts w:ascii="Arial" w:hAnsi="Arial"/>
          <w:sz w:val="18"/>
        </w:rPr>
        <w:t>GET /api/v1/snapshots/ | POST /api/v1/snapshots/ | GET /api/v1/snapshots/{id}/delta</w:t>
      </w:r>
    </w:p>
    <w:p>
      <w:r>
        <w:rPr>
          <w:rFonts w:ascii="Arial" w:hAnsi="Arial"/>
          <w:b/>
          <w:sz w:val="18"/>
        </w:rPr>
        <w:t xml:space="preserve">Frontend hook: </w:t>
      </w:r>
      <w:r>
        <w:rPr>
          <w:rFonts w:ascii="Arial" w:hAnsi="Arial"/>
          <w:sz w:val="18"/>
        </w:rPr>
        <w:t>useSnapshots(portfolioId) | useDelta(fromId, toId)</w:t>
      </w:r>
    </w:p>
    <w:p>
      <w:r>
        <w:rPr>
          <w:rFonts w:ascii="Arial" w:hAnsi="Arial"/>
          <w:b/>
          <w:sz w:val="18"/>
        </w:rPr>
        <w:t xml:space="preserve">Components: </w:t>
      </w:r>
      <w:r>
        <w:rPr>
          <w:rFonts w:ascii="Arial" w:hAnsi="Arial"/>
          <w:sz w:val="18"/>
        </w:rPr>
        <w:t>SnapshotTimeline, SnapshotSelector, SnapshotDeltaTable, DeltaSummaryCard</w:t>
      </w:r>
    </w:p>
    <w:p>
      <w:r>
        <w:rPr>
          <w:rFonts w:ascii="Arial" w:hAnsi="Arial"/>
          <w:b/>
          <w:sz w:val="18"/>
        </w:rPr>
        <w:t xml:space="preserve">Unavailable behavior: </w:t>
      </w:r>
      <w:r>
        <w:rPr>
          <w:rFonts w:ascii="Arial" w:hAnsi="Arial"/>
          <w:sz w:val="18"/>
        </w:rPr>
        <w:t>If portfolio has 0 snapshots, timeline shows an empty state. Delta endpoint gracefully handles non-existent snapshot IDs with 404.</w:t>
      </w:r>
    </w:p>
    <w:p/>
    <w:p>
      <w:r>
        <w:rPr>
          <w:rFonts w:ascii="Arial" w:hAnsi="Arial"/>
          <w:b/>
          <w:color w:val="334155"/>
          <w:sz w:val="21"/>
        </w:rPr>
        <w:t>AI Advisor (full page)</w:t>
      </w:r>
    </w:p>
    <w:p>
      <w:r>
        <w:rPr>
          <w:rFonts w:ascii="Arial" w:hAnsi="Arial"/>
          <w:b/>
          <w:sz w:val="18"/>
        </w:rPr>
        <w:t xml:space="preserve">Data source: </w:t>
      </w:r>
      <w:r>
        <w:rPr>
          <w:rFonts w:ascii="Arial" w:hAnsi="Arial"/>
          <w:sz w:val="18"/>
        </w:rPr>
        <w:t>Live DB: portfolio holdings, snapshots, delta from most recent two snapshots — assembled by PortfolioContextBuilder</w:t>
      </w:r>
    </w:p>
    <w:p>
      <w:r>
        <w:rPr>
          <w:rFonts w:ascii="Arial" w:hAnsi="Arial"/>
          <w:b/>
          <w:sz w:val="18"/>
        </w:rPr>
        <w:t xml:space="preserve">Normalisation: </w:t>
      </w:r>
      <w:r>
        <w:rPr>
          <w:rFonts w:ascii="Arial" w:hAnsi="Arial"/>
          <w:sz w:val="18"/>
        </w:rPr>
        <w:t>Context rendered as structured text (not JSON) in system prompt: value, P&amp;L, top 10 holdings table, sector allocation, risk profile, snapshot history, recent changes</w:t>
      </w:r>
    </w:p>
    <w:p>
      <w:r>
        <w:rPr>
          <w:rFonts w:ascii="Arial" w:hAnsi="Arial"/>
          <w:b/>
          <w:sz w:val="18"/>
        </w:rPr>
        <w:t xml:space="preserve">Backend endpoint: </w:t>
      </w:r>
      <w:r>
        <w:rPr>
          <w:rFonts w:ascii="Arial" w:hAnsi="Arial"/>
          <w:sz w:val="18"/>
        </w:rPr>
        <w:t>POST /api/v1/advisor/query (single turn) | POST /api/v1/advisor/conversation (multi-turn)</w:t>
      </w:r>
    </w:p>
    <w:p>
      <w:r>
        <w:rPr>
          <w:rFonts w:ascii="Arial" w:hAnsi="Arial"/>
          <w:b/>
          <w:sz w:val="18"/>
        </w:rPr>
        <w:t xml:space="preserve">Frontend hook: </w:t>
      </w:r>
      <w:r>
        <w:rPr>
          <w:rFonts w:ascii="Arial" w:hAnsi="Arial"/>
          <w:sz w:val="18"/>
        </w:rPr>
        <w:t>useAdvisor()</w:t>
      </w:r>
    </w:p>
    <w:p>
      <w:r>
        <w:rPr>
          <w:rFonts w:ascii="Arial" w:hAnsi="Arial"/>
          <w:b/>
          <w:sz w:val="18"/>
        </w:rPr>
        <w:t xml:space="preserve">Components: </w:t>
      </w:r>
      <w:r>
        <w:rPr>
          <w:rFonts w:ascii="Arial" w:hAnsi="Arial"/>
          <w:sz w:val="18"/>
        </w:rPr>
        <w:t>PortfolioAdvisorPanel (full page), AdvisorChatBubble, AdvisorResponseCard</w:t>
      </w:r>
    </w:p>
    <w:p>
      <w:r>
        <w:rPr>
          <w:rFonts w:ascii="Arial" w:hAnsi="Arial"/>
          <w:b/>
          <w:sz w:val="18"/>
        </w:rPr>
        <w:t xml:space="preserve">Unavailable behavior: </w:t>
      </w:r>
      <w:r>
        <w:rPr>
          <w:rFonts w:ascii="Arial" w:hAnsi="Arial"/>
          <w:sz w:val="18"/>
        </w:rPr>
        <w:t>If no API key is set, backend sets fallback_used=True. Frontend then calls routeQuery() locally and renders rule-based responses. Rule-based responses are generic and do not contain actual portfolio data.</w:t>
      </w:r>
    </w:p>
    <w:p/>
    <w:p>
      <w:r>
        <w:rPr>
          <w:rFonts w:ascii="Arial" w:hAnsi="Arial"/>
          <w:b/>
          <w:color w:val="334155"/>
          <w:sz w:val="21"/>
        </w:rPr>
        <w:t>Portfolio Upload</w:t>
      </w:r>
    </w:p>
    <w:p>
      <w:r>
        <w:rPr>
          <w:rFonts w:ascii="Arial" w:hAnsi="Arial"/>
          <w:b/>
          <w:sz w:val="18"/>
        </w:rPr>
        <w:t xml:space="preserve">Data source: </w:t>
      </w:r>
      <w:r>
        <w:rPr>
          <w:rFonts w:ascii="Arial" w:hAnsi="Arial"/>
          <w:sz w:val="18"/>
        </w:rPr>
        <w:t>User-provided CSV or Excel file</w:t>
      </w:r>
    </w:p>
    <w:p>
      <w:r>
        <w:rPr>
          <w:rFonts w:ascii="Arial" w:hAnsi="Arial"/>
          <w:b/>
          <w:sz w:val="18"/>
        </w:rPr>
        <w:t xml:space="preserve">Normalisation: </w:t>
      </w:r>
      <w:r>
        <w:rPr>
          <w:rFonts w:ascii="Arial" w:hAnsi="Arial"/>
          <w:sz w:val="18"/>
        </w:rPr>
        <w:t>column_detector.py: fuzzy match of column headers to canonical schema via alias table → DetectionResult. normalizer.py: parse rows, validate required fields (ticker, quantity, average_cost), skip invalid rows.</w:t>
      </w:r>
    </w:p>
    <w:p>
      <w:r>
        <w:rPr>
          <w:rFonts w:ascii="Arial" w:hAnsi="Arial"/>
          <w:b/>
          <w:sz w:val="18"/>
        </w:rPr>
        <w:t xml:space="preserve">Backend endpoint: </w:t>
      </w:r>
      <w:r>
        <w:rPr>
          <w:rFonts w:ascii="Arial" w:hAnsi="Arial"/>
          <w:sz w:val="18"/>
        </w:rPr>
        <w:t>POST /api/v1/upload/detect-columns (preview) | POST /api/v1/upload/confirm (save)</w:t>
      </w:r>
    </w:p>
    <w:p>
      <w:r>
        <w:rPr>
          <w:rFonts w:ascii="Arial" w:hAnsi="Arial"/>
          <w:b/>
          <w:sz w:val="18"/>
        </w:rPr>
        <w:t xml:space="preserve">Frontend hook: </w:t>
      </w:r>
      <w:r>
        <w:rPr>
          <w:rFonts w:ascii="Arial" w:hAnsi="Arial"/>
          <w:sz w:val="18"/>
        </w:rPr>
        <w:t>n/a — imperative flow in the upload page component</w:t>
      </w:r>
    </w:p>
    <w:p>
      <w:r>
        <w:rPr>
          <w:rFonts w:ascii="Arial" w:hAnsi="Arial"/>
          <w:b/>
          <w:sz w:val="18"/>
        </w:rPr>
        <w:t xml:space="preserve">Components: </w:t>
      </w:r>
      <w:r>
        <w:rPr>
          <w:rFonts w:ascii="Arial" w:hAnsi="Arial"/>
          <w:sz w:val="18"/>
        </w:rPr>
        <w:t>UploadDropzone, ColumnMapper, PortfolioPreviewTable</w:t>
      </w:r>
    </w:p>
    <w:p>
      <w:r>
        <w:rPr>
          <w:rFonts w:ascii="Arial" w:hAnsi="Arial"/>
          <w:b/>
          <w:sz w:val="18"/>
        </w:rPr>
        <w:t xml:space="preserve">Unavailable behavior: </w:t>
      </w:r>
      <w:r>
        <w:rPr>
          <w:rFonts w:ascii="Arial" w:hAnsi="Arial"/>
          <w:sz w:val="18"/>
        </w:rPr>
        <w:t>Rows missing required fields are skipped (rows_skipped in response). Detection confidence flag shown in ColumnMapper. Unrecognised columns are mapped to "skip".</w:t>
      </w:r>
    </w:p>
    <w:p/>
    <w:p>
      <w:r>
        <w:rPr>
          <w:rFonts w:ascii="Arial" w:hAnsi="Arial"/>
          <w:b/>
          <w:color w:val="334155"/>
          <w:sz w:val="21"/>
        </w:rPr>
        <w:t>Portfolio Optimisation</w:t>
      </w:r>
    </w:p>
    <w:p>
      <w:r>
        <w:rPr>
          <w:rFonts w:ascii="Arial" w:hAnsi="Arial"/>
          <w:b/>
          <w:sz w:val="18"/>
        </w:rPr>
        <w:t xml:space="preserve">Data source: </w:t>
      </w:r>
      <w:r>
        <w:rPr>
          <w:rFonts w:ascii="Arial" w:hAnsi="Arial"/>
          <w:sz w:val="18"/>
        </w:rPr>
        <w:t>yfinance price history for all holdings (live/uploaded) | GBM mock (mock)</w:t>
      </w:r>
    </w:p>
    <w:p>
      <w:r>
        <w:rPr>
          <w:rFonts w:ascii="Arial" w:hAnsi="Arial"/>
          <w:b/>
          <w:sz w:val="18"/>
        </w:rPr>
        <w:t xml:space="preserve">Normalisation: </w:t>
      </w:r>
      <w:r>
        <w:rPr>
          <w:rFonts w:ascii="Arial" w:hAnsi="Arial"/>
          <w:sz w:val="18"/>
        </w:rPr>
        <w:t>Price matrix → expected returns (historical mean or CAPM) → covariance (sample or Ledoit-Wolf) → scipy.optimize → weight vectors for min-var and max-Sharpe → 50-point frontier sweep</w:t>
      </w:r>
    </w:p>
    <w:p>
      <w:r>
        <w:rPr>
          <w:rFonts w:ascii="Arial" w:hAnsi="Arial"/>
          <w:b/>
          <w:sz w:val="18"/>
        </w:rPr>
        <w:t xml:space="preserve">Backend endpoint: </w:t>
      </w:r>
      <w:r>
        <w:rPr>
          <w:rFonts w:ascii="Arial" w:hAnsi="Arial"/>
          <w:sz w:val="18"/>
        </w:rPr>
        <w:t>GET /api/v1/optimization/compute?mode=&amp;period=&amp;er_method=&amp;cov_method=</w:t>
      </w:r>
    </w:p>
    <w:p>
      <w:r>
        <w:rPr>
          <w:rFonts w:ascii="Arial" w:hAnsi="Arial"/>
          <w:b/>
          <w:sz w:val="18"/>
        </w:rPr>
        <w:t xml:space="preserve">Frontend hook: </w:t>
      </w:r>
      <w:r>
        <w:rPr>
          <w:rFonts w:ascii="Arial" w:hAnsi="Arial"/>
          <w:sz w:val="18"/>
        </w:rPr>
        <w:t>useOptimization()</w:t>
      </w:r>
    </w:p>
    <w:p>
      <w:r>
        <w:rPr>
          <w:rFonts w:ascii="Arial" w:hAnsi="Arial"/>
          <w:b/>
          <w:sz w:val="18"/>
        </w:rPr>
        <w:t xml:space="preserve">Components: </w:t>
      </w:r>
      <w:r>
        <w:rPr>
          <w:rFonts w:ascii="Arial" w:hAnsi="Arial"/>
          <w:sz w:val="18"/>
        </w:rPr>
        <w:t>FrontierChart, OptimizationCards, AllocationTable, RebalanceTable</w:t>
      </w:r>
    </w:p>
    <w:p>
      <w:r>
        <w:rPr>
          <w:rFonts w:ascii="Arial" w:hAnsi="Arial"/>
          <w:b/>
          <w:sz w:val="18"/>
        </w:rPr>
        <w:t xml:space="preserve">Unavailable behavior: </w:t>
      </w:r>
      <w:r>
        <w:rPr>
          <w:rFonts w:ascii="Arial" w:hAnsi="Arial"/>
          <w:sz w:val="18"/>
        </w:rPr>
        <w:t>If price history insufficient or matrix non-positive-definite after Ledoit-Wolf correction, returns error with partial results. Frontier chart shows current portfolio point even if optimal portfolios could not be computed.</w:t>
      </w:r>
    </w:p>
    <w:p/>
    <w:p>
      <w:pPr>
        <w:pBdr>
          <w:bottom w:val="single" w:sz="6" w:space="4" w:color="4F46E5"/>
        </w:pBdr>
      </w:pPr>
      <w:r>
        <w:rPr>
          <w:rFonts w:ascii="Arial" w:hAnsi="Arial"/>
          <w:b/>
          <w:color w:val="312E81"/>
          <w:sz w:val="34"/>
        </w:rPr>
        <w:t>4 · Source-of-Truth and Fallback Matrix</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728"/>
            <w:shd w:val="clear" w:color="auto" w:fill="312E81"/>
          </w:tcPr>
          <w:p>
            <w:r>
              <w:rPr>
                <w:rFonts w:ascii="Arial" w:hAnsi="Arial"/>
                <w:b/>
                <w:color w:val="FFFFFF"/>
                <w:sz w:val="17"/>
              </w:rPr>
              <w:t>Data Type</w:t>
            </w:r>
          </w:p>
        </w:tc>
        <w:tc>
          <w:tcPr>
            <w:tcW w:type="dxa" w:w="1944"/>
            <w:shd w:val="clear" w:color="auto" w:fill="312E81"/>
          </w:tcPr>
          <w:p>
            <w:r>
              <w:rPr>
                <w:rFonts w:ascii="Arial" w:hAnsi="Arial"/>
                <w:b/>
                <w:color w:val="FFFFFF"/>
                <w:sz w:val="17"/>
              </w:rPr>
              <w:t>Primary Source</w:t>
            </w:r>
          </w:p>
        </w:tc>
        <w:tc>
          <w:tcPr>
            <w:tcW w:type="dxa" w:w="1584"/>
            <w:shd w:val="clear" w:color="auto" w:fill="312E81"/>
          </w:tcPr>
          <w:p>
            <w:r>
              <w:rPr>
                <w:rFonts w:ascii="Arial" w:hAnsi="Arial"/>
                <w:b/>
                <w:color w:val="FFFFFF"/>
                <w:sz w:val="17"/>
              </w:rPr>
              <w:t>Fallback</w:t>
            </w:r>
          </w:p>
        </w:tc>
        <w:tc>
          <w:tcPr>
            <w:tcW w:type="dxa" w:w="1584"/>
            <w:shd w:val="clear" w:color="auto" w:fill="312E81"/>
          </w:tcPr>
          <w:p>
            <w:r>
              <w:rPr>
                <w:rFonts w:ascii="Arial" w:hAnsi="Arial"/>
                <w:b/>
                <w:color w:val="FFFFFF"/>
                <w:sz w:val="17"/>
              </w:rPr>
              <w:t>Mock Source</w:t>
            </w:r>
          </w:p>
        </w:tc>
        <w:tc>
          <w:tcPr>
            <w:tcW w:type="dxa" w:w="2808"/>
            <w:shd w:val="clear" w:color="auto" w:fill="312E81"/>
          </w:tcPr>
          <w:p>
            <w:r>
              <w:rPr>
                <w:rFonts w:ascii="Arial" w:hAnsi="Arial"/>
                <w:b/>
                <w:color w:val="FFFFFF"/>
                <w:sz w:val="17"/>
              </w:rPr>
              <w:t>Unavailable Behavior</w:t>
            </w:r>
          </w:p>
        </w:tc>
      </w:tr>
      <w:tr>
        <w:tc>
          <w:tcPr>
            <w:tcW w:type="dxa" w:w="1728"/>
            <w:shd w:val="clear" w:color="auto" w:fill="FFFFFF"/>
          </w:tcPr>
          <w:p>
            <w:r>
              <w:rPr>
                <w:rFonts w:ascii="Arial" w:hAnsi="Arial"/>
                <w:b w:val="0"/>
                <w:sz w:val="17"/>
              </w:rPr>
              <w:t>Portfolio holdings</w:t>
            </w:r>
          </w:p>
        </w:tc>
        <w:tc>
          <w:tcPr>
            <w:tcW w:type="dxa" w:w="1944"/>
            <w:shd w:val="clear" w:color="auto" w:fill="FFFFFF"/>
          </w:tcPr>
          <w:p>
            <w:r>
              <w:rPr>
                <w:rFonts w:ascii="Arial" w:hAnsi="Arial"/>
                <w:b w:val="0"/>
                <w:sz w:val="17"/>
              </w:rPr>
              <w:t>DB (uploaded/live mode)</w:t>
            </w:r>
          </w:p>
        </w:tc>
        <w:tc>
          <w:tcPr>
            <w:tcW w:type="dxa" w:w="1584"/>
            <w:shd w:val="clear" w:color="auto" w:fill="FFFFFF"/>
          </w:tcPr>
          <w:p>
            <w:r>
              <w:rPr>
                <w:rFonts w:ascii="Arial" w:hAnsi="Arial"/>
                <w:b w:val="0"/>
                <w:sz w:val="17"/>
              </w:rPr>
              <w:t>N/A</w:t>
            </w:r>
          </w:p>
        </w:tc>
        <w:tc>
          <w:tcPr>
            <w:tcW w:type="dxa" w:w="1584"/>
            <w:shd w:val="clear" w:color="auto" w:fill="FFFFFF"/>
          </w:tcPr>
          <w:p>
            <w:r>
              <w:rPr>
                <w:rFonts w:ascii="Arial" w:hAnsi="Arial"/>
                <w:b w:val="0"/>
                <w:sz w:val="17"/>
              </w:rPr>
              <w:t>mock_data/portfolio.json</w:t>
            </w:r>
          </w:p>
        </w:tc>
        <w:tc>
          <w:tcPr>
            <w:tcW w:type="dxa" w:w="2808"/>
            <w:shd w:val="clear" w:color="auto" w:fill="FFFFFF"/>
          </w:tcPr>
          <w:p>
            <w:r>
              <w:rPr>
                <w:rFonts w:ascii="Arial" w:hAnsi="Arial"/>
                <w:b w:val="0"/>
                <w:sz w:val="17"/>
              </w:rPr>
              <w:t>Empty holdings array — summary shows zeros</w:t>
            </w:r>
          </w:p>
        </w:tc>
      </w:tr>
      <w:tr>
        <w:tc>
          <w:tcPr>
            <w:tcW w:type="dxa" w:w="1728"/>
            <w:shd w:val="clear" w:color="auto" w:fill="F8FAFC"/>
          </w:tcPr>
          <w:p>
            <w:r>
              <w:rPr>
                <w:rFonts w:ascii="Arial" w:hAnsi="Arial"/>
                <w:b w:val="0"/>
                <w:sz w:val="17"/>
              </w:rPr>
              <w:t>Current prices</w:t>
            </w:r>
          </w:p>
        </w:tc>
        <w:tc>
          <w:tcPr>
            <w:tcW w:type="dxa" w:w="1944"/>
            <w:shd w:val="clear" w:color="auto" w:fill="F8FAFC"/>
          </w:tcPr>
          <w:p>
            <w:r>
              <w:rPr>
                <w:rFonts w:ascii="Arial" w:hAnsi="Arial"/>
                <w:b w:val="0"/>
                <w:sz w:val="17"/>
              </w:rPr>
              <w:t>yfinance (60s TTL cache)</w:t>
            </w:r>
          </w:p>
        </w:tc>
        <w:tc>
          <w:tcPr>
            <w:tcW w:type="dxa" w:w="1584"/>
            <w:shd w:val="clear" w:color="auto" w:fill="F8FAFC"/>
          </w:tcPr>
          <w:p>
            <w:r>
              <w:rPr>
                <w:rFonts w:ascii="Arial" w:hAnsi="Arial"/>
                <w:b w:val="0"/>
                <w:sz w:val="17"/>
              </w:rPr>
              <w:t>DB stored price</w:t>
            </w:r>
          </w:p>
        </w:tc>
        <w:tc>
          <w:tcPr>
            <w:tcW w:type="dxa" w:w="1584"/>
            <w:shd w:val="clear" w:color="auto" w:fill="F8FAFC"/>
          </w:tcPr>
          <w:p>
            <w:r>
              <w:rPr>
                <w:rFonts w:ascii="Arial" w:hAnsi="Arial"/>
                <w:b w:val="0"/>
                <w:sz w:val="17"/>
              </w:rPr>
              <w:t>GBM synthetic, seeded</w:t>
            </w:r>
          </w:p>
        </w:tc>
        <w:tc>
          <w:tcPr>
            <w:tcW w:type="dxa" w:w="2808"/>
            <w:shd w:val="clear" w:color="auto" w:fill="F8FAFC"/>
          </w:tcPr>
          <w:p>
            <w:r>
              <w:rPr>
                <w:rFonts w:ascii="Arial" w:hAnsi="Arial"/>
                <w:b w:val="0"/>
                <w:sz w:val="17"/>
              </w:rPr>
              <w:t>data_source="unavailable"; avg_cost used for market value; badge shown in UI</w:t>
            </w:r>
          </w:p>
        </w:tc>
      </w:tr>
      <w:tr>
        <w:tc>
          <w:tcPr>
            <w:tcW w:type="dxa" w:w="1728"/>
            <w:shd w:val="clear" w:color="auto" w:fill="FFFFFF"/>
          </w:tcPr>
          <w:p>
            <w:r>
              <w:rPr>
                <w:rFonts w:ascii="Arial" w:hAnsi="Arial"/>
                <w:b w:val="0"/>
                <w:sz w:val="17"/>
              </w:rPr>
              <w:t>Fundamentals</w:t>
            </w:r>
          </w:p>
        </w:tc>
        <w:tc>
          <w:tcPr>
            <w:tcW w:type="dxa" w:w="1944"/>
            <w:shd w:val="clear" w:color="auto" w:fill="FFFFFF"/>
          </w:tcPr>
          <w:p>
            <w:r>
              <w:rPr>
                <w:rFonts w:ascii="Arial" w:hAnsi="Arial"/>
                <w:b w:val="0"/>
                <w:sz w:val="17"/>
              </w:rPr>
              <w:t>yfinance info dict</w:t>
            </w:r>
          </w:p>
        </w:tc>
        <w:tc>
          <w:tcPr>
            <w:tcW w:type="dxa" w:w="1584"/>
            <w:shd w:val="clear" w:color="auto" w:fill="FFFFFF"/>
          </w:tcPr>
          <w:p>
            <w:r>
              <w:rPr>
                <w:rFonts w:ascii="Arial" w:hAnsi="Arial"/>
                <w:b w:val="0"/>
                <w:sz w:val="17"/>
              </w:rPr>
              <w:t>FMP API (if key set)</w:t>
            </w:r>
          </w:p>
        </w:tc>
        <w:tc>
          <w:tcPr>
            <w:tcW w:type="dxa" w:w="1584"/>
            <w:shd w:val="clear" w:color="auto" w:fill="FFFFFF"/>
          </w:tcPr>
          <w:p>
            <w:r>
              <w:rPr>
                <w:rFonts w:ascii="Arial" w:hAnsi="Arial"/>
                <w:b w:val="0"/>
                <w:sz w:val="17"/>
              </w:rPr>
              <w:t>Static JSON per ticker</w:t>
            </w:r>
          </w:p>
        </w:tc>
        <w:tc>
          <w:tcPr>
            <w:tcW w:type="dxa" w:w="2808"/>
            <w:shd w:val="clear" w:color="auto" w:fill="FFFFFF"/>
          </w:tcPr>
          <w:p>
            <w:r>
              <w:rPr>
                <w:rFonts w:ascii="Arial" w:hAnsi="Arial"/>
                <w:b w:val="0"/>
                <w:sz w:val="17"/>
              </w:rPr>
              <w:t>Fields are null; cell shows "—"; no per-field source attribution</w:t>
            </w:r>
          </w:p>
        </w:tc>
      </w:tr>
      <w:tr>
        <w:tc>
          <w:tcPr>
            <w:tcW w:type="dxa" w:w="1728"/>
            <w:shd w:val="clear" w:color="auto" w:fill="F8FAFC"/>
          </w:tcPr>
          <w:p>
            <w:r>
              <w:rPr>
                <w:rFonts w:ascii="Arial" w:hAnsi="Arial"/>
                <w:b w:val="0"/>
                <w:sz w:val="17"/>
              </w:rPr>
              <w:t>Benchmark (NIFTY 50)</w:t>
            </w:r>
          </w:p>
        </w:tc>
        <w:tc>
          <w:tcPr>
            <w:tcW w:type="dxa" w:w="1944"/>
            <w:shd w:val="clear" w:color="auto" w:fill="F8FAFC"/>
          </w:tcPr>
          <w:p>
            <w:r>
              <w:rPr>
                <w:rFonts w:ascii="Arial" w:hAnsi="Arial"/>
                <w:b w:val="0"/>
                <w:sz w:val="17"/>
              </w:rPr>
              <w:t>yfinance ^NSEI</w:t>
            </w:r>
          </w:p>
        </w:tc>
        <w:tc>
          <w:tcPr>
            <w:tcW w:type="dxa" w:w="1584"/>
            <w:shd w:val="clear" w:color="auto" w:fill="F8FAFC"/>
          </w:tcPr>
          <w:p>
            <w:r>
              <w:rPr>
                <w:rFonts w:ascii="Arial" w:hAnsi="Arial"/>
                <w:b w:val="0"/>
                <w:sz w:val="17"/>
              </w:rPr>
              <w:t>None — no silent fallback</w:t>
            </w:r>
          </w:p>
        </w:tc>
        <w:tc>
          <w:tcPr>
            <w:tcW w:type="dxa" w:w="1584"/>
            <w:shd w:val="clear" w:color="auto" w:fill="F8FAFC"/>
          </w:tcPr>
          <w:p>
            <w:r>
              <w:rPr>
                <w:rFonts w:ascii="Arial" w:hAnsi="Arial"/>
                <w:b w:val="0"/>
                <w:sz w:val="17"/>
              </w:rPr>
              <w:t>GBM seeded series</w:t>
            </w:r>
          </w:p>
        </w:tc>
        <w:tc>
          <w:tcPr>
            <w:tcW w:type="dxa" w:w="2808"/>
            <w:shd w:val="clear" w:color="auto" w:fill="F8FAFC"/>
          </w:tcPr>
          <w:p>
            <w:r>
              <w:rPr>
                <w:rFonts w:ascii="Arial" w:hAnsi="Arial"/>
                <w:b w:val="0"/>
                <w:sz w:val="17"/>
              </w:rPr>
              <w:t>benchmark_available=False; relative metrics null; chart shows portfolio only</w:t>
            </w:r>
          </w:p>
        </w:tc>
      </w:tr>
      <w:tr>
        <w:tc>
          <w:tcPr>
            <w:tcW w:type="dxa" w:w="1728"/>
            <w:shd w:val="clear" w:color="auto" w:fill="FFFFFF"/>
          </w:tcPr>
          <w:p>
            <w:r>
              <w:rPr>
                <w:rFonts w:ascii="Arial" w:hAnsi="Arial"/>
                <w:b w:val="0"/>
                <w:sz w:val="17"/>
              </w:rPr>
              <w:t>Peer list</w:t>
            </w:r>
          </w:p>
        </w:tc>
        <w:tc>
          <w:tcPr>
            <w:tcW w:type="dxa" w:w="1944"/>
            <w:shd w:val="clear" w:color="auto" w:fill="FFFFFF"/>
          </w:tcPr>
          <w:p>
            <w:r>
              <w:rPr>
                <w:rFonts w:ascii="Arial" w:hAnsi="Arial"/>
                <w:b w:val="0"/>
                <w:sz w:val="17"/>
              </w:rPr>
              <w:t>yfinance sector lookup</w:t>
            </w:r>
          </w:p>
        </w:tc>
        <w:tc>
          <w:tcPr>
            <w:tcW w:type="dxa" w:w="1584"/>
            <w:shd w:val="clear" w:color="auto" w:fill="FFFFFF"/>
          </w:tcPr>
          <w:p>
            <w:r>
              <w:rPr>
                <w:rFonts w:ascii="Arial" w:hAnsi="Arial"/>
                <w:b w:val="0"/>
                <w:sz w:val="17"/>
              </w:rPr>
              <w:t>None</w:t>
            </w:r>
          </w:p>
        </w:tc>
        <w:tc>
          <w:tcPr>
            <w:tcW w:type="dxa" w:w="1584"/>
            <w:shd w:val="clear" w:color="auto" w:fill="FFFFFF"/>
          </w:tcPr>
          <w:p>
            <w:r>
              <w:rPr>
                <w:rFonts w:ascii="Arial" w:hAnsi="Arial"/>
                <w:b w:val="0"/>
                <w:sz w:val="17"/>
              </w:rPr>
              <w:t>Hardcoded peer dict in mock_data</w:t>
            </w:r>
          </w:p>
        </w:tc>
        <w:tc>
          <w:tcPr>
            <w:tcW w:type="dxa" w:w="2808"/>
            <w:shd w:val="clear" w:color="auto" w:fill="FFFFFF"/>
          </w:tcPr>
          <w:p>
            <w:r>
              <w:rPr>
                <w:rFonts w:ascii="Arial" w:hAnsi="Arial"/>
                <w:b w:val="0"/>
                <w:sz w:val="17"/>
              </w:rPr>
              <w:t>peers=[]; table empty; no error message distinguishes "no peers" from "fetch failed"</w:t>
            </w:r>
          </w:p>
        </w:tc>
      </w:tr>
      <w:tr>
        <w:tc>
          <w:tcPr>
            <w:tcW w:type="dxa" w:w="1728"/>
            <w:shd w:val="clear" w:color="auto" w:fill="F8FAFC"/>
          </w:tcPr>
          <w:p>
            <w:r>
              <w:rPr>
                <w:rFonts w:ascii="Arial" w:hAnsi="Arial"/>
                <w:b w:val="0"/>
                <w:sz w:val="17"/>
              </w:rPr>
              <w:t>News</w:t>
            </w:r>
          </w:p>
        </w:tc>
        <w:tc>
          <w:tcPr>
            <w:tcW w:type="dxa" w:w="1944"/>
            <w:shd w:val="clear" w:color="auto" w:fill="F8FAFC"/>
          </w:tcPr>
          <w:p>
            <w:r>
              <w:rPr>
                <w:rFonts w:ascii="Arial" w:hAnsi="Arial"/>
                <w:b w:val="0"/>
                <w:sz w:val="17"/>
              </w:rPr>
              <w:t>None (NewsAPI not wired)</w:t>
            </w:r>
          </w:p>
        </w:tc>
        <w:tc>
          <w:tcPr>
            <w:tcW w:type="dxa" w:w="1584"/>
            <w:shd w:val="clear" w:color="auto" w:fill="F8FAFC"/>
          </w:tcPr>
          <w:p>
            <w:r>
              <w:rPr>
                <w:rFonts w:ascii="Arial" w:hAnsi="Arial"/>
                <w:b w:val="0"/>
                <w:sz w:val="17"/>
              </w:rPr>
              <w:t>None</w:t>
            </w:r>
          </w:p>
        </w:tc>
        <w:tc>
          <w:tcPr>
            <w:tcW w:type="dxa" w:w="1584"/>
            <w:shd w:val="clear" w:color="auto" w:fill="F8FAFC"/>
          </w:tcPr>
          <w:p>
            <w:r>
              <w:rPr>
                <w:rFonts w:ascii="Arial" w:hAnsi="Arial"/>
                <w:b w:val="0"/>
                <w:sz w:val="17"/>
              </w:rPr>
              <w:t>Static articles in mock_data</w:t>
            </w:r>
          </w:p>
        </w:tc>
        <w:tc>
          <w:tcPr>
            <w:tcW w:type="dxa" w:w="2808"/>
            <w:shd w:val="clear" w:color="auto" w:fill="F8FAFC"/>
          </w:tcPr>
          <w:p>
            <w:r>
              <w:rPr>
                <w:rFonts w:ascii="Arial" w:hAnsi="Arial"/>
                <w:b w:val="0"/>
                <w:sz w:val="17"/>
              </w:rPr>
              <w:t>live_unavailable=True in response; UI shows explicit "no source configured" banner</w:t>
            </w:r>
          </w:p>
        </w:tc>
      </w:tr>
      <w:tr>
        <w:tc>
          <w:tcPr>
            <w:tcW w:type="dxa" w:w="1728"/>
            <w:shd w:val="clear" w:color="auto" w:fill="FFFFFF"/>
          </w:tcPr>
          <w:p>
            <w:r>
              <w:rPr>
                <w:rFonts w:ascii="Arial" w:hAnsi="Arial"/>
                <w:b w:val="0"/>
                <w:sz w:val="17"/>
              </w:rPr>
              <w:t>Snapshots</w:t>
            </w:r>
          </w:p>
        </w:tc>
        <w:tc>
          <w:tcPr>
            <w:tcW w:type="dxa" w:w="1944"/>
            <w:shd w:val="clear" w:color="auto" w:fill="FFFFFF"/>
          </w:tcPr>
          <w:p>
            <w:r>
              <w:rPr>
                <w:rFonts w:ascii="Arial" w:hAnsi="Arial"/>
                <w:b w:val="0"/>
                <w:sz w:val="17"/>
              </w:rPr>
              <w:t>Database (always)</w:t>
            </w:r>
          </w:p>
        </w:tc>
        <w:tc>
          <w:tcPr>
            <w:tcW w:type="dxa" w:w="1584"/>
            <w:shd w:val="clear" w:color="auto" w:fill="FFFFFF"/>
          </w:tcPr>
          <w:p>
            <w:r>
              <w:rPr>
                <w:rFonts w:ascii="Arial" w:hAnsi="Arial"/>
                <w:b w:val="0"/>
                <w:sz w:val="17"/>
              </w:rPr>
              <w:t>N/A</w:t>
            </w:r>
          </w:p>
        </w:tc>
        <w:tc>
          <w:tcPr>
            <w:tcW w:type="dxa" w:w="1584"/>
            <w:shd w:val="clear" w:color="auto" w:fill="FFFFFF"/>
          </w:tcPr>
          <w:p>
            <w:r>
              <w:rPr>
                <w:rFonts w:ascii="Arial" w:hAnsi="Arial"/>
                <w:b w:val="0"/>
                <w:sz w:val="17"/>
              </w:rPr>
              <w:t>No mock — always from DB</w:t>
            </w:r>
          </w:p>
        </w:tc>
        <w:tc>
          <w:tcPr>
            <w:tcW w:type="dxa" w:w="2808"/>
            <w:shd w:val="clear" w:color="auto" w:fill="FFFFFF"/>
          </w:tcPr>
          <w:p>
            <w:r>
              <w:rPr>
                <w:rFonts w:ascii="Arial" w:hAnsi="Arial"/>
                <w:b w:val="0"/>
                <w:sz w:val="17"/>
              </w:rPr>
              <w:t>Empty timeline with "no snapshots yet" state</w:t>
            </w:r>
          </w:p>
        </w:tc>
      </w:tr>
      <w:tr>
        <w:tc>
          <w:tcPr>
            <w:tcW w:type="dxa" w:w="1728"/>
            <w:shd w:val="clear" w:color="auto" w:fill="F8FAFC"/>
          </w:tcPr>
          <w:p>
            <w:r>
              <w:rPr>
                <w:rFonts w:ascii="Arial" w:hAnsi="Arial"/>
                <w:b w:val="0"/>
                <w:sz w:val="17"/>
              </w:rPr>
              <w:t>Delta</w:t>
            </w:r>
          </w:p>
        </w:tc>
        <w:tc>
          <w:tcPr>
            <w:tcW w:type="dxa" w:w="1944"/>
            <w:shd w:val="clear" w:color="auto" w:fill="F8FAFC"/>
          </w:tcPr>
          <w:p>
            <w:r>
              <w:rPr>
                <w:rFonts w:ascii="Arial" w:hAnsi="Arial"/>
                <w:b w:val="0"/>
                <w:sz w:val="17"/>
              </w:rPr>
              <w:t>Two DB snapshots</w:t>
            </w:r>
          </w:p>
        </w:tc>
        <w:tc>
          <w:tcPr>
            <w:tcW w:type="dxa" w:w="1584"/>
            <w:shd w:val="clear" w:color="auto" w:fill="F8FAFC"/>
          </w:tcPr>
          <w:p>
            <w:r>
              <w:rPr>
                <w:rFonts w:ascii="Arial" w:hAnsi="Arial"/>
                <w:b w:val="0"/>
                <w:sz w:val="17"/>
              </w:rPr>
              <w:t>N/A</w:t>
            </w:r>
          </w:p>
        </w:tc>
        <w:tc>
          <w:tcPr>
            <w:tcW w:type="dxa" w:w="1584"/>
            <w:shd w:val="clear" w:color="auto" w:fill="F8FAFC"/>
          </w:tcPr>
          <w:p>
            <w:r>
              <w:rPr>
                <w:rFonts w:ascii="Arial" w:hAnsi="Arial"/>
                <w:b w:val="0"/>
                <w:sz w:val="17"/>
              </w:rPr>
              <w:t>N/A</w:t>
            </w:r>
          </w:p>
        </w:tc>
        <w:tc>
          <w:tcPr>
            <w:tcW w:type="dxa" w:w="2808"/>
            <w:shd w:val="clear" w:color="auto" w:fill="F8FAFC"/>
          </w:tcPr>
          <w:p>
            <w:r>
              <w:rPr>
                <w:rFonts w:ascii="Arial" w:hAnsi="Arial"/>
                <w:b w:val="0"/>
                <w:sz w:val="17"/>
              </w:rPr>
              <w:t>404 if snapshot IDs not found</w:t>
            </w:r>
          </w:p>
        </w:tc>
      </w:tr>
      <w:tr>
        <w:tc>
          <w:tcPr>
            <w:tcW w:type="dxa" w:w="1728"/>
            <w:shd w:val="clear" w:color="auto" w:fill="FFFFFF"/>
          </w:tcPr>
          <w:p>
            <w:r>
              <w:rPr>
                <w:rFonts w:ascii="Arial" w:hAnsi="Arial"/>
                <w:b w:val="0"/>
                <w:sz w:val="17"/>
              </w:rPr>
              <w:t>AI Advisor (full)</w:t>
            </w:r>
          </w:p>
        </w:tc>
        <w:tc>
          <w:tcPr>
            <w:tcW w:type="dxa" w:w="1944"/>
            <w:shd w:val="clear" w:color="auto" w:fill="FFFFFF"/>
          </w:tcPr>
          <w:p>
            <w:r>
              <w:rPr>
                <w:rFonts w:ascii="Arial" w:hAnsi="Arial"/>
                <w:b w:val="0"/>
                <w:sz w:val="17"/>
              </w:rPr>
              <w:t>Anthropic Claude (Haiku)</w:t>
            </w:r>
          </w:p>
        </w:tc>
        <w:tc>
          <w:tcPr>
            <w:tcW w:type="dxa" w:w="1584"/>
            <w:shd w:val="clear" w:color="auto" w:fill="FFFFFF"/>
          </w:tcPr>
          <w:p>
            <w:r>
              <w:rPr>
                <w:rFonts w:ascii="Arial" w:hAnsi="Arial"/>
                <w:b w:val="0"/>
                <w:sz w:val="17"/>
              </w:rPr>
              <w:t>OpenAI GPT-4o-mini</w:t>
            </w:r>
          </w:p>
        </w:tc>
        <w:tc>
          <w:tcPr>
            <w:tcW w:type="dxa" w:w="1584"/>
            <w:shd w:val="clear" w:color="auto" w:fill="FFFFFF"/>
          </w:tcPr>
          <w:p>
            <w:r>
              <w:rPr>
                <w:rFonts w:ascii="Arial" w:hAnsi="Arial"/>
                <w:b w:val="0"/>
                <w:sz w:val="17"/>
              </w:rPr>
              <w:t>Rule-based routeQuery() frontend</w:t>
            </w:r>
          </w:p>
        </w:tc>
        <w:tc>
          <w:tcPr>
            <w:tcW w:type="dxa" w:w="2808"/>
            <w:shd w:val="clear" w:color="auto" w:fill="FFFFFF"/>
          </w:tcPr>
          <w:p>
            <w:r>
              <w:rPr>
                <w:rFonts w:ascii="Arial" w:hAnsi="Arial"/>
                <w:b w:val="0"/>
                <w:sz w:val="17"/>
              </w:rPr>
              <w:t>fallback_used=True → frontend uses routeQuery() — responses are generic, no real data</w:t>
            </w:r>
          </w:p>
        </w:tc>
      </w:tr>
      <w:tr>
        <w:tc>
          <w:tcPr>
            <w:tcW w:type="dxa" w:w="1728"/>
            <w:shd w:val="clear" w:color="auto" w:fill="F8FAFC"/>
          </w:tcPr>
          <w:p>
            <w:r>
              <w:rPr>
                <w:rFonts w:ascii="Arial" w:hAnsi="Arial"/>
                <w:b w:val="0"/>
                <w:sz w:val="17"/>
              </w:rPr>
              <w:t>Dashboard advisor panel</w:t>
            </w:r>
          </w:p>
        </w:tc>
        <w:tc>
          <w:tcPr>
            <w:tcW w:type="dxa" w:w="1944"/>
            <w:shd w:val="clear" w:color="auto" w:fill="F8FAFC"/>
          </w:tcPr>
          <w:p>
            <w:r>
              <w:rPr>
                <w:rFonts w:ascii="Arial" w:hAnsi="Arial"/>
                <w:b w:val="0"/>
                <w:sz w:val="17"/>
              </w:rPr>
              <w:t>Rule-based routeQuery() always</w:t>
            </w:r>
          </w:p>
        </w:tc>
        <w:tc>
          <w:tcPr>
            <w:tcW w:type="dxa" w:w="1584"/>
            <w:shd w:val="clear" w:color="auto" w:fill="F8FAFC"/>
          </w:tcPr>
          <w:p>
            <w:r>
              <w:rPr>
                <w:rFonts w:ascii="Arial" w:hAnsi="Arial"/>
                <w:b w:val="0"/>
                <w:sz w:val="17"/>
              </w:rPr>
              <w:t>N/A</w:t>
            </w:r>
          </w:p>
        </w:tc>
        <w:tc>
          <w:tcPr>
            <w:tcW w:type="dxa" w:w="1584"/>
            <w:shd w:val="clear" w:color="auto" w:fill="F8FAFC"/>
          </w:tcPr>
          <w:p>
            <w:r>
              <w:rPr>
                <w:rFonts w:ascii="Arial" w:hAnsi="Arial"/>
                <w:b w:val="0"/>
                <w:sz w:val="17"/>
              </w:rPr>
              <w:t>N/A</w:t>
            </w:r>
          </w:p>
        </w:tc>
        <w:tc>
          <w:tcPr>
            <w:tcW w:type="dxa" w:w="2808"/>
            <w:shd w:val="clear" w:color="auto" w:fill="F8FAFC"/>
          </w:tcPr>
          <w:p>
            <w:r>
              <w:rPr>
                <w:rFonts w:ascii="Arial" w:hAnsi="Arial"/>
                <w:b w:val="0"/>
                <w:sz w:val="17"/>
              </w:rPr>
              <w:t>Always rule-based regardless of key configuration — no AI call</w:t>
            </w:r>
          </w:p>
        </w:tc>
      </w:tr>
      <w:tr>
        <w:tc>
          <w:tcPr>
            <w:tcW w:type="dxa" w:w="1728"/>
            <w:shd w:val="clear" w:color="auto" w:fill="FFFFFF"/>
          </w:tcPr>
          <w:p>
            <w:r>
              <w:rPr>
                <w:rFonts w:ascii="Arial" w:hAnsi="Arial"/>
                <w:b w:val="0"/>
                <w:sz w:val="17"/>
              </w:rPr>
              <w:t>Optimiser weights</w:t>
            </w:r>
          </w:p>
        </w:tc>
        <w:tc>
          <w:tcPr>
            <w:tcW w:type="dxa" w:w="1944"/>
            <w:shd w:val="clear" w:color="auto" w:fill="FFFFFF"/>
          </w:tcPr>
          <w:p>
            <w:r>
              <w:rPr>
                <w:rFonts w:ascii="Arial" w:hAnsi="Arial"/>
                <w:b w:val="0"/>
                <w:sz w:val="17"/>
              </w:rPr>
              <w:t>scipy.optimize (live/uploaded)</w:t>
            </w:r>
          </w:p>
        </w:tc>
        <w:tc>
          <w:tcPr>
            <w:tcW w:type="dxa" w:w="1584"/>
            <w:shd w:val="clear" w:color="auto" w:fill="FFFFFF"/>
          </w:tcPr>
          <w:p>
            <w:r>
              <w:rPr>
                <w:rFonts w:ascii="Arial" w:hAnsi="Arial"/>
                <w:b w:val="0"/>
                <w:sz w:val="17"/>
              </w:rPr>
              <w:t>None</w:t>
            </w:r>
          </w:p>
        </w:tc>
        <w:tc>
          <w:tcPr>
            <w:tcW w:type="dxa" w:w="1584"/>
            <w:shd w:val="clear" w:color="auto" w:fill="FFFFFF"/>
          </w:tcPr>
          <w:p>
            <w:r>
              <w:rPr>
                <w:rFonts w:ascii="Arial" w:hAnsi="Arial"/>
                <w:b w:val="0"/>
                <w:sz w:val="17"/>
              </w:rPr>
              <w:t>scipy.optimize on GBM data</w:t>
            </w:r>
          </w:p>
        </w:tc>
        <w:tc>
          <w:tcPr>
            <w:tcW w:type="dxa" w:w="2808"/>
            <w:shd w:val="clear" w:color="auto" w:fill="FFFFFF"/>
          </w:tcPr>
          <w:p>
            <w:r>
              <w:rPr>
                <w:rFonts w:ascii="Arial" w:hAnsi="Arial"/>
                <w:b w:val="0"/>
                <w:sz w:val="17"/>
              </w:rPr>
              <w:t>Error dict returned; partial results if some tickers fail</w:t>
            </w:r>
          </w:p>
        </w:tc>
      </w:tr>
      <w:tr>
        <w:tc>
          <w:tcPr>
            <w:tcW w:type="dxa" w:w="1728"/>
            <w:shd w:val="clear" w:color="auto" w:fill="F8FAFC"/>
          </w:tcPr>
          <w:p>
            <w:r>
              <w:rPr>
                <w:rFonts w:ascii="Arial" w:hAnsi="Arial"/>
                <w:b w:val="0"/>
                <w:sz w:val="17"/>
              </w:rPr>
              <w:t>Market indices (topbar)</w:t>
            </w:r>
          </w:p>
        </w:tc>
        <w:tc>
          <w:tcPr>
            <w:tcW w:type="dxa" w:w="1944"/>
            <w:shd w:val="clear" w:color="auto" w:fill="F8FAFC"/>
          </w:tcPr>
          <w:p>
            <w:r>
              <w:rPr>
                <w:rFonts w:ascii="Arial" w:hAnsi="Arial"/>
                <w:b w:val="0"/>
                <w:sz w:val="17"/>
              </w:rPr>
              <w:t>yfinance via /live/indices</w:t>
            </w:r>
          </w:p>
        </w:tc>
        <w:tc>
          <w:tcPr>
            <w:tcW w:type="dxa" w:w="1584"/>
            <w:shd w:val="clear" w:color="auto" w:fill="F8FAFC"/>
          </w:tcPr>
          <w:p>
            <w:r>
              <w:rPr>
                <w:rFonts w:ascii="Arial" w:hAnsi="Arial"/>
                <w:b w:val="0"/>
                <w:sz w:val="17"/>
              </w:rPr>
              <w:t>None</w:t>
            </w:r>
          </w:p>
        </w:tc>
        <w:tc>
          <w:tcPr>
            <w:tcW w:type="dxa" w:w="1584"/>
            <w:shd w:val="clear" w:color="auto" w:fill="F8FAFC"/>
          </w:tcPr>
          <w:p>
            <w:r>
              <w:rPr>
                <w:rFonts w:ascii="Arial" w:hAnsi="Arial"/>
                <w:b w:val="0"/>
                <w:sz w:val="17"/>
              </w:rPr>
              <w:t>N/A</w:t>
            </w:r>
          </w:p>
        </w:tc>
        <w:tc>
          <w:tcPr>
            <w:tcW w:type="dxa" w:w="2808"/>
            <w:shd w:val="clear" w:color="auto" w:fill="F8FAFC"/>
          </w:tcPr>
          <w:p>
            <w:r>
              <w:rPr>
                <w:rFonts w:ascii="Arial" w:hAnsi="Arial"/>
                <w:b w:val="0"/>
                <w:sz w:val="17"/>
              </w:rPr>
              <w:t>Silently shows dashes; no retry, no auto-refresh</w:t>
            </w:r>
          </w:p>
        </w:tc>
      </w:tr>
      <w:tr>
        <w:tc>
          <w:tcPr>
            <w:tcW w:type="dxa" w:w="1728"/>
            <w:shd w:val="clear" w:color="auto" w:fill="FFFFFF"/>
          </w:tcPr>
          <w:p>
            <w:r>
              <w:rPr>
                <w:rFonts w:ascii="Arial" w:hAnsi="Arial"/>
                <w:b w:val="0"/>
                <w:sz w:val="17"/>
              </w:rPr>
              <w:t>Upload column detection</w:t>
            </w:r>
          </w:p>
        </w:tc>
        <w:tc>
          <w:tcPr>
            <w:tcW w:type="dxa" w:w="1944"/>
            <w:shd w:val="clear" w:color="auto" w:fill="FFFFFF"/>
          </w:tcPr>
          <w:p>
            <w:r>
              <w:rPr>
                <w:rFonts w:ascii="Arial" w:hAnsi="Arial"/>
                <w:b w:val="0"/>
                <w:sz w:val="17"/>
              </w:rPr>
              <w:t>Fuzzy alias matching</w:t>
            </w:r>
          </w:p>
        </w:tc>
        <w:tc>
          <w:tcPr>
            <w:tcW w:type="dxa" w:w="1584"/>
            <w:shd w:val="clear" w:color="auto" w:fill="FFFFFF"/>
          </w:tcPr>
          <w:p>
            <w:r>
              <w:rPr>
                <w:rFonts w:ascii="Arial" w:hAnsi="Arial"/>
                <w:b w:val="0"/>
                <w:sz w:val="17"/>
              </w:rPr>
              <w:t>Manual user mapping</w:t>
            </w:r>
          </w:p>
        </w:tc>
        <w:tc>
          <w:tcPr>
            <w:tcW w:type="dxa" w:w="1584"/>
            <w:shd w:val="clear" w:color="auto" w:fill="FFFFFF"/>
          </w:tcPr>
          <w:p>
            <w:r>
              <w:rPr>
                <w:rFonts w:ascii="Arial" w:hAnsi="Arial"/>
                <w:b w:val="0"/>
                <w:sz w:val="17"/>
              </w:rPr>
              <w:t>N/A</w:t>
            </w:r>
          </w:p>
        </w:tc>
        <w:tc>
          <w:tcPr>
            <w:tcW w:type="dxa" w:w="2808"/>
            <w:shd w:val="clear" w:color="auto" w:fill="FFFFFF"/>
          </w:tcPr>
          <w:p>
            <w:r>
              <w:rPr>
                <w:rFonts w:ascii="Arial" w:hAnsi="Arial"/>
                <w:b w:val="0"/>
                <w:sz w:val="17"/>
              </w:rPr>
              <w:t>Unrecognised columns mapped to "skip" with low confidence flag</w:t>
            </w:r>
          </w:p>
        </w:tc>
      </w:tr>
    </w:tbl>
    <w:p/>
    <w:tbl>
      <w:tblPr>
        <w:tblW w:type="auto" w:w="0"/>
        <w:jc w:val="left"/>
        <w:tblLook w:firstColumn="1" w:firstRow="1" w:lastColumn="0" w:lastRow="0" w:noHBand="0" w:noVBand="1" w:val="04A0"/>
      </w:tblPr>
      <w:tblGrid>
        <w:gridCol w:w="9648"/>
      </w:tblGrid>
      <w:tr>
        <w:tc>
          <w:tcPr>
            <w:tcW w:type="dxa" w:w="9648"/>
            <w:shd w:val="clear" w:color="auto" w:fill="FEF2F2"/>
            <w:tcBorders>
              <w:top w:val="single" w:sz="8" w:space="0" w:color="DC2626"/>
              <w:left w:val="single" w:sz="8" w:space="0" w:color="DC2626"/>
              <w:bottom w:val="single" w:sz="8" w:space="0" w:color="DC2626"/>
              <w:right w:val="single" w:sz="8" w:space="0" w:color="DC2626"/>
            </w:tcBorders>
          </w:tcPr>
          <w:p>
            <w:r>
              <w:rPr>
                <w:rFonts w:ascii="Arial" w:hAnsi="Arial"/>
                <w:b/>
                <w:sz w:val="19"/>
              </w:rPr>
              <w:t>Critical observation: the "unavailable" experience is uneven</w:t>
              <w:br/>
            </w:r>
            <w:r>
              <w:rPr>
                <w:rFonts w:ascii="Arial" w:hAnsi="Arial"/>
                <w:sz w:val="18"/>
              </w:rPr>
              <w:t>Prices: excellent — explicit badge, never silently swapped.</w:t>
              <w:br/>
            </w:r>
            <w:r>
              <w:rPr>
                <w:rFonts w:ascii="Arial" w:hAnsi="Arial"/>
                <w:sz w:val="18"/>
              </w:rPr>
              <w:t>Benchmark: good — metrics gracefully null, chart still renders.</w:t>
              <w:br/>
            </w:r>
            <w:r>
              <w:rPr>
                <w:rFonts w:ascii="Arial" w:hAnsi="Arial"/>
                <w:sz w:val="18"/>
              </w:rPr>
              <w:t>News: acceptable — explicit message explaining why.</w:t>
              <w:br/>
            </w:r>
            <w:r>
              <w:rPr>
                <w:rFonts w:ascii="Arial" w:hAnsi="Arial"/>
                <w:sz w:val="18"/>
              </w:rPr>
              <w:t>Fundamentals: poor — null cells with no source attribution. Users cannot tell if null means "N/A for this company type" or "yfinance failed".</w:t>
              <w:br/>
            </w:r>
            <w:r>
              <w:rPr>
                <w:rFonts w:ascii="Arial" w:hAnsi="Arial"/>
                <w:sz w:val="18"/>
              </w:rPr>
              <w:t>Peers: poor — empty table on failure looks identical to "this company has no sector peers".</w:t>
              <w:br/>
            </w:r>
            <w:r>
              <w:rPr>
                <w:rFonts w:ascii="Arial" w:hAnsi="Arial"/>
                <w:sz w:val="18"/>
              </w:rPr>
              <w:t>Indices: silent failure — dashes look like a design choice, not an error.</w:t>
              <w:br/>
            </w:r>
          </w:p>
        </w:tc>
      </w:tr>
    </w:tbl>
    <w:p/>
    <w:p>
      <w:pPr>
        <w:pBdr>
          <w:bottom w:val="single" w:sz="6" w:space="4" w:color="4F46E5"/>
        </w:pBdr>
      </w:pPr>
      <w:r>
        <w:rPr>
          <w:rFonts w:ascii="Arial" w:hAnsi="Arial"/>
          <w:b/>
          <w:color w:val="312E81"/>
          <w:sz w:val="34"/>
        </w:rPr>
        <w:t>5 · UX and Product Audit</w:t>
      </w:r>
    </w:p>
    <w:tbl>
      <w:tblPr>
        <w:tblW w:type="auto" w:w="0"/>
        <w:jc w:val="left"/>
        <w:tblLook w:firstColumn="1" w:firstRow="1" w:lastColumn="0" w:lastRow="0" w:noHBand="0" w:noVBand="1" w:val="04A0"/>
      </w:tblPr>
      <w:tblGrid>
        <w:gridCol w:w="9648"/>
      </w:tblGrid>
      <w:tr>
        <w:tc>
          <w:tcPr>
            <w:tcW w:type="dxa" w:w="9648"/>
            <w:shd w:val="clear" w:color="auto" w:fill="EEF2FF"/>
            <w:tcBorders>
              <w:top w:val="single" w:sz="8" w:space="0" w:color="4F46E5"/>
              <w:left w:val="single" w:sz="8" w:space="0" w:color="4F46E5"/>
              <w:bottom w:val="single" w:sz="8" w:space="0" w:color="4F46E5"/>
              <w:right w:val="single" w:sz="8" w:space="0" w:color="4F46E5"/>
            </w:tcBorders>
          </w:tcPr>
          <w:p>
            <w:r>
              <w:rPr>
                <w:rFonts w:ascii="Arial" w:hAnsi="Arial"/>
                <w:b/>
                <w:sz w:val="19"/>
              </w:rPr>
              <w:t>Framing</w:t>
              <w:br/>
            </w:r>
            <w:r>
              <w:rPr>
                <w:rFonts w:ascii="Arial" w:hAnsi="Arial"/>
                <w:sz w:val="18"/>
              </w:rPr>
              <w:t>This is an honest assessment. The goal is to identify what would make a knowledgeable investor trust this app with real money — and what currently stands between the product and that level of trust.</w:t>
              <w:br/>
            </w:r>
          </w:p>
        </w:tc>
      </w:tr>
    </w:tbl>
    <w:p/>
    <w:p>
      <w:r>
        <w:rPr>
          <w:rFonts w:ascii="Arial" w:hAnsi="Arial"/>
          <w:b/>
          <w:color w:val="0F172A"/>
          <w:sz w:val="24"/>
        </w:rPr>
        <w:t>What feels premium</w:t>
      </w:r>
    </w:p>
    <w:p>
      <w:pPr>
        <w:pStyle w:val="ListBullet"/>
      </w:pPr>
      <w:r>
        <w:rPr>
          <w:rFonts w:ascii="Arial" w:hAnsi="Arial"/>
          <w:sz w:val="19"/>
        </w:rPr>
        <w:t>The dark sidebar + white content area combination is professional and well-executed. The branding (indigo accent, slate palette) is consistent throughout.</w:t>
      </w:r>
    </w:p>
    <w:p>
      <w:pPr>
        <w:pStyle w:val="ListBullet"/>
      </w:pPr>
      <w:r>
        <w:rPr>
          <w:rFonts w:ascii="Arial" w:hAnsi="Arial"/>
          <w:sz w:val="19"/>
        </w:rPr>
        <w:t>The upload pipeline. Drag-and-drop, fuzzy column detection, live preview table before confirming — this is genuinely better than what most portfolio apps offer. It is the clearest expression of the product's intent.</w:t>
      </w:r>
    </w:p>
    <w:p>
      <w:pPr>
        <w:pStyle w:val="ListBullet"/>
      </w:pPr>
      <w:r>
        <w:rPr>
          <w:rFonts w:ascii="Arial" w:hAnsi="Arial"/>
          <w:sz w:val="19"/>
        </w:rPr>
        <w:t>The risk analytics page. When live data is available, having 8 market risk metrics, a cumulative return chart vs benchmark, a drawdown chart, and a correlation heatmap on one page is impressive for a personal tool.</w:t>
      </w:r>
    </w:p>
    <w:p>
      <w:pPr>
        <w:pStyle w:val="ListBullet"/>
      </w:pPr>
      <w:r>
        <w:rPr>
          <w:rFonts w:ascii="Arial" w:hAnsi="Arial"/>
          <w:sz w:val="19"/>
        </w:rPr>
        <w:t>The snapshot and delta system. Capturing a point-in-time state and being able to see exactly what changed — added tickers, removed tickers, weight shifts — is a meaningful feature that most consumer portfolio apps lack.</w:t>
      </w:r>
    </w:p>
    <w:p>
      <w:pPr>
        <w:pStyle w:val="ListBullet"/>
      </w:pPr>
      <w:r>
        <w:rPr>
          <w:rFonts w:ascii="Arial" w:hAnsi="Arial"/>
          <w:sz w:val="19"/>
        </w:rPr>
        <w:t>Explicit data provenance. Every holding shows where its price came from (live/uploaded/unavailable). This builds trust.</w:t>
      </w:r>
    </w:p>
    <w:p>
      <w:pPr>
        <w:pStyle w:val="ListBullet"/>
      </w:pPr>
      <w:r>
        <w:rPr>
          <w:rFonts w:ascii="Arial" w:hAnsi="Arial"/>
          <w:sz w:val="19"/>
        </w:rPr>
        <w:t>The optimizer preset cards in the simulator — click to apply Max-Sharpe weights — is a well-conceived UX shortcut.</w:t>
      </w:r>
    </w:p>
    <w:p>
      <w:r>
        <w:rPr>
          <w:rFonts w:ascii="Arial" w:hAnsi="Arial"/>
          <w:b/>
          <w:color w:val="0F172A"/>
          <w:sz w:val="24"/>
        </w:rPr>
        <w:t>What feels cluttered</w:t>
      </w:r>
    </w:p>
    <w:p>
      <w:pPr>
        <w:pStyle w:val="ListBullet"/>
      </w:pPr>
      <w:r>
        <w:rPr>
          <w:rFonts w:ascii="Arial" w:hAnsi="Arial"/>
          <w:sz w:val="19"/>
        </w:rPr>
        <w:t>The dashboard tries to do four things at once and ends up doing all of them at a B level. The Risk Summary section (Section 3) repeats metrics that are on the /risk page with no additional context. The Insights section (Section 4) with Action Center + What Changed Strip + Advisor Panel is visually dense and the hierarchy between them is unclear.</w:t>
      </w:r>
    </w:p>
    <w:p>
      <w:pPr>
        <w:pStyle w:val="ListBullet"/>
      </w:pPr>
      <w:r>
        <w:rPr>
          <w:rFonts w:ascii="Arial" w:hAnsi="Arial"/>
          <w:sz w:val="19"/>
        </w:rPr>
        <w:t>The Topbar has too many controls in one bar: page title, live indices ticker, portfolio switcher, data mode toggle, and a refresh button. On a medium-width screen, these compete for space. The indices strip (the most visually interesting element) gets squeezed.</w:t>
      </w:r>
    </w:p>
    <w:p>
      <w:pPr>
        <w:pStyle w:val="ListBullet"/>
      </w:pPr>
      <w:r>
        <w:rPr>
          <w:rFonts w:ascii="Arial" w:hAnsi="Arial"/>
          <w:sz w:val="19"/>
        </w:rPr>
        <w:t>The fundamentals table shows 14 columns per holding. Most users will want 4–6 key ratios, not 14. The table feels like a database dump rather than a curated view.</w:t>
      </w:r>
    </w:p>
    <w:p>
      <w:pPr>
        <w:pStyle w:val="ListBullet"/>
      </w:pPr>
      <w:r>
        <w:rPr>
          <w:rFonts w:ascii="Arial" w:hAnsi="Arial"/>
          <w:sz w:val="19"/>
        </w:rPr>
        <w:t>The sidebar Developer section (just "Diagnostics") adds cognitive load for non-technical users. It should be hidden behind a keystroke or removed from default navigation.</w:t>
      </w:r>
    </w:p>
    <w:p>
      <w:r>
        <w:rPr>
          <w:rFonts w:ascii="Arial" w:hAnsi="Arial"/>
          <w:b/>
          <w:color w:val="0F172A"/>
          <w:sz w:val="24"/>
        </w:rPr>
        <w:t>What feels confusing</w:t>
      </w:r>
    </w:p>
    <w:p>
      <w:pPr>
        <w:pStyle w:val="ListBullet"/>
      </w:pPr>
      <w:r>
        <w:rPr>
          <w:rFonts w:ascii="Arial" w:hAnsi="Arial"/>
          <w:sz w:val="19"/>
        </w:rPr>
        <w:t>The DataModeToggle in the topbar is easy to miss for a new user. Its position (right side, small text) does not communicate that it is the most important context-setting control in the app. When mode=mock, all analytics reflect fake data — but nothing on the page except the small toggle badge tells you this.</w:t>
      </w:r>
    </w:p>
    <w:p>
      <w:pPr>
        <w:pStyle w:val="ListBullet"/>
      </w:pPr>
      <w:r>
        <w:rPr>
          <w:rFonts w:ascii="Arial" w:hAnsi="Arial"/>
          <w:sz w:val="19"/>
        </w:rPr>
        <w:t>The distinction between /risk (concentration metrics) and /risk (market metrics) is invisible to the user. The page is called "Risk Analysis" but the RiskSnapshotCard at the top computes from holdings with zero backend call, while the MarketRiskPanel below it requires live price history. If yfinance fails on some tickers, the top card still shows a diversification score of 72/100 while the bottom card shows null metrics — on the same page.</w:t>
      </w:r>
    </w:p>
    <w:p>
      <w:pPr>
        <w:pStyle w:val="ListBullet"/>
      </w:pPr>
      <w:r>
        <w:rPr>
          <w:rFonts w:ascii="Arial" w:hAnsi="Arial"/>
          <w:sz w:val="19"/>
        </w:rPr>
        <w:t>The dashboard Advisor Panel says "Analyzing your portfolio..." and shows AI-style spinner animation, but it is running a local rule-based decision tree. No AI is called. The visual language (sparkles icon, chat bubble, animated thinking) creates a false impression.</w:t>
      </w:r>
    </w:p>
    <w:p>
      <w:pPr>
        <w:pStyle w:val="ListBullet"/>
      </w:pPr>
      <w:r>
        <w:rPr>
          <w:rFonts w:ascii="Arial" w:hAnsi="Arial"/>
          <w:sz w:val="19"/>
        </w:rPr>
        <w:t>The /analytics/risk endpoint exists and is documented in the API, but returns null for every field. If a developer or advanced user calls it expecting results, they get a stub response. This is an API contract violation.</w:t>
      </w:r>
    </w:p>
    <w:p>
      <w:pPr>
        <w:pStyle w:val="ListBullet"/>
      </w:pPr>
      <w:r>
        <w:rPr>
          <w:rFonts w:ascii="Arial" w:hAnsi="Arial"/>
          <w:sz w:val="19"/>
        </w:rPr>
        <w:t>Labs features are hidden from the nav but listed nowhere — there is no "Labs" section or "beta" navigation group. Users who do not know about /optimize will never discover it.</w:t>
      </w:r>
    </w:p>
    <w:p>
      <w:r>
        <w:rPr>
          <w:rFonts w:ascii="Arial" w:hAnsi="Arial"/>
          <w:b/>
          <w:color w:val="0F172A"/>
          <w:sz w:val="24"/>
        </w:rPr>
        <w:t>What users would trust</w:t>
      </w:r>
    </w:p>
    <w:p>
      <w:pPr>
        <w:pStyle w:val="ListBullet"/>
      </w:pPr>
      <w:r>
        <w:rPr>
          <w:rFonts w:ascii="Arial" w:hAnsi="Arial"/>
          <w:sz w:val="19"/>
        </w:rPr>
        <w:t>Holdings upload and the resulting portfolio view. The data provenance badges give confidence.</w:t>
      </w:r>
    </w:p>
    <w:p>
      <w:pPr>
        <w:pStyle w:val="ListBullet"/>
      </w:pPr>
      <w:r>
        <w:rPr>
          <w:rFonts w:ascii="Arial" w:hAnsi="Arial"/>
          <w:sz w:val="19"/>
        </w:rPr>
        <w:t>Snapshot-based delta reports. The "What Changed" feature is provably accurate — it computes from stored DB values, not estimates.</w:t>
      </w:r>
    </w:p>
    <w:p>
      <w:pPr>
        <w:pStyle w:val="ListBullet"/>
      </w:pPr>
      <w:r>
        <w:rPr>
          <w:rFonts w:ascii="Arial" w:hAnsi="Arial"/>
          <w:sz w:val="19"/>
        </w:rPr>
        <w:t>Concentration risk metrics. HHI and diversification score are computed from exact weights — no approximation.</w:t>
      </w:r>
    </w:p>
    <w:p>
      <w:pPr>
        <w:pStyle w:val="ListBullet"/>
      </w:pPr>
      <w:r>
        <w:rPr>
          <w:rFonts w:ascii="Arial" w:hAnsi="Arial"/>
          <w:sz w:val="19"/>
        </w:rPr>
        <w:t>The diagnostics page. The API key presence flags and yfinance availability check communicate honestly about what is and is not configured.</w:t>
      </w:r>
    </w:p>
    <w:p>
      <w:r>
        <w:rPr>
          <w:rFonts w:ascii="Arial" w:hAnsi="Arial"/>
          <w:b/>
          <w:color w:val="0F172A"/>
          <w:sz w:val="24"/>
        </w:rPr>
        <w:t>What users would not trust</w:t>
      </w:r>
    </w:p>
    <w:p>
      <w:pPr>
        <w:pStyle w:val="ListBullet"/>
      </w:pPr>
      <w:r>
        <w:rPr>
          <w:rFonts w:ascii="Arial" w:hAnsi="Arial"/>
          <w:sz w:val="19"/>
        </w:rPr>
        <w:t>Fundamentals data. Too many null values with no explanation. Users will not act on P/E ratios that might be null because the API failed or because the company is a bank.</w:t>
      </w:r>
    </w:p>
    <w:p>
      <w:pPr>
        <w:pStyle w:val="ListBullet"/>
      </w:pPr>
      <w:r>
        <w:rPr>
          <w:rFonts w:ascii="Arial" w:hAnsi="Arial"/>
          <w:sz w:val="19"/>
        </w:rPr>
        <w:t>News. In live mode the feature does not work. A user switching to live mode and seeing no news will question whether the rest of the live data is also broken.</w:t>
      </w:r>
    </w:p>
    <w:p>
      <w:pPr>
        <w:pStyle w:val="ListBullet"/>
      </w:pPr>
      <w:r>
        <w:rPr>
          <w:rFonts w:ascii="Arial" w:hAnsi="Arial"/>
          <w:sz w:val="19"/>
        </w:rPr>
        <w:t>The advisor panel on the dashboard. The AI presentation with no AI underneath is a credibility risk. If a user asks the advisor a specific question ("why did my portfolio drop 3% this week?") and gets a generic rule-based response about concentration, they will not trust the tool again.</w:t>
      </w:r>
    </w:p>
    <w:p>
      <w:pPr>
        <w:pStyle w:val="ListBullet"/>
      </w:pPr>
      <w:r>
        <w:rPr>
          <w:rFonts w:ascii="Arial" w:hAnsi="Arial"/>
          <w:sz w:val="19"/>
        </w:rPr>
        <w:t>Peer comparison for Indian tickers. The peer list quality is variable and sometimes wrong. Seeing HDFC Bank compared to US retail banks would shake confidence immediately.</w:t>
      </w:r>
    </w:p>
    <w:p>
      <w:pPr>
        <w:pStyle w:val="ListBullet"/>
      </w:pPr>
      <w:r>
        <w:rPr>
          <w:rFonts w:ascii="Arial" w:hAnsi="Arial"/>
          <w:sz w:val="19"/>
        </w:rPr>
        <w:t>Market risk metrics in uploaded mode when yfinance fails on some NSE tickers. Null metrics next to valid ones, with no visual explanation of which tickers caused the gaps, looks like data errors rather than API limitations.</w:t>
      </w:r>
    </w:p>
    <w:p>
      <w:r>
        <w:rPr>
          <w:rFonts w:ascii="Arial" w:hAnsi="Arial"/>
          <w:b/>
          <w:color w:val="0F172A"/>
          <w:sz w:val="24"/>
        </w:rPr>
        <w:t>Where the app lacks spark or a standout experience</w:t>
      </w:r>
    </w:p>
    <w:p>
      <w:pPr>
        <w:pStyle w:val="ListBullet"/>
      </w:pPr>
      <w:r>
        <w:rPr>
          <w:rFonts w:ascii="Arial" w:hAnsi="Arial"/>
          <w:sz w:val="19"/>
        </w:rPr>
        <w:t>There is no "wow" moment on first load. A new user who uploads a portfolio and arrives at the dashboard sees a competent but unremarkable analytics view. The portfolio upload itself is the best experience — but immediately after it, the user lands on a dashboard that does not celebrate or explain what just happened.</w:t>
      </w:r>
    </w:p>
    <w:p>
      <w:pPr>
        <w:pStyle w:val="ListBullet"/>
      </w:pPr>
      <w:r>
        <w:rPr>
          <w:rFonts w:ascii="Arial" w:hAnsi="Arial"/>
          <w:sz w:val="19"/>
        </w:rPr>
        <w:t>No narrative layer. Every metric is presented as a number — there is no automatic "Your portfolio story this week" summary that connects the dots. The AI advisor is the natural vehicle for this, but it is not surfaced prominently enough and the dashboard version is fake-AI.</w:t>
      </w:r>
    </w:p>
    <w:p>
      <w:pPr>
        <w:pStyle w:val="ListBullet"/>
      </w:pPr>
      <w:r>
        <w:rPr>
          <w:rFonts w:ascii="Arial" w:hAnsi="Arial"/>
          <w:sz w:val="19"/>
        </w:rPr>
        <w:t>The optimizer is genuinely valuable — the gap between a user's current Sharpe ratio and the max-Sharpe allocation is a real, actionable insight. But it is hidden behind a URL and not linked from anywhere in the UI. This is the most wasted feature in the product.</w:t>
      </w:r>
    </w:p>
    <w:p>
      <w:pPr>
        <w:pStyle w:val="ListBullet"/>
      </w:pPr>
      <w:r>
        <w:rPr>
          <w:rFonts w:ascii="Arial" w:hAnsi="Arial"/>
          <w:sz w:val="19"/>
        </w:rPr>
        <w:t>The snapshot timeline visualisation is minimal. A horizontal timeline with value nodes that you can hover to see "₹14.2L — added INFY.NS and removed WIPRO.NS" would be a genuinely differentiated feature for a personal portfolio tool. The data is all there. The visualisation is not.</w:t>
      </w:r>
    </w:p>
    <w:p>
      <w:pPr>
        <w:pBdr>
          <w:bottom w:val="single" w:sz="6" w:space="4" w:color="4F46E5"/>
        </w:pBdr>
      </w:pPr>
      <w:r>
        <w:rPr>
          <w:rFonts w:ascii="Arial" w:hAnsi="Arial"/>
          <w:b/>
          <w:color w:val="312E81"/>
          <w:sz w:val="34"/>
        </w:rPr>
        <w:t>6 · Technical Debt Register</w:t>
      </w:r>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EF2F2"/>
          </w:tcPr>
          <w:p>
            <w:r>
              <w:rPr>
                <w:rFonts w:ascii="Arial" w:hAnsi="Arial"/>
                <w:b/>
                <w:sz w:val="17"/>
              </w:rPr>
              <w:t>/analytics/risk is a dead stub</w:t>
            </w:r>
          </w:p>
        </w:tc>
        <w:tc>
          <w:tcPr>
            <w:tcW w:type="dxa" w:w="720"/>
            <w:shd w:val="clear" w:color="auto" w:fill="FEF2F2"/>
          </w:tcPr>
          <w:p>
            <w:r>
              <w:rPr>
                <w:rFonts w:ascii="Arial" w:hAnsi="Arial"/>
                <w:b/>
                <w:sz w:val="16"/>
              </w:rPr>
              <w:t>HIGH</w:t>
            </w:r>
          </w:p>
        </w:tc>
        <w:tc>
          <w:tcPr>
            <w:tcW w:type="dxa" w:w="6480"/>
            <w:shd w:val="clear" w:color="auto" w:fill="FFFFFF"/>
          </w:tcPr>
          <w:p>
            <w:r>
              <w:rPr>
                <w:rFonts w:ascii="Arial" w:hAnsi="Arial"/>
                <w:sz w:val="17"/>
              </w:rPr>
              <w:t>The GET /analytics/risk endpoint returns null for all risk metrics with a Phase 1 stub note. It is documented in the API reference, called in the frontend codebase, but never returns useful data. The actual risk computation lives at /quant/full. Risk: Any developer or integration that calls /analytics/risk will get empty responses. The endpoint should either be removed or wired to the quant pipeline.</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EF2F2"/>
          </w:tcPr>
          <w:p>
            <w:r>
              <w:rPr>
                <w:rFonts w:ascii="Arial" w:hAnsi="Arial"/>
                <w:b/>
                <w:sz w:val="17"/>
              </w:rPr>
              <w:t>No database migrations (create_all on startup)</w:t>
            </w:r>
          </w:p>
        </w:tc>
        <w:tc>
          <w:tcPr>
            <w:tcW w:type="dxa" w:w="720"/>
            <w:shd w:val="clear" w:color="auto" w:fill="FEF2F2"/>
          </w:tcPr>
          <w:p>
            <w:r>
              <w:rPr>
                <w:rFonts w:ascii="Arial" w:hAnsi="Arial"/>
                <w:b/>
                <w:sz w:val="16"/>
              </w:rPr>
              <w:t>HIGH</w:t>
            </w:r>
          </w:p>
        </w:tc>
        <w:tc>
          <w:tcPr>
            <w:tcW w:type="dxa" w:w="6480"/>
            <w:shd w:val="clear" w:color="auto" w:fill="FFFFFF"/>
          </w:tcPr>
          <w:p>
            <w:r>
              <w:rPr>
                <w:rFonts w:ascii="Arial" w:hAnsi="Arial"/>
                <w:sz w:val="17"/>
              </w:rPr>
              <w:t>init_db.py calls Base.metadata.create_all() on every startup. This silently creates missing tables but does not add missing columns to existing tables. In production, any schema change (adding a column, renaming a field) requires either a manual ALTER TABLE or dropping and recreating the database. Risk: Schema drift, data loss during updates, impossible to safely evolve the schema in production.</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FFBEB"/>
          </w:tcPr>
          <w:p>
            <w:r>
              <w:rPr>
                <w:rFonts w:ascii="Arial" w:hAnsi="Arial"/>
                <w:b/>
                <w:sz w:val="17"/>
              </w:rPr>
              <w:t>In-process dict caching (no Redis)</w:t>
            </w:r>
          </w:p>
        </w:tc>
        <w:tc>
          <w:tcPr>
            <w:tcW w:type="dxa" w:w="720"/>
            <w:shd w:val="clear" w:color="auto" w:fill="FFFBEB"/>
          </w:tcPr>
          <w:p>
            <w:r>
              <w:rPr>
                <w:rFonts w:ascii="Arial" w:hAnsi="Arial"/>
                <w:b/>
                <w:sz w:val="16"/>
              </w:rPr>
              <w:t>MEDIUM</w:t>
            </w:r>
          </w:p>
        </w:tc>
        <w:tc>
          <w:tcPr>
            <w:tcW w:type="dxa" w:w="6480"/>
            <w:shd w:val="clear" w:color="auto" w:fill="FFFFFF"/>
          </w:tcPr>
          <w:p>
            <w:r>
              <w:rPr>
                <w:rFonts w:ascii="Arial" w:hAnsi="Arial"/>
                <w:sz w:val="17"/>
              </w:rPr>
              <w:t>Quant analytics, optimizer, and live price results are cached in Python dicts with TTL logic. These caches are per-process — they reset on every restart and cannot be shared across multiple gunicorn/uvicorn workers. Risk: For a single-user personal deployment this is acceptable. For any multi-user or multi-worker deployment, every worker has a cold cache and every user gets full yfinance latency on first load.</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FFBEB"/>
          </w:tcPr>
          <w:p>
            <w:r>
              <w:rPr>
                <w:rFonts w:ascii="Arial" w:hAnsi="Arial"/>
                <w:b/>
                <w:sz w:val="17"/>
              </w:rPr>
              <w:t>No test coverage</w:t>
            </w:r>
          </w:p>
        </w:tc>
        <w:tc>
          <w:tcPr>
            <w:tcW w:type="dxa" w:w="720"/>
            <w:shd w:val="clear" w:color="auto" w:fill="FFFBEB"/>
          </w:tcPr>
          <w:p>
            <w:r>
              <w:rPr>
                <w:rFonts w:ascii="Arial" w:hAnsi="Arial"/>
                <w:b/>
                <w:sz w:val="16"/>
              </w:rPr>
              <w:t>MEDIUM</w:t>
            </w:r>
          </w:p>
        </w:tc>
        <w:tc>
          <w:tcPr>
            <w:tcW w:type="dxa" w:w="6480"/>
            <w:shd w:val="clear" w:color="auto" w:fill="FFFFFF"/>
          </w:tcPr>
          <w:p>
            <w:r>
              <w:rPr>
                <w:rFonts w:ascii="Arial" w:hAnsi="Arial"/>
                <w:sz w:val="17"/>
              </w:rPr>
              <w:t>The tests/ directory is essentially empty. The analytics modules (risk.py, returns.py, delta.py, column_detector.py, optimizer_service.py) contain numerical computations and edge-case logic that need unit tests. Risk: A change to risk.py or delta.py can silently break Sharpe Ratio or delta computation with no automated detection.</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FFBEB"/>
          </w:tcPr>
          <w:p>
            <w:r>
              <w:rPr>
                <w:rFonts w:ascii="Arial" w:hAnsi="Arial"/>
                <w:b/>
                <w:sz w:val="17"/>
              </w:rPr>
              <w:t>Dashboard advisor panel uses fake AI</w:t>
            </w:r>
          </w:p>
        </w:tc>
        <w:tc>
          <w:tcPr>
            <w:tcW w:type="dxa" w:w="720"/>
            <w:shd w:val="clear" w:color="auto" w:fill="FFFBEB"/>
          </w:tcPr>
          <w:p>
            <w:r>
              <w:rPr>
                <w:rFonts w:ascii="Arial" w:hAnsi="Arial"/>
                <w:b/>
                <w:sz w:val="16"/>
              </w:rPr>
              <w:t>MEDIUM</w:t>
            </w:r>
          </w:p>
        </w:tc>
        <w:tc>
          <w:tcPr>
            <w:tcW w:type="dxa" w:w="6480"/>
            <w:shd w:val="clear" w:color="auto" w:fill="FFFFFF"/>
          </w:tcPr>
          <w:p>
            <w:r>
              <w:rPr>
                <w:rFonts w:ascii="Arial" w:hAnsi="Arial"/>
                <w:sz w:val="17"/>
              </w:rPr>
              <w:t>PortfolioAdvisorPanel calls routeQuery() (a local frontend decision tree) and presents it with AI visual language (sparkles icon, "Analyzing your portfolio...", chat bubbles). The actual AI is never called from the dashboard panel, even when API keys are configured. Risk: Erodes trust if a user notices the "analysis" never changes regardless of portfolio changes.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FFBEB"/>
          </w:tcPr>
          <w:p>
            <w:r>
              <w:rPr>
                <w:rFonts w:ascii="Arial" w:hAnsi="Arial"/>
                <w:b/>
                <w:sz w:val="17"/>
              </w:rPr>
              <w:t>News feature has no live data source</w:t>
            </w:r>
          </w:p>
        </w:tc>
        <w:tc>
          <w:tcPr>
            <w:tcW w:type="dxa" w:w="720"/>
            <w:shd w:val="clear" w:color="auto" w:fill="FFFBEB"/>
          </w:tcPr>
          <w:p>
            <w:r>
              <w:rPr>
                <w:rFonts w:ascii="Arial" w:hAnsi="Arial"/>
                <w:b/>
                <w:sz w:val="16"/>
              </w:rPr>
              <w:t>MEDIUM</w:t>
            </w:r>
          </w:p>
        </w:tc>
        <w:tc>
          <w:tcPr>
            <w:tcW w:type="dxa" w:w="6480"/>
            <w:shd w:val="clear" w:color="auto" w:fill="FFFFFF"/>
          </w:tcPr>
          <w:p>
            <w:r>
              <w:rPr>
                <w:rFonts w:ascii="Arial" w:hAnsi="Arial"/>
                <w:sz w:val="17"/>
              </w:rPr>
              <w:t>LiveDataProvider.get_news() and get_events() both return []. No NewsAPI key is wired. The endpoint exists and returns a live_unavailable flag — good transparency — but the feature is non-functional by default. Risk: Users switching to live mode and expecting portfolio-relevant news will be disappointed.</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FFBEB"/>
          </w:tcPr>
          <w:p>
            <w:r>
              <w:rPr>
                <w:rFonts w:ascii="Arial" w:hAnsi="Arial"/>
                <w:b/>
                <w:sz w:val="17"/>
              </w:rPr>
              <w:t>yfinance has no rate-limit protection</w:t>
            </w:r>
          </w:p>
        </w:tc>
        <w:tc>
          <w:tcPr>
            <w:tcW w:type="dxa" w:w="720"/>
            <w:shd w:val="clear" w:color="auto" w:fill="FFFBEB"/>
          </w:tcPr>
          <w:p>
            <w:r>
              <w:rPr>
                <w:rFonts w:ascii="Arial" w:hAnsi="Arial"/>
                <w:b/>
                <w:sz w:val="16"/>
              </w:rPr>
              <w:t>MEDIUM</w:t>
            </w:r>
          </w:p>
        </w:tc>
        <w:tc>
          <w:tcPr>
            <w:tcW w:type="dxa" w:w="6480"/>
            <w:shd w:val="clear" w:color="auto" w:fill="FFFFFF"/>
          </w:tcPr>
          <w:p>
            <w:r>
              <w:rPr>
                <w:rFonts w:ascii="Arial" w:hAnsi="Arial"/>
                <w:sz w:val="17"/>
              </w:rPr>
              <w:t>The quant service fetches price histories for all holdings concurrently with asyncio.gather. A 15-holding portfolio triggers 15 simultaneous yfinance requests plus 1 for the benchmark. Yahoo Finance 429 errors are caught but not retried. Risk: Users with larger portfolios (20+ holdings) will regularly see partial quant results because some tickers's price histories fail due to rate limiting.</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FFBEB"/>
          </w:tcPr>
          <w:p>
            <w:r>
              <w:rPr>
                <w:rFonts w:ascii="Arial" w:hAnsi="Arial"/>
                <w:b/>
                <w:sz w:val="17"/>
              </w:rPr>
              <w:t>Peer lookup quality (NSE/BSE tickers)</w:t>
            </w:r>
          </w:p>
        </w:tc>
        <w:tc>
          <w:tcPr>
            <w:tcW w:type="dxa" w:w="720"/>
            <w:shd w:val="clear" w:color="auto" w:fill="FFFBEB"/>
          </w:tcPr>
          <w:p>
            <w:r>
              <w:rPr>
                <w:rFonts w:ascii="Arial" w:hAnsi="Arial"/>
                <w:b/>
                <w:sz w:val="16"/>
              </w:rPr>
              <w:t>MEDIUM</w:t>
            </w:r>
          </w:p>
        </w:tc>
        <w:tc>
          <w:tcPr>
            <w:tcW w:type="dxa" w:w="6480"/>
            <w:shd w:val="clear" w:color="auto" w:fill="FFFFFF"/>
          </w:tcPr>
          <w:p>
            <w:r>
              <w:rPr>
                <w:rFonts w:ascii="Arial" w:hAnsi="Arial"/>
                <w:sz w:val="17"/>
              </w:rPr>
              <w:t>get_peers() uses yfinance's info["sector"] to group companies. For Indian NSE tickers, yfinance sector classifications are often US-centric (GICS categories) and return US-listed peers from the same sector. A search for TCS.NS peers may return Accenture, Infosys, and Wipro — which is OK — but also random US IT companies. Risk: Misleading peer comparison undermines the feature's credibility.</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1F5F9"/>
          </w:tcPr>
          <w:p>
            <w:r>
              <w:rPr>
                <w:rFonts w:ascii="Arial" w:hAnsi="Arial"/>
                <w:b/>
                <w:sz w:val="17"/>
              </w:rPr>
              <w:t>Fundamentals null values have no source attribution</w:t>
            </w:r>
          </w:p>
        </w:tc>
        <w:tc>
          <w:tcPr>
            <w:tcW w:type="dxa" w:w="720"/>
            <w:shd w:val="clear" w:color="auto" w:fill="F1F5F9"/>
          </w:tcPr>
          <w:p>
            <w:r>
              <w:rPr>
                <w:rFonts w:ascii="Arial" w:hAnsi="Arial"/>
                <w:b/>
                <w:sz w:val="16"/>
              </w:rPr>
              <w:t>LOW</w:t>
            </w:r>
          </w:p>
        </w:tc>
        <w:tc>
          <w:tcPr>
            <w:tcW w:type="dxa" w:w="6480"/>
            <w:shd w:val="clear" w:color="auto" w:fill="FFFFFF"/>
          </w:tcPr>
          <w:p>
            <w:r>
              <w:rPr>
                <w:rFonts w:ascii="Arial" w:hAnsi="Arial"/>
                <w:sz w:val="17"/>
              </w:rPr>
              <w:t>When fundamentals fields are null, the UI shows "—" with no indication of whether the null means "not applicable" (e.g., P/E for a bank) or "yfinance failed to return this field". Risk: Users cannot distinguish missing data from inapplicable data.</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1F5F9"/>
          </w:tcPr>
          <w:p>
            <w:r>
              <w:rPr>
                <w:rFonts w:ascii="Arial" w:hAnsi="Arial"/>
                <w:b/>
                <w:sz w:val="17"/>
              </w:rPr>
              <w:t>Synchronous SQLAlchemy in an async framework</w:t>
            </w:r>
          </w:p>
        </w:tc>
        <w:tc>
          <w:tcPr>
            <w:tcW w:type="dxa" w:w="720"/>
            <w:shd w:val="clear" w:color="auto" w:fill="F1F5F9"/>
          </w:tcPr>
          <w:p>
            <w:r>
              <w:rPr>
                <w:rFonts w:ascii="Arial" w:hAnsi="Arial"/>
                <w:b/>
                <w:sz w:val="16"/>
              </w:rPr>
              <w:t>LOW</w:t>
            </w:r>
          </w:p>
        </w:tc>
        <w:tc>
          <w:tcPr>
            <w:tcW w:type="dxa" w:w="6480"/>
            <w:shd w:val="clear" w:color="auto" w:fill="FFFFFF"/>
          </w:tcPr>
          <w:p>
            <w:r>
              <w:rPr>
                <w:rFonts w:ascii="Arial" w:hAnsi="Arial"/>
                <w:sz w:val="17"/>
              </w:rPr>
              <w:t>FastAPI is fully async but database sessions are used via synchronous SQLAlchemy. All DB calls block the event loop. For a single-user personal tool this is invisible. Risk: Under concurrent requests (e.g. if multiple people use the app simultaneously), DB queries can block the event loop and cause latency spikes.</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1F5F9"/>
          </w:tcPr>
          <w:p>
            <w:r>
              <w:rPr>
                <w:rFonts w:ascii="Arial" w:hAnsi="Arial"/>
                <w:b/>
                <w:sz w:val="17"/>
              </w:rPr>
              <w:t>Market indices strip has no auto-refresh</w:t>
            </w:r>
          </w:p>
        </w:tc>
        <w:tc>
          <w:tcPr>
            <w:tcW w:type="dxa" w:w="720"/>
            <w:shd w:val="clear" w:color="auto" w:fill="F1F5F9"/>
          </w:tcPr>
          <w:p>
            <w:r>
              <w:rPr>
                <w:rFonts w:ascii="Arial" w:hAnsi="Arial"/>
                <w:b/>
                <w:sz w:val="16"/>
              </w:rPr>
              <w:t>LOW</w:t>
            </w:r>
          </w:p>
        </w:tc>
        <w:tc>
          <w:tcPr>
            <w:tcW w:type="dxa" w:w="6480"/>
            <w:shd w:val="clear" w:color="auto" w:fill="FFFFFF"/>
          </w:tcPr>
          <w:p>
            <w:r>
              <w:rPr>
                <w:rFonts w:ascii="Arial" w:hAnsi="Arial"/>
                <w:sz w:val="17"/>
              </w:rPr>
              <w:t>IndexTicker fetches on mount and never refreshes. The "live" ticker strip can show data that is hours old if the user leaves the tab open. Risk: A user might make a decision based on a stale NIFTY level displayed as "live".</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1F5F9"/>
          </w:tcPr>
          <w:p>
            <w:r>
              <w:rPr>
                <w:rFonts w:ascii="Arial" w:hAnsi="Arial"/>
                <w:b/>
                <w:sz w:val="17"/>
              </w:rPr>
              <w:t>Hardcoded user avatar "DT" in Topbar</w:t>
            </w:r>
          </w:p>
        </w:tc>
        <w:tc>
          <w:tcPr>
            <w:tcW w:type="dxa" w:w="720"/>
            <w:shd w:val="clear" w:color="auto" w:fill="F1F5F9"/>
          </w:tcPr>
          <w:p>
            <w:r>
              <w:rPr>
                <w:rFonts w:ascii="Arial" w:hAnsi="Arial"/>
                <w:b/>
                <w:sz w:val="16"/>
              </w:rPr>
              <w:t>LOW</w:t>
            </w:r>
          </w:p>
        </w:tc>
        <w:tc>
          <w:tcPr>
            <w:tcW w:type="dxa" w:w="6480"/>
            <w:shd w:val="clear" w:color="auto" w:fill="FFFFFF"/>
          </w:tcPr>
          <w:p>
            <w:r>
              <w:rPr>
                <w:rFonts w:ascii="Arial" w:hAnsi="Arial"/>
                <w:sz w:val="17"/>
              </w:rPr>
              <w:t>The topbar renders a hardcoded "DT" initial avatar. There is no auth system. Risk: Not a functional issue, but feels unfinished and would need to change for any multi-user deployment.</w:t>
            </w:r>
          </w:p>
        </w:tc>
      </w:tr>
    </w:tbl>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color="auto" w:fill="F1F5F9"/>
          </w:tcPr>
          <w:p>
            <w:r>
              <w:rPr>
                <w:rFonts w:ascii="Arial" w:hAnsi="Arial"/>
                <w:b/>
                <w:sz w:val="17"/>
              </w:rPr>
              <w:t>Zerodha connector raises exception on connect</w:t>
            </w:r>
          </w:p>
        </w:tc>
        <w:tc>
          <w:tcPr>
            <w:tcW w:type="dxa" w:w="720"/>
            <w:shd w:val="clear" w:color="auto" w:fill="F1F5F9"/>
          </w:tcPr>
          <w:p>
            <w:r>
              <w:rPr>
                <w:rFonts w:ascii="Arial" w:hAnsi="Arial"/>
                <w:b/>
                <w:sz w:val="16"/>
              </w:rPr>
              <w:t>LOW</w:t>
            </w:r>
          </w:p>
        </w:tc>
        <w:tc>
          <w:tcPr>
            <w:tcW w:type="dxa" w:w="6480"/>
            <w:shd w:val="clear" w:color="auto" w:fill="FFFFFF"/>
          </w:tcPr>
          <w:p>
            <w:r>
              <w:rPr>
                <w:rFonts w:ascii="Arial" w:hAnsi="Arial"/>
                <w:sz w:val="17"/>
              </w:rPr>
              <w:t>ZerodhaConnector.connect() raises ConnectorNotConfiguredError with a helpful message. But the /brokers page UI calls connect() and catches the error as a toast. A user who navigates to /brokers and presses "Connect Zerodha" gets an error toast with no guidance on what to do. Risk: The page should show "Coming soon" rather than an error state.</w:t>
            </w:r>
          </w:p>
        </w:tc>
      </w:tr>
    </w:tbl>
    <w:p/>
    <w:p>
      <w:pPr>
        <w:pBdr>
          <w:bottom w:val="single" w:sz="6" w:space="4" w:color="4F46E5"/>
        </w:pBdr>
      </w:pPr>
      <w:r>
        <w:rPr>
          <w:rFonts w:ascii="Arial" w:hAnsi="Arial"/>
          <w:b/>
          <w:color w:val="312E81"/>
          <w:sz w:val="34"/>
        </w:rPr>
        <w:t>7 · Personal-Use Readiness Checklist</w:t>
      </w:r>
    </w:p>
    <w:p>
      <w:r>
        <w:rPr>
          <w:rFonts w:ascii="Arial" w:hAnsi="Arial"/>
          <w:b w:val="0"/>
          <w:i/>
          <w:sz w:val="19"/>
        </w:rPr>
        <w:t>Scenario: you want to use P-Insight daily to track your own Indian equity portfolio. You have a CSV from Zerodha or Groww. You want to understand your risk, see what changed each week, and occasionally ask an AI advisor a question. Here is an honest assessment.</w:t>
      </w:r>
    </w:p>
    <w:p>
      <w:r>
        <w:rPr>
          <w:rFonts w:ascii="Arial" w:hAnsi="Arial"/>
          <w:b/>
          <w:color w:val="0F172A"/>
          <w:sz w:val="24"/>
        </w:rPr>
        <w:t>What already works well enough to rely on</w:t>
      </w:r>
    </w:p>
    <w:p>
      <w:pPr>
        <w:pStyle w:val="ListBullet"/>
      </w:pPr>
      <w:r>
        <w:rPr>
          <w:rFonts w:ascii="Arial" w:hAnsi="Arial"/>
          <w:b/>
          <w:sz w:val="19"/>
        </w:rPr>
        <w:t xml:space="preserve">Upload your portfolio from CSV: </w:t>
      </w:r>
      <w:r>
        <w:rPr>
          <w:rFonts w:ascii="Arial" w:hAnsi="Arial"/>
          <w:sz w:val="19"/>
        </w:rPr>
      </w:r>
    </w:p>
    <w:p>
      <w:r>
        <w:rPr>
          <w:rFonts w:ascii="Arial" w:hAnsi="Arial"/>
          <w:color w:val="64748B"/>
          <w:sz w:val="18"/>
        </w:rPr>
        <w:t xml:space="preserve">  The upload pipeline is the strongest feature. Upload, map columns, confirm — it handles all major Indian broker formats.</w:t>
      </w:r>
    </w:p>
    <w:p>
      <w:pPr>
        <w:pStyle w:val="ListBullet"/>
      </w:pPr>
      <w:r>
        <w:rPr>
          <w:rFonts w:ascii="Arial" w:hAnsi="Arial"/>
          <w:b/>
          <w:sz w:val="19"/>
        </w:rPr>
        <w:t xml:space="preserve">View your holdings and sector breakdown: </w:t>
      </w:r>
      <w:r>
        <w:rPr>
          <w:rFonts w:ascii="Arial" w:hAnsi="Arial"/>
          <w:sz w:val="19"/>
        </w:rPr>
      </w:r>
    </w:p>
    <w:p>
      <w:r>
        <w:rPr>
          <w:rFonts w:ascii="Arial" w:hAnsi="Arial"/>
          <w:color w:val="64748B"/>
          <w:sz w:val="18"/>
        </w:rPr>
        <w:t xml:space="preserve">  Correct, fast, clear. The sector donut and HoldingsTable are trustworthy.</w:t>
      </w:r>
    </w:p>
    <w:p>
      <w:pPr>
        <w:pStyle w:val="ListBullet"/>
      </w:pPr>
      <w:r>
        <w:rPr>
          <w:rFonts w:ascii="Arial" w:hAnsi="Arial"/>
          <w:b/>
          <w:sz w:val="19"/>
        </w:rPr>
        <w:t xml:space="preserve">Track concentration risk: </w:t>
      </w:r>
      <w:r>
        <w:rPr>
          <w:rFonts w:ascii="Arial" w:hAnsi="Arial"/>
          <w:sz w:val="19"/>
        </w:rPr>
      </w:r>
    </w:p>
    <w:p>
      <w:r>
        <w:rPr>
          <w:rFonts w:ascii="Arial" w:hAnsi="Arial"/>
          <w:color w:val="64748B"/>
          <w:sz w:val="18"/>
        </w:rPr>
        <w:t xml:space="preserve">  HHI, diversification score, single-stock flags — these are computed from your exact holdings and are accurate.</w:t>
      </w:r>
    </w:p>
    <w:p>
      <w:pPr>
        <w:pStyle w:val="ListBullet"/>
      </w:pPr>
      <w:r>
        <w:rPr>
          <w:rFonts w:ascii="Arial" w:hAnsi="Arial"/>
          <w:b/>
          <w:sz w:val="19"/>
        </w:rPr>
        <w:t xml:space="preserve">Create snapshots and see what changed: </w:t>
      </w:r>
      <w:r>
        <w:rPr>
          <w:rFonts w:ascii="Arial" w:hAnsi="Arial"/>
          <w:sz w:val="19"/>
        </w:rPr>
      </w:r>
    </w:p>
    <w:p>
      <w:r>
        <w:rPr>
          <w:rFonts w:ascii="Arial" w:hAnsi="Arial"/>
          <w:color w:val="64748B"/>
          <w:sz w:val="18"/>
        </w:rPr>
        <w:t xml:space="preserve">  Reliable. Snapshot on upload + manual snapshots + delta view gives you a meaningful history of your portfolio evolution.</w:t>
      </w:r>
    </w:p>
    <w:p>
      <w:pPr>
        <w:pStyle w:val="ListBullet"/>
      </w:pPr>
      <w:r>
        <w:rPr>
          <w:rFonts w:ascii="Arial" w:hAnsi="Arial"/>
          <w:b/>
          <w:sz w:val="19"/>
        </w:rPr>
        <w:t xml:space="preserve">Switch between multiple portfolios: </w:t>
      </w:r>
      <w:r>
        <w:rPr>
          <w:rFonts w:ascii="Arial" w:hAnsi="Arial"/>
          <w:sz w:val="19"/>
        </w:rPr>
      </w:r>
    </w:p>
    <w:p>
      <w:r>
        <w:rPr>
          <w:rFonts w:ascii="Arial" w:hAnsi="Arial"/>
          <w:color w:val="64748B"/>
          <w:sz w:val="18"/>
        </w:rPr>
        <w:t xml:space="preserve">  Portfolio CRUD and the switcher work correctly. You can maintain separate portfolios (e.g., main portfolio + kids education fund).</w:t>
      </w:r>
    </w:p>
    <w:p>
      <w:pPr>
        <w:pStyle w:val="ListBullet"/>
      </w:pPr>
      <w:r>
        <w:rPr>
          <w:rFonts w:ascii="Arial" w:hAnsi="Arial"/>
          <w:b/>
          <w:sz w:val="19"/>
        </w:rPr>
        <w:t xml:space="preserve">View market risk metrics (live mode): </w:t>
      </w:r>
      <w:r>
        <w:rPr>
          <w:rFonts w:ascii="Arial" w:hAnsi="Arial"/>
          <w:sz w:val="19"/>
        </w:rPr>
      </w:r>
    </w:p>
    <w:p>
      <w:r>
        <w:rPr>
          <w:rFonts w:ascii="Arial" w:hAnsi="Arial"/>
          <w:color w:val="64748B"/>
          <w:sz w:val="18"/>
        </w:rPr>
        <w:t xml:space="preserve">  The full quant pipeline (Sharpe, Beta, Sortino, drawdown) works when yfinance returns data for your tickers. NSE tickers with .NS suffix are generally well-covered.</w:t>
      </w:r>
    </w:p>
    <w:p>
      <w:pPr>
        <w:pStyle w:val="ListBullet"/>
      </w:pPr>
      <w:r>
        <w:rPr>
          <w:rFonts w:ascii="Arial" w:hAnsi="Arial"/>
          <w:b/>
          <w:sz w:val="19"/>
        </w:rPr>
        <w:t xml:space="preserve">Use the system diagnostics page: </w:t>
      </w:r>
      <w:r>
        <w:rPr>
          <w:rFonts w:ascii="Arial" w:hAnsi="Arial"/>
          <w:sz w:val="19"/>
        </w:rPr>
      </w:r>
    </w:p>
    <w:p>
      <w:r>
        <w:rPr>
          <w:rFonts w:ascii="Arial" w:hAnsi="Arial"/>
          <w:color w:val="64748B"/>
          <w:sz w:val="18"/>
        </w:rPr>
        <w:t xml:space="preserve">  Before trusting any data, /debug tells you exactly what is configured and what is not.</w:t>
      </w:r>
    </w:p>
    <w:p>
      <w:r>
        <w:rPr>
          <w:rFonts w:ascii="Arial" w:hAnsi="Arial"/>
          <w:b/>
          <w:color w:val="0F172A"/>
          <w:sz w:val="24"/>
        </w:rPr>
        <w:t>What must be fixed before you should rely on it</w:t>
      </w:r>
    </w:p>
    <w:p>
      <w:pPr>
        <w:pStyle w:val="ListBullet"/>
      </w:pPr>
      <w:r>
        <w:rPr>
          <w:rFonts w:ascii="Arial" w:hAnsi="Arial"/>
          <w:b/>
          <w:sz w:val="19"/>
        </w:rPr>
        <w:t xml:space="preserve">Watchlist live prices: </w:t>
      </w:r>
      <w:r>
        <w:rPr>
          <w:rFonts w:ascii="Arial" w:hAnsi="Arial"/>
          <w:color w:val="DC2626"/>
          <w:sz w:val="19"/>
        </w:rPr>
      </w:r>
    </w:p>
    <w:p>
      <w:r>
        <w:rPr>
          <w:rFonts w:ascii="Arial" w:hAnsi="Arial"/>
          <w:color w:val="64748B"/>
          <w:sz w:val="18"/>
        </w:rPr>
        <w:t xml:space="preserve">  The watchlist is your monitoring layer — but without live prices next to target prices, it is just a list of names. Wire /live/quotes into the watchlist table. This is a one-hour fix.</w:t>
      </w:r>
    </w:p>
    <w:p>
      <w:pPr>
        <w:pStyle w:val="ListBullet"/>
      </w:pPr>
      <w:r>
        <w:rPr>
          <w:rFonts w:ascii="Arial" w:hAnsi="Arial"/>
          <w:b/>
          <w:sz w:val="19"/>
        </w:rPr>
        <w:t xml:space="preserve">Dashboard advisor panel: </w:t>
      </w:r>
      <w:r>
        <w:rPr>
          <w:rFonts w:ascii="Arial" w:hAnsi="Arial"/>
          <w:color w:val="DC2626"/>
          <w:sz w:val="19"/>
        </w:rPr>
      </w:r>
    </w:p>
    <w:p>
      <w:r>
        <w:rPr>
          <w:rFonts w:ascii="Arial" w:hAnsi="Arial"/>
          <w:color w:val="64748B"/>
          <w:sz w:val="18"/>
        </w:rPr>
        <w:t xml:space="preserve">  Replace the fake-AI visual framing with honest rule-based presentation OR wire it to the actual AI endpoint. Either is acceptable, but the current hybrid is not.</w:t>
      </w:r>
    </w:p>
    <w:p>
      <w:pPr>
        <w:pStyle w:val="ListBullet"/>
      </w:pPr>
      <w:r>
        <w:rPr>
          <w:rFonts w:ascii="Arial" w:hAnsi="Arial"/>
          <w:b/>
          <w:sz w:val="19"/>
        </w:rPr>
        <w:t xml:space="preserve">Market indices auto-refresh: </w:t>
      </w:r>
      <w:r>
        <w:rPr>
          <w:rFonts w:ascii="Arial" w:hAnsi="Arial"/>
          <w:color w:val="DC2626"/>
          <w:sz w:val="19"/>
        </w:rPr>
      </w:r>
    </w:p>
    <w:p>
      <w:r>
        <w:rPr>
          <w:rFonts w:ascii="Arial" w:hAnsi="Arial"/>
          <w:color w:val="64748B"/>
          <w:sz w:val="18"/>
        </w:rPr>
        <w:t xml:space="preserve">  Add a 30-second refresh interval to IndexTicker. A "live" NIFTY level that is 3 hours old is worse than no level.</w:t>
      </w:r>
    </w:p>
    <w:p>
      <w:pPr>
        <w:pStyle w:val="ListBullet"/>
      </w:pPr>
      <w:r>
        <w:rPr>
          <w:rFonts w:ascii="Arial" w:hAnsi="Arial"/>
          <w:b/>
          <w:sz w:val="19"/>
        </w:rPr>
        <w:t xml:space="preserve">Fundamentals null attribution: </w:t>
      </w:r>
      <w:r>
        <w:rPr>
          <w:rFonts w:ascii="Arial" w:hAnsi="Arial"/>
          <w:color w:val="DC2626"/>
          <w:sz w:val="19"/>
        </w:rPr>
      </w:r>
    </w:p>
    <w:p>
      <w:r>
        <w:rPr>
          <w:rFonts w:ascii="Arial" w:hAnsi="Arial"/>
          <w:color w:val="64748B"/>
          <w:sz w:val="18"/>
        </w:rPr>
        <w:t xml:space="preserve">  Add a tooltip on null cells: "Data unavailable from Yahoo Finance for this metric". Without this, you cannot trust that null = not applicable.</w:t>
      </w:r>
    </w:p>
    <w:p>
      <w:pPr>
        <w:pStyle w:val="ListBullet"/>
      </w:pPr>
      <w:r>
        <w:rPr>
          <w:rFonts w:ascii="Arial" w:hAnsi="Arial"/>
          <w:b/>
          <w:sz w:val="19"/>
        </w:rPr>
        <w:t xml:space="preserve">Remove /analytics/risk stub: </w:t>
      </w:r>
      <w:r>
        <w:rPr>
          <w:rFonts w:ascii="Arial" w:hAnsi="Arial"/>
          <w:color w:val="DC2626"/>
          <w:sz w:val="19"/>
        </w:rPr>
      </w:r>
    </w:p>
    <w:p>
      <w:r>
        <w:rPr>
          <w:rFonts w:ascii="Arial" w:hAnsi="Arial"/>
          <w:color w:val="64748B"/>
          <w:sz w:val="18"/>
        </w:rPr>
        <w:t xml:space="preserve">  Either delete the endpoint or wire it to the quant pipeline. The current state (exists, always returns null) is a confusion source.</w:t>
      </w:r>
    </w:p>
    <w:p>
      <w:r>
        <w:rPr>
          <w:rFonts w:ascii="Arial" w:hAnsi="Arial"/>
          <w:b/>
          <w:color w:val="0F172A"/>
          <w:sz w:val="24"/>
        </w:rPr>
        <w:t>What should be hidden (or clearly labeled) for now</w:t>
      </w:r>
    </w:p>
    <w:p>
      <w:pPr>
        <w:pStyle w:val="ListBullet"/>
      </w:pPr>
      <w:r>
        <w:rPr>
          <w:rFonts w:ascii="Arial" w:hAnsi="Arial"/>
          <w:b/>
          <w:sz w:val="19"/>
        </w:rPr>
        <w:t xml:space="preserve">News &amp; Events: </w:t>
      </w:r>
      <w:r>
        <w:rPr>
          <w:rFonts w:ascii="Arial" w:hAnsi="Arial"/>
          <w:color w:val="D97706"/>
          <w:sz w:val="19"/>
        </w:rPr>
      </w:r>
    </w:p>
    <w:p>
      <w:r>
        <w:rPr>
          <w:rFonts w:ascii="Arial" w:hAnsi="Arial"/>
          <w:color w:val="64748B"/>
          <w:sz w:val="18"/>
        </w:rPr>
        <w:t xml:space="preserve">  In live mode this feature does not work. Either put a clear "Requires NewsAPI key" gate at the top of the page or remove the item from navigation until wired.</w:t>
      </w:r>
    </w:p>
    <w:p>
      <w:pPr>
        <w:pStyle w:val="ListBullet"/>
      </w:pPr>
      <w:r>
        <w:rPr>
          <w:rFonts w:ascii="Arial" w:hAnsi="Arial"/>
          <w:b/>
          <w:sz w:val="19"/>
        </w:rPr>
        <w:t xml:space="preserve">Peer Comparison: </w:t>
      </w:r>
      <w:r>
        <w:rPr>
          <w:rFonts w:ascii="Arial" w:hAnsi="Arial"/>
          <w:color w:val="D97706"/>
          <w:sz w:val="19"/>
        </w:rPr>
      </w:r>
    </w:p>
    <w:p>
      <w:r>
        <w:rPr>
          <w:rFonts w:ascii="Arial" w:hAnsi="Arial"/>
          <w:color w:val="64748B"/>
          <w:sz w:val="18"/>
        </w:rPr>
        <w:t xml:space="preserve">  Use it for directional reference only. NSE tickers often return irrelevant peers. Treat it as a starting point, not a definitive comparison.</w:t>
      </w:r>
    </w:p>
    <w:p>
      <w:pPr>
        <w:pStyle w:val="ListBullet"/>
      </w:pPr>
      <w:r>
        <w:rPr>
          <w:rFonts w:ascii="Arial" w:hAnsi="Arial"/>
          <w:b/>
          <w:sz w:val="19"/>
        </w:rPr>
        <w:t xml:space="preserve">/brokers page: </w:t>
      </w:r>
      <w:r>
        <w:rPr>
          <w:rFonts w:ascii="Arial" w:hAnsi="Arial"/>
          <w:color w:val="D97706"/>
          <w:sz w:val="19"/>
        </w:rPr>
      </w:r>
    </w:p>
    <w:p>
      <w:r>
        <w:rPr>
          <w:rFonts w:ascii="Arial" w:hAnsi="Arial"/>
          <w:color w:val="64748B"/>
          <w:sz w:val="18"/>
        </w:rPr>
        <w:t xml:space="preserve">  Should show "Coming soon — Zerodha integration in progress" rather than a UI that appears to function but throws errors on click.</w:t>
      </w:r>
    </w:p>
    <w:p>
      <w:pPr>
        <w:pStyle w:val="ListBullet"/>
      </w:pPr>
      <w:r>
        <w:rPr>
          <w:rFonts w:ascii="Arial" w:hAnsi="Arial"/>
          <w:b/>
          <w:sz w:val="19"/>
        </w:rPr>
        <w:t xml:space="preserve">/ai-chat page: </w:t>
      </w:r>
      <w:r>
        <w:rPr>
          <w:rFonts w:ascii="Arial" w:hAnsi="Arial"/>
          <w:color w:val="D97706"/>
          <w:sz w:val="19"/>
        </w:rPr>
      </w:r>
    </w:p>
    <w:p>
      <w:r>
        <w:rPr>
          <w:rFonts w:ascii="Arial" w:hAnsi="Arial"/>
          <w:color w:val="64748B"/>
          <w:sz w:val="18"/>
        </w:rPr>
        <w:t xml:space="preserve">  Scaffold with no P-Insight value-add. Remove from any navigation or mention until it injects portfolio context.</w:t>
      </w:r>
    </w:p>
    <w:p>
      <w:pPr>
        <w:pStyle w:val="ListBullet"/>
      </w:pPr>
      <w:r>
        <w:rPr>
          <w:rFonts w:ascii="Arial" w:hAnsi="Arial"/>
          <w:b/>
          <w:sz w:val="19"/>
        </w:rPr>
        <w:t xml:space="preserve">Rule-based advisor responses: </w:t>
      </w:r>
      <w:r>
        <w:rPr>
          <w:rFonts w:ascii="Arial" w:hAnsi="Arial"/>
          <w:color w:val="D97706"/>
          <w:sz w:val="19"/>
        </w:rPr>
      </w:r>
    </w:p>
    <w:p>
      <w:r>
        <w:rPr>
          <w:rFonts w:ascii="Arial" w:hAnsi="Arial"/>
          <w:color w:val="64748B"/>
          <w:sz w:val="18"/>
        </w:rPr>
        <w:t xml:space="preserve">  Any text that looks AI-generated but is not should be labelled as "Rule-based analysis" rather than presented as AI insight.</w:t>
      </w:r>
    </w:p>
    <w:p>
      <w:pPr>
        <w:pBdr>
          <w:bottom w:val="single" w:sz="6" w:space="4" w:color="4F46E5"/>
        </w:pBdr>
      </w:pPr>
      <w:r>
        <w:rPr>
          <w:rFonts w:ascii="Arial" w:hAnsi="Arial"/>
          <w:b/>
          <w:color w:val="312E81"/>
          <w:sz w:val="34"/>
        </w:rPr>
        <w:t>8 · Prioritized Roadmap</w:t>
      </w:r>
    </w:p>
    <w:p>
      <w:r>
        <w:rPr>
          <w:rFonts w:ascii="Arial" w:hAnsi="Arial"/>
          <w:b w:val="0"/>
          <w:i/>
          <w:sz w:val="19"/>
        </w:rPr>
        <w:t>Three lenses: impact (makes the app meaningfully better for daily use), quality/stability (removes a trust or reliability risk), and spark (creates a moment of genuine delight or differentiation).</w:t>
      </w:r>
    </w:p>
    <w:p>
      <w:r>
        <w:rPr>
          <w:rFonts w:ascii="Arial" w:hAnsi="Arial"/>
          <w:b/>
          <w:color w:val="0F172A"/>
          <w:sz w:val="24"/>
        </w:rPr>
        <w:t>Next 3 Highest-Impact Improvements</w:t>
      </w:r>
    </w:p>
    <w:p>
      <w:r>
        <w:rPr>
          <w:rFonts w:ascii="Arial" w:hAnsi="Arial"/>
          <w:b/>
          <w:color w:val="059669"/>
          <w:sz w:val="21"/>
        </w:rPr>
        <w:t>1 · Wire live prices into Watchlist + auto-refresh IndexTicker</w:t>
      </w:r>
    </w:p>
    <w:p>
      <w:r>
        <w:rPr>
          <w:rFonts w:ascii="Arial" w:hAnsi="Arial"/>
          <w:b w:val="0"/>
          <w:i w:val="0"/>
          <w:sz w:val="19"/>
        </w:rPr>
        <w:t>The Watchlist is the feature users will return to every day — "how are my watch-list names doing vs my target?" Right now it cannot answer that question. The /live/quotes endpoint exists, the hook exists, the component exists. The price column just needs to be added to WatchlistTable. Simultaneously: add a 30-second setInterval to IndexTicker. Together this makes the app feel genuinely live rather than static-with-a-live-mode-badge. Estimated effort: 3–4 hours.</w:t>
      </w:r>
    </w:p>
    <w:p>
      <w:r>
        <w:rPr>
          <w:rFonts w:ascii="Arial" w:hAnsi="Arial"/>
          <w:b/>
          <w:color w:val="059669"/>
          <w:sz w:val="21"/>
        </w:rPr>
        <w:t>2 · Promote the Optimizer to the navigation and add a dashboard teaser</w:t>
      </w:r>
    </w:p>
    <w:p>
      <w:r>
        <w:rPr>
          <w:rFonts w:ascii="Arial" w:hAnsi="Arial"/>
          <w:b w:val="0"/>
          <w:i w:val="0"/>
          <w:sz w:val="19"/>
        </w:rPr>
        <w:t>The optimizer answers the most valuable question in portfolio management: "how far from optimal am I, and what would I trade to fix it?" The feature works. It is just invisible. Add it to the Explore navigation group. On the dashboard, add a one-line teaser under the Risk Summary section: "Your Sharpe ratio is 0.68 — the optimal portfolio for your holdings would reach 0.94. See how →" (linking to /optimize). This single change would make the optimizer the most-visited page in the app. Estimated effort: 2 hours.</w:t>
      </w:r>
    </w:p>
    <w:p>
      <w:r>
        <w:rPr>
          <w:rFonts w:ascii="Arial" w:hAnsi="Arial"/>
          <w:b/>
          <w:color w:val="059669"/>
          <w:sz w:val="21"/>
        </w:rPr>
        <w:t>3 · Make the advisor panel on the dashboard honest and data-aware</w:t>
      </w:r>
    </w:p>
    <w:p>
      <w:r>
        <w:rPr>
          <w:rFonts w:ascii="Arial" w:hAnsi="Arial"/>
          <w:b w:val="0"/>
          <w:i w:val="0"/>
          <w:sz w:val="19"/>
        </w:rPr>
        <w:t>Two options, one must be chosen. Option A: remove the AI visual framing from the dashboard panel entirely, replace it with "Rule-based insights" header, and make the rule-based messages reference actual portfolio data (e.g., "RELIANCE.NS is 22.3% of your portfolio — above our 20% guideline"). Option B: call the actual AI advisor endpoint from the dashboard panel with a concise system prompt ("give me 2 insights in 3 sentences each"). Option A is the faster fix. Option B is the better product. Either is better than the current state of fake-AI with generic responses. Estimated effort: 4–6 hours.</w:t>
      </w:r>
    </w:p>
    <w:p>
      <w:r>
        <w:rPr>
          <w:rFonts w:ascii="Arial" w:hAnsi="Arial"/>
          <w:b/>
          <w:color w:val="0F172A"/>
          <w:sz w:val="24"/>
        </w:rPr>
        <w:t>Next 3 Quality / Stability Improvements</w:t>
      </w:r>
    </w:p>
    <w:p>
      <w:r>
        <w:rPr>
          <w:rFonts w:ascii="Arial" w:hAnsi="Arial"/>
          <w:b/>
          <w:color w:val="D97706"/>
          <w:sz w:val="21"/>
        </w:rPr>
        <w:t>4 · Add Alembic migrations</w:t>
      </w:r>
    </w:p>
    <w:p>
      <w:r>
        <w:rPr>
          <w:rFonts w:ascii="Arial" w:hAnsi="Arial"/>
          <w:b w:val="0"/>
          <w:i w:val="0"/>
          <w:sz w:val="19"/>
        </w:rPr>
        <w:t>Replace the create_all() startup call with proper Alembic migration scripts. Generate the initial migration from the current schema, then require a migration script for every future schema change. This is a one-time 2-hour setup that prevents data loss in all future schema changes. The risk of not doing this is low in solo development but catastrophic when the first schema change hits a production database.</w:t>
      </w:r>
    </w:p>
    <w:p>
      <w:r>
        <w:rPr>
          <w:rFonts w:ascii="Arial" w:hAnsi="Arial"/>
          <w:b/>
          <w:color w:val="D97706"/>
          <w:sz w:val="21"/>
        </w:rPr>
        <w:t>5 · Add a null-source tooltip to Fundamentals cells</w:t>
      </w:r>
    </w:p>
    <w:p>
      <w:r>
        <w:rPr>
          <w:rFonts w:ascii="Arial" w:hAnsi="Arial"/>
          <w:b w:val="0"/>
          <w:i w:val="0"/>
          <w:sz w:val="19"/>
        </w:rPr>
        <w:t>Every null cell in the fundamentals table should have a tooltip explaining why: "Data not available from Yahoo Finance for HDFC.NS — this is common for Indian equities" or "Not applicable for this company type (financial sector)". The DataSourceBadge component already exists — it can be reused. This change turns an appearance of broken data into a communication of known limitations. Estimated effort: 2–3 hours.</w:t>
      </w:r>
    </w:p>
    <w:p>
      <w:r>
        <w:rPr>
          <w:rFonts w:ascii="Arial" w:hAnsi="Arial"/>
          <w:b/>
          <w:color w:val="D97706"/>
          <w:sz w:val="21"/>
        </w:rPr>
        <w:t>6 · Write unit tests for risk.py, delta.py, and column_detector.py</w:t>
      </w:r>
    </w:p>
    <w:p>
      <w:r>
        <w:rPr>
          <w:rFonts w:ascii="Arial" w:hAnsi="Arial"/>
          <w:b w:val="0"/>
          <w:i w:val="0"/>
          <w:sz w:val="19"/>
        </w:rPr>
        <w:t>These three modules are the numerical and logical heart of the product. risk.py computes Sharpe, Beta, Sortino — a regression here goes unnoticed without tests. delta.py computes the "what changed" data — a bug here produces wrong portfolio history. column_detector.py maps arbitrary broker CSV headers — a missing alias breaks uploads for an entire broker. Write 15–20 focused unit tests across these three files. The analytics modules have no I/O (pure functions on pandas Series), making them trivially testable. Estimated effort: 4–6 hours.</w:t>
      </w:r>
    </w:p>
    <w:p>
      <w:r>
        <w:rPr>
          <w:rFonts w:ascii="Arial" w:hAnsi="Arial"/>
          <w:b/>
          <w:color w:val="0F172A"/>
          <w:sz w:val="24"/>
        </w:rPr>
        <w:t>Next 3 Spark / Differentiator Ideas</w:t>
      </w:r>
    </w:p>
    <w:p>
      <w:r>
        <w:rPr>
          <w:rFonts w:ascii="Arial" w:hAnsi="Arial"/>
          <w:b/>
          <w:color w:val="7C3AED"/>
          <w:sz w:val="21"/>
        </w:rPr>
        <w:t>7 · Portfolio story feed — weekly auto-summary from the AI</w:t>
      </w:r>
    </w:p>
    <w:p>
      <w:r>
        <w:rPr>
          <w:rFonts w:ascii="Arial" w:hAnsi="Arial"/>
          <w:b w:val="0"/>
          <w:i w:val="0"/>
          <w:sz w:val="19"/>
        </w:rPr>
        <w:t>When the user opens the app on Monday morning, the dashboard should show a brief auto-generated "Your portfolio this week" card: total value change, biggest mover up/down, any new concentration risks or improvements from the snapshot delta, and one concrete action suggestion. This card would be generated by the AI advisor using the delta from the Friday snapshot to today, injected into a concise prompt. It would be cached (one generation per day) and displayed prominently above the KPI cards. This single feature makes P-Insight feel like a product that works for you, rather than a dashboard you work to read.</w:t>
      </w:r>
    </w:p>
    <w:p>
      <w:r>
        <w:rPr>
          <w:rFonts w:ascii="Arial" w:hAnsi="Arial"/>
          <w:b/>
          <w:color w:val="7C3AED"/>
          <w:sz w:val="21"/>
        </w:rPr>
        <w:t>8 · Interactive snapshot timeline with hover narration</w:t>
      </w:r>
    </w:p>
    <w:p>
      <w:r>
        <w:rPr>
          <w:rFonts w:ascii="Arial" w:hAnsi="Arial"/>
          <w:b w:val="0"/>
          <w:i w:val="0"/>
          <w:sz w:val="19"/>
        </w:rPr>
        <w:t>The snapshot timeline currently shows a minimal list. Replace it with a horizontal SVG/Recharts timeline where each node is a snapshot. Hovering a node shows a mini popover: "₹14.2L · 12 holdings · Added INFY.NS · Removed WIPRO.NS · +₹45K vs previous". Clicking opens the delta view. This makes portfolio history tangible and gives the app a genuinely differentiated visual that no standard brokerage dashboard provides. The data for every field in that popover is already in the database. It is a pure frontend build.</w:t>
      </w:r>
    </w:p>
    <w:p>
      <w:r>
        <w:rPr>
          <w:rFonts w:ascii="Arial" w:hAnsi="Arial"/>
          <w:b/>
          <w:color w:val="7C3AED"/>
          <w:sz w:val="21"/>
        </w:rPr>
        <w:t>9 · "What would it take?" optimizer question interface</w:t>
      </w:r>
    </w:p>
    <w:p>
      <w:r>
        <w:rPr>
          <w:rFonts w:ascii="Arial" w:hAnsi="Arial"/>
          <w:b w:val="0"/>
          <w:i w:val="0"/>
          <w:sz w:val="19"/>
        </w:rPr>
        <w:t>On the optimizer page, add an input: "I want a Sharpe ratio of at least 0.85. What trades do I need to make?" The backend runs a constrained optimization targeting that Sharpe level and returns the minimum set of trades to get there. Alternatively: "I want to reduce my tech sector exposure to under 30% — what is the most efficient rebalance?" This transforms the optimizer from a "compute and show" tool into an advisor-grade "answer my question" experience. It uses the existing scipy.optimize infrastructure with a different objective function. The AI advisor could generate the question prompts automatically from the current portfolio state.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