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46 of the 320 answerable gold items carry an amount in the question. Supplying the canonical key to the tokenizer as well moves Recall@5 on those 46 items from 0.674 [0.543, 0.804] to 0.696 [0.565, 0.826], a paired difference of +0.022 at </w:t>
      </w:r>
      <w:r>
        <w:rPr>
          <w:rFonts w:ascii="Times New Roman" w:hAnsi="Times New Roman"/>
          <w:i/>
          <w:sz w:val="20"/>
        </w:rPr>
        <w:t>p</w:t>
      </w:r>
      <w:r>
        <w:rPr>
          <w:rFonts w:ascii="Times New Roman" w:hAnsi="Times New Roman"/>
          <w:sz w:val="20"/>
        </w:rPr>
        <w:t xml:space="preserve"> = 1.00, and +0.003 over all 320.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does not reverse, although an earlier version of this section said it did. That version read α = 0.4 at 0.547 against 0.416 for pure dense, a margin of 0.062 and a positive H2 verdict. The sweep was then built on the first dense index that loaded, which was the MiniLM speed baseline, while every fusion row in the table beside it is built on multilingual-e5-base; 0.416 is MiniLM's Recall@5, not the dense row's 0.522. Swept over e5, as the rest of the table is, no interior weighting beats pure dense: the best interior point is α = 0.4 at 0.516 against 0.522 at α = 0 and 0.484 at α = 1, and H2 is not supported on the gold set. The probe-set sweep plotted as Figure 4 had the same fault. Re-run over e5 it moves from a best interior margin of +0.001 to +0.024, at α = 0.4 (0.521 against 0.497 for pure lexical), which clears the sweep's 0.02 margin but not a paired test (p = 0.14, n = 180). On neither set does any weighting significantly beat the better of its two components.</w:t>
      </w:r>
    </w:p>
    <w:p>
      <w:pPr>
        <w:spacing w:after="0"/>
        <w:ind w:firstLine="288"/>
        <w:jc w:val="both"/>
      </w:pPr>
      <w:r>
        <w:rPr>
          <w:rFonts w:ascii="Times New Roman" w:hAnsi="Times New Roman"/>
          <w:sz w:val="20"/>
        </w:rPr>
        <w:t xml:space="preserve">The LaBSE reversal is itself evidence for the caution in §VI-A. A probe set built by lifting phrasing from target passages flatters lexical retrieval, and its code-mixed shape did not reproduce what code-mixed questions written to be answered rather than matched look like.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significantly better than the better endpoint (the best, α = 0.4, is +0.024 over pure lexical at p = 0.14)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