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40"/>
        </w:rPr>
        <w:t>Script-Aware Fusion for Cross-Lingual Retrieval:</w:t>
        <w:br/>
        <w:t>Why Naive Hybrid Retrieval Fails on Indic and Code-Mixed Queries</w:t>
      </w:r>
    </w:p>
    <w:p>
      <w:pPr>
        <w:spacing w:after="0"/>
        <w:jc w:val="center"/>
      </w:pPr>
      <w:r>
        <w:rPr>
          <w:rFonts w:ascii="Times New Roman" w:hAnsi="Times New Roman"/>
          <w:sz w:val="22"/>
        </w:rPr>
        <w:t>Dhruv</w:t>
      </w:r>
    </w:p>
    <w:p>
      <w:pPr>
        <w:spacing w:after="0"/>
        <w:jc w:val="center"/>
      </w:pPr>
      <w:r>
        <w:rPr>
          <w:rFonts w:ascii="Times New Roman" w:hAnsi="Times New Roman"/>
          <w:sz w:val="20"/>
        </w:rPr>
        <w:t>School of Computer Science Engineering and Technology, Bennett University</w:t>
      </w:r>
    </w:p>
    <w:p>
      <w:pPr>
        <w:spacing w:after="0"/>
        <w:jc w:val="center"/>
      </w:pPr>
      <w:r>
        <w:rPr>
          <w:rFonts w:ascii="Times New Roman" w:hAnsi="Times New Roman"/>
          <w:sz w:val="20"/>
        </w:rPr>
        <w:t>CSET 346 — Natural Language Processing</w:t>
      </w:r>
    </w:p>
    <w:p>
      <w:pPr>
        <w:sectPr>
          <w:pgSz w:w="12240" w:h="15840"/>
          <w:pgMar w:top="1080" w:right="900" w:bottom="1440" w:left="900" w:header="720" w:footer="720" w:gutter="0"/>
          <w:cols w:space="288" w:num="1" w:equalWidth="1"/>
          <w:docGrid w:linePitch="360"/>
        </w:sectPr>
      </w:pPr>
    </w:p>
    <w:p>
      <w:pPr>
        <w:spacing w:before="200" w:after="80"/>
        <w:jc w:val="center"/>
      </w:pPr>
      <w:r>
        <w:rPr>
          <w:rFonts w:ascii="Times New Roman" w:hAnsi="Times New Roman"/>
          <w:smallCaps/>
          <w:sz w:val="20"/>
        </w:rPr>
        <w:t>Abstract</w:t>
      </w:r>
    </w:p>
    <w:p>
      <w:pPr>
        <w:spacing w:after="0"/>
        <w:ind w:firstLine="288"/>
        <w:jc w:val="both"/>
      </w:pPr>
      <w:r>
        <w:rPr>
          <w:rFonts w:ascii="Times New Roman" w:hAnsi="Times New Roman"/>
          <w:i/>
          <w:sz w:val="20"/>
        </w:rPr>
        <w:t>(~210 words. Figures marked `[PROBE]`; to be re-measured on the gold set.)</w:t>
      </w:r>
    </w:p>
    <w:p>
      <w:pPr>
        <w:spacing w:after="120"/>
        <w:ind w:firstLine="0" w:left="216"/>
        <w:jc w:val="both"/>
      </w:pPr>
      <w:r>
        <w:rPr>
          <w:rFonts w:ascii="Times New Roman" w:hAnsi="Times New Roman"/>
          <w:sz w:val="20"/>
        </w:rPr>
        <w:t xml:space="preserve">Retrieval-augmented generation over multilingual corpora is commonly built by fusing a lexical retriever with a dense one, on the assumption that their errors are complementary. We show that this assumption fails in a specific and correctable way when a query and its evidence are written in different scripts. A lexical retriever cannot return a passage whose script differs from the query's, because the two share almost no tokens; under rank fusion such a passage collects one vote where a same-script passage collects two, and is penalised for the lexical retriever's </w:t>
      </w:r>
      <w:r>
        <w:rPr>
          <w:rFonts w:ascii="Times New Roman" w:hAnsi="Times New Roman"/>
          <w:i/>
          <w:sz w:val="20"/>
        </w:rPr>
        <w:t>blindness</w:t>
      </w:r>
      <w:r>
        <w:rPr>
          <w:rFonts w:ascii="Times New Roman" w:hAnsi="Times New Roman"/>
          <w:sz w:val="20"/>
        </w:rPr>
        <w:t xml:space="preserve"> rather than for its own irrelevance. On a bilingual Hindi–English corpus of Indian government welfare schemes, Reciprocal Rank Fusion reaches 0.022 Recall@5 on cross-lingual queries against 0.125 for its own dense component. We propose </w:t>
      </w:r>
      <w:r>
        <w:rPr>
          <w:rFonts w:ascii="Times New Roman" w:hAnsi="Times New Roman"/>
          <w:b/>
          <w:sz w:val="20"/>
        </w:rPr>
        <w:t>script-aware fusion</w:t>
      </w:r>
      <w:r>
        <w:rPr>
          <w:rFonts w:ascii="Times New Roman" w:hAnsi="Times New Roman"/>
          <w:sz w:val="20"/>
        </w:rPr>
        <w:t xml:space="preserve">, which scores each candidate over the retrievers </w:t>
      </w:r>
      <w:r>
        <w:rPr>
          <w:rFonts w:ascii="Times New Roman" w:hAnsi="Times New Roman"/>
          <w:i/>
          <w:sz w:val="20"/>
        </w:rPr>
        <w:t>eligible</w:t>
      </w:r>
      <w:r>
        <w:rPr>
          <w:rFonts w:ascii="Times New Roman" w:hAnsi="Times New Roman"/>
          <w:sz w:val="20"/>
        </w:rPr>
        <w:t xml:space="preserve"> to return it, recovering 0.153 cross-lingual and 0.173 code-mixed Recall@5 (p = 0.0001, p = 0.0002) at a cost of 0.044 monolingual Recall@5. An oracle arm bounds what this buys end to end: generation error is 0.597 against retrieval error of 0.193, and the fusion gain is not separable from dense retrieval alone in downstream answer quality at our sample size. We release a 400-item bilingual QA set with an explicit query-language × evidence-language matrix and a four-class unanswerable taxonomy.</w:t>
      </w:r>
    </w:p>
    <w:p>
      <w:pPr>
        <w:spacing w:before="200" w:after="80"/>
        <w:jc w:val="center"/>
      </w:pPr>
      <w:r>
        <w:rPr>
          <w:rFonts w:ascii="Times New Roman" w:hAnsi="Times New Roman"/>
          <w:smallCaps/>
          <w:sz w:val="20"/>
        </w:rPr>
        <w:t>I. Introduction</w:t>
      </w:r>
    </w:p>
    <w:p>
      <w:pPr>
        <w:spacing w:before="200" w:after="80"/>
        <w:jc w:val="left"/>
      </w:pPr>
      <w:r>
        <w:rPr>
          <w:rFonts w:ascii="Times New Roman" w:hAnsi="Times New Roman"/>
          <w:i/>
          <w:sz w:val="20"/>
        </w:rPr>
        <w:t>A. The access gap</w:t>
      </w:r>
    </w:p>
    <w:p>
      <w:pPr>
        <w:spacing w:after="0"/>
        <w:ind w:firstLine="288"/>
        <w:jc w:val="both"/>
      </w:pPr>
      <w:r>
        <w:rPr>
          <w:rFonts w:ascii="Times New Roman" w:hAnsi="Times New Roman"/>
          <w:sz w:val="20"/>
        </w:rPr>
        <w:t xml:space="preserve">Public-interest information in India is routinely published in one language and asked about in another. A citizen checking whether their household qualifies for a post-matric scholarship is reading a circular issued in English, or its Hindi counterpart published separately and not as a translation, and is asking the question in Hindi — or, far more commonly in practice, in Romanized Hindi–English code-mix: </w:t>
      </w:r>
      <w:r>
        <w:rPr>
          <w:rFonts w:ascii="Times New Roman" w:hAnsi="Times New Roman"/>
          <w:i/>
          <w:sz w:val="20"/>
        </w:rPr>
        <w:t>"Scholarship ke liye minimum eligibility kya hai?"</w:t>
      </w:r>
    </w:p>
    <w:p>
      <w:pPr>
        <w:spacing w:after="0"/>
        <w:ind w:firstLine="288"/>
        <w:jc w:val="both"/>
      </w:pPr>
      <w:r>
        <w:rPr>
          <w:rFonts w:ascii="Times New Roman" w:hAnsi="Times New Roman"/>
          <w:sz w:val="20"/>
        </w:rPr>
        <w:t xml:space="preserve">Keyword search fails on this query three times over. The language differs from the document's. The script differs from the document's. And the surface words differ from both, because Romanized Hindi has no standardised orthography, so the same word reaches the index as </w:t>
      </w:r>
      <w:r>
        <w:rPr>
          <w:rFonts w:ascii="Times New Roman" w:hAnsi="Times New Roman"/>
          <w:i/>
          <w:sz w:val="20"/>
        </w:rPr>
        <w:t>eligibility</w:t>
      </w:r>
      <w:r>
        <w:rPr>
          <w:rFonts w:ascii="Times New Roman" w:hAnsi="Times New Roman"/>
          <w:sz w:val="20"/>
        </w:rPr>
        <w:t xml:space="preserve">, </w:t>
      </w:r>
      <w:r>
        <w:rPr>
          <w:rFonts w:ascii="Times New Roman" w:hAnsi="Times New Roman"/>
          <w:i/>
          <w:sz w:val="20"/>
        </w:rPr>
        <w:t>yogyata</w:t>
      </w:r>
      <w:r>
        <w:rPr>
          <w:rFonts w:ascii="Times New Roman" w:hAnsi="Times New Roman"/>
          <w:sz w:val="20"/>
        </w:rPr>
        <w:t xml:space="preserve"> and </w:t>
      </w:r>
      <w:r>
        <w:rPr>
          <w:rFonts w:ascii="Times New Roman" w:hAnsi="Times New Roman"/>
          <w:i/>
          <w:sz w:val="20"/>
        </w:rPr>
        <w:t>योग्यता</w:t>
      </w:r>
      <w:r>
        <w:rPr>
          <w:rFonts w:ascii="Times New Roman" w:hAnsi="Times New Roman"/>
          <w:sz w:val="20"/>
        </w:rPr>
        <w:t xml:space="preserve"> depending on who typed it. Each of these is individually well studied. Their conjunction is the ordinary case for a large population of users, and it is the setting this paper measures.</w:t>
      </w:r>
    </w:p>
    <w:p>
      <w:pPr>
        <w:spacing w:after="0"/>
        <w:ind w:firstLine="288"/>
        <w:jc w:val="both"/>
      </w:pPr>
      <w:r>
        <w:rPr>
          <w:rFonts w:ascii="Times New Roman" w:hAnsi="Times New Roman"/>
          <w:sz w:val="20"/>
        </w:rPr>
        <w:t>The stakes are not those of open-domain question answering. Documents that govern who receives public money are consulted by people deciding whether to apply, and a confident wrong answer about an eligibility ceiling or a deadline is materially worse than no answer at all. A system in this setting must be able to say that it does not know, and must be evaluated on whether it says so in the right places rather than only on the quality of the answers it does give.</w:t>
      </w:r>
    </w:p>
    <w:p>
      <w:pPr>
        <w:spacing w:before="200" w:after="80"/>
        <w:jc w:val="left"/>
      </w:pPr>
      <w:r>
        <w:rPr>
          <w:rFonts w:ascii="Times New Roman" w:hAnsi="Times New Roman"/>
          <w:i/>
          <w:sz w:val="20"/>
        </w:rPr>
        <w:t>B. The standard remedy, and where it breaks</w:t>
      </w:r>
    </w:p>
    <w:p>
      <w:pPr>
        <w:spacing w:after="0"/>
        <w:ind w:firstLine="288"/>
        <w:jc w:val="both"/>
      </w:pPr>
      <w:r>
        <w:rPr>
          <w:rFonts w:ascii="Times New Roman" w:hAnsi="Times New Roman"/>
          <w:sz w:val="20"/>
        </w:rPr>
        <w:t>The accepted response to the language and script mismatch is multilingual dense retrieval, which embeds queries and passages into a shared space and so is not bound by surface overlap. The accepted response to dense retrieval's weakness on rare terms — scheme names, amounts, section numbers — is hybrid retrieval: combine the dense retriever with a lexical one and fuse their rankings, most commonly with Reciprocal Rank Fusion, which requires no score normalisation and is strong enough to be a standard baseline.</w:t>
      </w:r>
    </w:p>
    <w:p>
      <w:pPr>
        <w:spacing w:after="0"/>
        <w:ind w:firstLine="288"/>
        <w:jc w:val="both"/>
      </w:pPr>
      <w:r>
        <w:rPr>
          <w:rFonts w:ascii="Times New Roman" w:hAnsi="Times New Roman"/>
          <w:sz w:val="20"/>
        </w:rPr>
        <w:t xml:space="preserve">We find that hybrid retrieval assembled in this standard way does not merely fail to help the cross-lingual case. It </w:t>
      </w:r>
      <w:r>
        <w:rPr>
          <w:rFonts w:ascii="Times New Roman" w:hAnsi="Times New Roman"/>
          <w:i/>
          <w:sz w:val="20"/>
        </w:rPr>
        <w:t>actively harms</w:t>
      </w:r>
      <w:r>
        <w:rPr>
          <w:rFonts w:ascii="Times New Roman" w:hAnsi="Times New Roman"/>
          <w:sz w:val="20"/>
        </w:rPr>
        <w:t xml:space="preserve"> it, scoring below the dense component it contains. On our corpus, plain RRF reaches 0.022 Recall@5 on cross-lingual queries while its own dense retriever, used alone, reaches 0.125.</w:t>
      </w:r>
    </w:p>
    <w:p>
      <w:pPr>
        <w:spacing w:after="0"/>
        <w:ind w:firstLine="288"/>
        <w:jc w:val="both"/>
      </w:pPr>
      <w:r>
        <w:rPr>
          <w:rFonts w:ascii="Times New Roman" w:hAnsi="Times New Roman"/>
          <w:sz w:val="20"/>
        </w:rPr>
        <w:t xml:space="preserve">The cause is structural rather than a matter of tuning, which is why an α sweep over weighted fusion found nothing and reported a clean negative result. Rank fusion treats agreement between retrievers as evidence and therefore discounts a candidate returned by only one of them. Across a script boundary the lexical retriever has zero recall </w:t>
      </w:r>
      <w:r>
        <w:rPr>
          <w:rFonts w:ascii="Times New Roman" w:hAnsi="Times New Roman"/>
          <w:i/>
          <w:sz w:val="20"/>
        </w:rPr>
        <w:t>by construction</w:t>
      </w:r>
      <w:r>
        <w:rPr>
          <w:rFonts w:ascii="Times New Roman" w:hAnsi="Times New Roman"/>
          <w:sz w:val="20"/>
        </w:rPr>
        <w:t xml:space="preserve"> — it cannot return a Devanagari passage for a Latin-script query at any rank, for any query, however relevant — so its silence carries no information. Fusion nonetheless charges the candidate for that silence, and does so precisely in the cases where the dense retriever is the only informative signal available.</w:t>
      </w:r>
    </w:p>
    <w:p>
      <w:pPr>
        <w:spacing w:after="0"/>
        <w:ind w:firstLine="288"/>
        <w:jc w:val="both"/>
      </w:pPr>
      <w:r>
        <w:rPr>
          <w:rFonts w:ascii="Times New Roman" w:hAnsi="Times New Roman"/>
          <w:sz w:val="20"/>
        </w:rPr>
        <w:t xml:space="preserve">The correction that follows from this diagnosis is small: score each candidate over the retrievers that were </w:t>
      </w:r>
      <w:r>
        <w:rPr>
          <w:rFonts w:ascii="Times New Roman" w:hAnsi="Times New Roman"/>
          <w:i/>
          <w:sz w:val="20"/>
        </w:rPr>
        <w:t>eligible</w:t>
      </w:r>
      <w:r>
        <w:rPr>
          <w:rFonts w:ascii="Times New Roman" w:hAnsi="Times New Roman"/>
          <w:sz w:val="20"/>
        </w:rPr>
        <w:t xml:space="preserve"> to return it rather than over those that did. It requires no training, no tuning and one lookup per candidate, and it recovers cross-lingual Recall@5 from 0.022 to 0.153 and code-mixed from 0.028 to 0.173, at a measured and reported cost of 0.044 on monolingual queries.</w:t>
      </w:r>
    </w:p>
    <w:p>
      <w:pPr>
        <w:spacing w:before="200" w:after="80"/>
        <w:jc w:val="left"/>
      </w:pPr>
      <w:r>
        <w:rPr>
          <w:rFonts w:ascii="Times New Roman" w:hAnsi="Times New Roman"/>
          <w:i/>
          <w:sz w:val="20"/>
        </w:rPr>
        <w:t>C. How the result was found</w:t>
      </w:r>
    </w:p>
    <w:p>
      <w:pPr>
        <w:spacing w:after="0"/>
        <w:ind w:firstLine="288"/>
        <w:jc w:val="both"/>
      </w:pPr>
      <w:r>
        <w:rPr>
          <w:rFonts w:ascii="Times New Roman" w:hAnsi="Times New Roman"/>
          <w:sz w:val="20"/>
        </w:rPr>
        <w:t>We note the path deliberately, because it bears on how such systems should be evaluated. The aggregate retrieval tables showed hybrid fusion underperforming and gave no indication why; every component behaved as specified, and the hyperparameter sweep returned a negative result about a question that was not the relevant one. The mechanism became visible only on a structured reading of twenty failure cases, in which the dense retriever alone had found the gold passage in eight and plain RRF had lost all eight. A fusion method that discards every case its stronger component got right is not a method with a disappointing coefficient. Aggregate metrics did not merely fail to show this; they pointed away from it.</w:t>
      </w:r>
    </w:p>
    <w:p>
      <w:pPr>
        <w:spacing w:before="200" w:after="80"/>
        <w:jc w:val="left"/>
      </w:pPr>
      <w:r>
        <w:rPr>
          <w:rFonts w:ascii="Times New Roman" w:hAnsi="Times New Roman"/>
          <w:i/>
          <w:sz w:val="20"/>
        </w:rPr>
        <w:t>D. Contributions</w:t>
      </w:r>
    </w:p>
    <w:p>
      <w:pPr>
        <w:pStyle w:val="ListBullet"/>
        <w:spacing w:after="0"/>
      </w:pPr>
      <w:r>
        <w:rPr>
          <w:rFonts w:ascii="Times New Roman" w:hAnsi="Times New Roman"/>
          <w:b/>
          <w:sz w:val="20"/>
        </w:rPr>
        <w:t>Script-aware fusion.</w:t>
      </w:r>
      <w:r>
        <w:rPr>
          <w:rFonts w:ascii="Times New Roman" w:hAnsi="Times New Roman"/>
          <w:sz w:val="20"/>
        </w:rPr>
        <w:t xml:space="preserve"> A correction to rank fusion for retrievers with asymmetric coverage of a collection, with its structural cause, a paired significance test, and its cost reported alongside its benefit. We state the scope precisely: RRF's discount on single-retriever evidence is intended behaviour rather than an oversight, and prior multilingual retrieval work already avoids the problem by restricting sparse retrieval to the query's language. Our contribution is to show that the fusion </w:t>
      </w:r>
      <w:r>
        <w:rPr>
          <w:rFonts w:ascii="Times New Roman" w:hAnsi="Times New Roman"/>
          <w:i/>
          <w:sz w:val="20"/>
        </w:rPr>
        <w:t>arithmetic</w:t>
      </w:r>
      <w:r>
        <w:rPr>
          <w:rFonts w:ascii="Times New Roman" w:hAnsi="Times New Roman"/>
          <w:sz w:val="20"/>
        </w:rPr>
        <w:t xml:space="preserve"> still treats a retriever's silence as evidence, to quantify what that costs, and to correct it in a form that generalises beyond language to any asymmetric-coverage setting.</w:t>
      </w:r>
    </w:p>
    <w:p>
      <w:pPr>
        <w:pStyle w:val="ListBullet"/>
        <w:spacing w:after="0"/>
      </w:pPr>
      <w:r>
        <w:rPr>
          <w:rFonts w:ascii="Times New Roman" w:hAnsi="Times New Roman"/>
          <w:b/>
          <w:sz w:val="20"/>
        </w:rPr>
        <w:t>A bilingual evidence-grounded QA set.</w:t>
      </w:r>
      <w:r>
        <w:rPr>
          <w:rFonts w:ascii="Times New Roman" w:hAnsi="Times New Roman"/>
          <w:sz w:val="20"/>
        </w:rPr>
        <w:t xml:space="preserve"> 400 items over Indian government welfare schemes, with an explicit query-language × evidence-language matrix covering six cells, a four-class unanswerable taxonomy, per-item gold passage identifiers, and a documented annotation protocol with blind second-pass agreement.</w:t>
      </w:r>
    </w:p>
    <w:p>
      <w:pPr>
        <w:pStyle w:val="ListBullet"/>
        <w:spacing w:after="0"/>
      </w:pPr>
      <w:r>
        <w:rPr>
          <w:rFonts w:ascii="Times New Roman" w:hAnsi="Times New Roman"/>
          <w:b/>
          <w:sz w:val="20"/>
        </w:rPr>
        <w:t>A four-signal comparison of answerability, and a negative result on the standard one.</w:t>
      </w:r>
      <w:r>
        <w:rPr>
          <w:rFonts w:ascii="Times New Roman" w:hAnsi="Times New Roman"/>
          <w:sz w:val="20"/>
        </w:rPr>
        <w:t xml:space="preserve"> Retrieval-score thresholds carry no information on a corpus whose unanswerable questions concern present topics: answerable and unanswerable questions have indistinguishable top scores — 13.55 against 13.82 for BM25, with the </w:t>
      </w:r>
      <w:r>
        <w:rPr>
          <w:rFonts w:ascii="Times New Roman" w:hAnsi="Times New Roman"/>
          <w:i/>
          <w:sz w:val="20"/>
        </w:rPr>
        <w:t>unanswerable</w:t>
      </w:r>
      <w:r>
        <w:rPr>
          <w:rFonts w:ascii="Times New Roman" w:hAnsi="Times New Roman"/>
          <w:sz w:val="20"/>
        </w:rPr>
        <w:t xml:space="preserve"> marginally higher — and precision across the full sweep stays at the base rate. A retrieval threshold is a corpus-absence detector and answerability is not corpus absence. Both retrieval-side signals degenerate to near-total abstention, the calibrated combination literally refusing every question in the reported set; the generator's own abstention is the only signal producing a usable system, and an entailment check on top of it adds nothing because the generator has already declined nearly everything it should.</w:t>
      </w:r>
    </w:p>
    <w:p>
      <w:pPr>
        <w:pStyle w:val="ListBullet"/>
        <w:spacing w:after="0"/>
      </w:pPr>
      <w:r>
        <w:rPr>
          <w:rFonts w:ascii="Times New Roman" w:hAnsi="Times New Roman"/>
          <w:b/>
          <w:sz w:val="20"/>
        </w:rPr>
        <w:t>A controlled negative result on Indic MLM checkpoints.</w:t>
      </w:r>
      <w:r>
        <w:rPr>
          <w:rFonts w:ascii="Times New Roman" w:hAnsi="Times New Roman"/>
          <w:sz w:val="20"/>
        </w:rPr>
        <w:t xml:space="preserve"> Off-the-shelf masked-language-model encoders for Indic languages underperform sentence-trained multilingual encoders at retrieval, with the mean-pooling confound controlled rather than left as an explanation.</w:t>
      </w:r>
    </w:p>
    <w:p>
      <w:pPr>
        <w:spacing w:before="200" w:after="80"/>
        <w:jc w:val="left"/>
      </w:pPr>
      <w:r>
        <w:rPr>
          <w:rFonts w:ascii="Times New Roman" w:hAnsi="Times New Roman"/>
          <w:i/>
          <w:sz w:val="20"/>
        </w:rPr>
        <w:t>E. Organisation</w:t>
      </w:r>
    </w:p>
    <w:p>
      <w:pPr>
        <w:spacing w:after="0"/>
        <w:ind w:firstLine="288"/>
        <w:jc w:val="both"/>
      </w:pPr>
      <w:r>
        <w:rPr>
          <w:rFonts w:ascii="Times New Roman" w:hAnsi="Times New Roman"/>
          <w:sz w:val="20"/>
        </w:rPr>
        <w:t>Section II surveys cross-lingual retrieval, code-mixed IR and rank fusion. Section III describes the corpus and the QA set. Section IV describes the system, Section V the experimental protocol, and Section VI the results. Section VII presents the error analysis from which the main result came, Section VIII discusses the mechanism and where it generalises, and Sections IX and X state limitations and conclusions.</w:t>
      </w:r>
    </w:p>
    <w:p>
      <w:pPr>
        <w:spacing w:before="200" w:after="80"/>
        <w:jc w:val="center"/>
      </w:pPr>
      <w:r>
        <w:rPr>
          <w:rFonts w:ascii="Times New Roman" w:hAnsi="Times New Roman"/>
          <w:smallCaps/>
          <w:sz w:val="20"/>
        </w:rPr>
        <w:t>II. Related Work</w:t>
      </w:r>
    </w:p>
    <w:p>
      <w:pPr>
        <w:spacing w:after="0"/>
        <w:ind w:firstLine="288"/>
        <w:jc w:val="both"/>
      </w:pPr>
      <w:r>
        <w:rPr>
          <w:rFonts w:ascii="Times New Roman" w:hAnsi="Times New Roman"/>
          <w:sz w:val="20"/>
        </w:rPr>
        <w:t>Our work sits at the intersection of four lines of research.</w:t>
      </w:r>
    </w:p>
    <w:p>
      <w:pPr>
        <w:spacing w:before="200" w:after="80"/>
        <w:jc w:val="left"/>
      </w:pPr>
      <w:r>
        <w:rPr>
          <w:rFonts w:ascii="Times New Roman" w:hAnsi="Times New Roman"/>
          <w:i/>
          <w:sz w:val="20"/>
        </w:rPr>
        <w:t>A. Multilingual dense retrieval</w:t>
      </w:r>
    </w:p>
    <w:p>
      <w:pPr>
        <w:spacing w:after="0"/>
        <w:ind w:firstLine="288"/>
        <w:jc w:val="both"/>
      </w:pPr>
      <w:r>
        <w:rPr>
          <w:rFonts w:ascii="Times New Roman" w:hAnsi="Times New Roman"/>
          <w:sz w:val="20"/>
        </w:rPr>
        <w:t>Dense retrieval over multilingual encoders is the standard remedy for the vocabulary and language mismatch that defeats lexical search. Sentence-level encoders trained with a contrastive or retrieval objective — LaBSE (Feng, Yang, Cer, Arivazhagan and Wang, ACL 2022, 878–891), multilingual E5 (Wang et al., arXiv:2402.05672, 2024), and multilingual Sentence-BERT (Reimers and Gurevych, EMNLP-IJCNLP 2019, with the multilingual extension by knowledge distillation, EMNLP 2020) — project queries and passages into a shared space in which translation-equivalent texts are near neighbours.</w:t>
      </w:r>
    </w:p>
    <w:p>
      <w:pPr>
        <w:spacing w:after="0"/>
        <w:ind w:firstLine="288"/>
        <w:jc w:val="both"/>
      </w:pPr>
      <w:r>
        <w:rPr>
          <w:rFonts w:ascii="Times New Roman" w:hAnsi="Times New Roman"/>
          <w:sz w:val="20"/>
        </w:rPr>
        <w:t xml:space="preserve">Benchmarks for this setting are predominantly </w:t>
      </w:r>
      <w:r>
        <w:rPr>
          <w:rFonts w:ascii="Times New Roman" w:hAnsi="Times New Roman"/>
          <w:i/>
          <w:sz w:val="20"/>
        </w:rPr>
        <w:t>monolingual-per-language</w:t>
      </w:r>
      <w:r>
        <w:rPr>
          <w:rFonts w:ascii="Times New Roman" w:hAnsi="Times New Roman"/>
          <w:sz w:val="20"/>
        </w:rPr>
        <w:t xml:space="preserve"> or cross-lingual at the language rather than the script level. Mr. TyDi (Zhang et al., arXiv:2108.08787) established a multilingual dense-retrieval benchmark across eleven typologically diverse languages; the MIA 2022 shared task (Asai et al., arXiv:2207.00758) extended open-retrieval QA to sixteen languages; and AfriQA (Ogundepo et al., arXiv:2305.06897) covers cross-lingual open-retrieval QA for African languages. These establish that multilingual dense retrieval works and that its quality varies sharply by language. What they do not isolate is the interaction we study: what happens to a </w:t>
      </w:r>
      <w:r>
        <w:rPr>
          <w:rFonts w:ascii="Times New Roman" w:hAnsi="Times New Roman"/>
          <w:i/>
          <w:sz w:val="20"/>
        </w:rPr>
        <w:t>fused</w:t>
      </w:r>
      <w:r>
        <w:rPr>
          <w:rFonts w:ascii="Times New Roman" w:hAnsi="Times New Roman"/>
          <w:sz w:val="20"/>
        </w:rPr>
        <w:t xml:space="preserve"> system when the query script and the evidence script differ.</w:t>
      </w:r>
    </w:p>
    <w:p>
      <w:pPr>
        <w:spacing w:before="200" w:after="80"/>
        <w:jc w:val="left"/>
      </w:pPr>
      <w:r>
        <w:rPr>
          <w:rFonts w:ascii="Times New Roman" w:hAnsi="Times New Roman"/>
          <w:i/>
          <w:sz w:val="20"/>
        </w:rPr>
        <w:t>B. Indic language representations</w:t>
      </w:r>
    </w:p>
    <w:p>
      <w:pPr>
        <w:spacing w:after="0"/>
        <w:ind w:firstLine="288"/>
        <w:jc w:val="both"/>
      </w:pPr>
      <w:r>
        <w:rPr>
          <w:rFonts w:ascii="Times New Roman" w:hAnsi="Times New Roman"/>
          <w:sz w:val="20"/>
        </w:rPr>
        <w:t xml:space="preserve">Encoders pretrained specifically on Indian languages are the natural first choice for this corpus. MuRIL (Khanuja et al., arXiv:2103.10730, 2021) is trained on Indian-language corpora and, notably for our purposes, augments pretraining with </w:t>
      </w:r>
      <w:r>
        <w:rPr>
          <w:rFonts w:ascii="Times New Roman" w:hAnsi="Times New Roman"/>
          <w:b/>
          <w:sz w:val="20"/>
        </w:rPr>
        <w:t>translated and transliterated document pairs</w:t>
      </w:r>
      <w:r>
        <w:rPr>
          <w:rFonts w:ascii="Times New Roman" w:hAnsi="Times New Roman"/>
          <w:sz w:val="20"/>
        </w:rPr>
        <w:t xml:space="preserve"> to supply explicit cross-lingual signal; it outperforms mBERT across the XTREME benchmark. IndicBERT and the wider AI4Bharat resources (Kakwani et al., IndicNLPSuite, Findings of EMNLP 2020) serve a similar role.</w:t>
      </w:r>
    </w:p>
    <w:p>
      <w:pPr>
        <w:spacing w:after="0"/>
        <w:ind w:firstLine="288"/>
        <w:jc w:val="both"/>
      </w:pPr>
      <w:r>
        <w:rPr>
          <w:rFonts w:ascii="Times New Roman" w:hAnsi="Times New Roman"/>
          <w:sz w:val="20"/>
        </w:rPr>
        <w:t xml:space="preserve">The gap we address is that these models are evaluated on classification and understanding benchmarks, and their readiness for </w:t>
      </w:r>
      <w:r>
        <w:rPr>
          <w:rFonts w:ascii="Times New Roman" w:hAnsi="Times New Roman"/>
          <w:i/>
          <w:sz w:val="20"/>
        </w:rPr>
        <w:t>retrieval</w:t>
      </w:r>
      <w:r>
        <w:rPr>
          <w:rFonts w:ascii="Times New Roman" w:hAnsi="Times New Roman"/>
          <w:sz w:val="20"/>
        </w:rPr>
        <w:t xml:space="preserve"> off the shelf is generally assumed rather than measured. The distinction is not incidental. Both MuRIL and IndicBERT are masked-language-model checkpoints with no pooling layer trained for sentence representation, and MLM representations are known to be anisotropic — occupying a narrow cone in which the average cosine similarity of unrelated points is high — which is precisely the geometry that defeats similarity search (Li et al., EMNLP 2020, arXiv:2011.05864). This anisotropy has been shown to persist in multilingual models for cross-lingual semantic similarity specifically (arXiv:2306.00458). Our §VI-B result quantifies the consequence for Indic retrieval, and is sharpened by MuRIL's transliteration-pair pretraining: the model given explicit transliteration signal is the one that retrieves nothing on our code-mixed slice.</w:t>
      </w:r>
    </w:p>
    <w:p>
      <w:pPr>
        <w:spacing w:before="200" w:after="80"/>
        <w:jc w:val="left"/>
      </w:pPr>
      <w:r>
        <w:rPr>
          <w:rFonts w:ascii="Times New Roman" w:hAnsi="Times New Roman"/>
          <w:i/>
          <w:sz w:val="20"/>
        </w:rPr>
        <w:t>C. Hybrid and fused retrieval</w:t>
      </w:r>
    </w:p>
    <w:p>
      <w:pPr>
        <w:spacing w:after="0"/>
        <w:ind w:firstLine="288"/>
        <w:jc w:val="both"/>
      </w:pPr>
      <w:r>
        <w:rPr>
          <w:rFonts w:ascii="Times New Roman" w:hAnsi="Times New Roman"/>
          <w:sz w:val="20"/>
        </w:rPr>
        <w:t xml:space="preserve">Combining a lexical and a dense retriever is standard practice, on the premise that their errors are complementary: lexical matching is precise on rare terms, names and numbers, while dense retrieval generalises over paraphrase and synonymy. Reciprocal Rank Fusion (Cormack, Clarke and Büttcher, SIGIR 2009, pp. 758–759) remains the default combiner, chosen for needing no score normalisation and no tuning. Neural retrieval has since produced alternatives to the sparse half of the pair — ColBERT's late interaction over contextualised token embeddings (Khattab and Zaharia, SIGIR 2020, 39–48) and SPLADE's learned sparse representations with term expansion (Formal, Piwowarski and Clinchant, SIGIR 2021) — but neither removes the constraint that concerns us. SPLADE in particular expands terms within its model vocabulary, which mitigates vocabulary mismatch but not </w:t>
      </w:r>
      <w:r>
        <w:rPr>
          <w:rFonts w:ascii="Times New Roman" w:hAnsi="Times New Roman"/>
          <w:i/>
          <w:sz w:val="20"/>
        </w:rPr>
        <w:t>script</w:t>
      </w:r>
      <w:r>
        <w:rPr>
          <w:rFonts w:ascii="Times New Roman" w:hAnsi="Times New Roman"/>
          <w:sz w:val="20"/>
        </w:rPr>
        <w:t xml:space="preserve"> mismatch: expansion cannot bridge a Devanagari passage and a Latin query that share no surface form.</w:t>
      </w:r>
    </w:p>
    <w:p>
      <w:pPr>
        <w:spacing w:after="0"/>
        <w:ind w:firstLine="288"/>
        <w:jc w:val="both"/>
      </w:pPr>
      <w:r>
        <w:rPr>
          <w:rFonts w:ascii="Times New Roman" w:hAnsi="Times New Roman"/>
          <w:sz w:val="20"/>
        </w:rPr>
        <w:t xml:space="preserve">RRF rewards documents ranked highly by several retrievers and, by construction, penalises a document returned by only one. This is the intended semantics and is well founded </w:t>
      </w:r>
      <w:r>
        <w:rPr>
          <w:rFonts w:ascii="Times New Roman" w:hAnsi="Times New Roman"/>
          <w:b/>
          <w:sz w:val="20"/>
        </w:rPr>
        <w:t>when every retriever is capable of returning every document</w:t>
      </w:r>
      <w:r>
        <w:rPr>
          <w:rFonts w:ascii="Times New Roman" w:hAnsi="Times New Roman"/>
          <w:sz w:val="20"/>
        </w:rPr>
        <w:t xml:space="preserve"> — a condition that holds on the monolingual collections where fusion was developed and validated. Our §VI-E result concerns what happens when it does not.</w:t>
      </w:r>
    </w:p>
    <w:p>
      <w:pPr>
        <w:spacing w:after="0"/>
        <w:ind w:firstLine="288"/>
        <w:jc w:val="both"/>
      </w:pPr>
      <w:r>
        <w:rPr>
          <w:rFonts w:ascii="Times New Roman" w:hAnsi="Times New Roman"/>
          <w:sz w:val="20"/>
        </w:rPr>
        <w:t>Tu and Padmanabhan (MIA 2022 shared task submission, arXiv:2207.01940) come closest to the problem, restricting the sparse index to the question's language in a dense-sparse hybrid for cross-lingual QA. That addresses the retrieval step; the fusion step still treats a dense-only passage as weakly evidenced.</w:t>
      </w:r>
    </w:p>
    <w:p>
      <w:pPr>
        <w:spacing w:before="200" w:after="80"/>
        <w:jc w:val="left"/>
      </w:pPr>
      <w:r>
        <w:rPr>
          <w:rFonts w:ascii="Times New Roman" w:hAnsi="Times New Roman"/>
          <w:i/>
          <w:sz w:val="20"/>
        </w:rPr>
        <w:t>D. Answerability and grounded abstention</w:t>
      </w:r>
    </w:p>
    <w:p>
      <w:pPr>
        <w:spacing w:after="0"/>
        <w:ind w:firstLine="288"/>
        <w:jc w:val="both"/>
      </w:pPr>
      <w:r>
        <w:rPr>
          <w:rFonts w:ascii="Times New Roman" w:hAnsi="Times New Roman"/>
          <w:sz w:val="20"/>
        </w:rPr>
        <w:t xml:space="preserve">Systems that answer from retrieved evidence must be able to decline. SQuAD 2.0 (Rajpurkar, Jia and Liang, ACL 2018, 784–789) established unanswerable questions as a first-class evaluation target, and did so adversarially: its 50,000+ unanswerable questions were written by crowdworkers </w:t>
      </w:r>
      <w:r>
        <w:rPr>
          <w:rFonts w:ascii="Times New Roman" w:hAnsi="Times New Roman"/>
          <w:i/>
          <w:sz w:val="20"/>
        </w:rPr>
        <w:t>to resemble answerable ones</w:t>
      </w:r>
      <w:r>
        <w:rPr>
          <w:rFonts w:ascii="Times New Roman" w:hAnsi="Times New Roman"/>
          <w:sz w:val="20"/>
        </w:rPr>
        <w:t xml:space="preserve">. Confidence-based abstention for retrieval-augmented systems is an active area, including risk control for RAG (Findings of EMNLP 2024) and uncertainty-aware evidence verification </w:t>
      </w:r>
      <w:r>
        <w:rPr>
          <w:rFonts w:ascii="Consolas" w:hAnsi="Consolas"/>
          <w:sz w:val="17"/>
        </w:rPr>
        <w:t>[VERIFY — pick one or two current citations rather than gesturing at a literature]</w:t>
      </w:r>
      <w:r>
        <w:rPr>
          <w:rFonts w:ascii="Times New Roman" w:hAnsi="Times New Roman"/>
          <w:sz w:val="20"/>
        </w:rPr>
        <w:t>.</w:t>
      </w:r>
    </w:p>
    <w:p>
      <w:pPr>
        <w:spacing w:after="0"/>
        <w:ind w:firstLine="288"/>
        <w:jc w:val="both"/>
      </w:pPr>
      <w:r>
        <w:rPr>
          <w:rFonts w:ascii="Times New Roman" w:hAnsi="Times New Roman"/>
          <w:b/>
          <w:sz w:val="20"/>
        </w:rPr>
        <w:t>Our claim here must be stated carefully, because SQuAD 2.0 partly anticipates it.</w:t>
      </w:r>
      <w:r>
        <w:rPr>
          <w:rFonts w:ascii="Times New Roman" w:hAnsi="Times New Roman"/>
          <w:sz w:val="20"/>
        </w:rPr>
        <w:t xml:space="preserve"> Adversarially authored unanswerable questions are already near-misses in spirit. What the existing resources do not do is </w:t>
      </w:r>
      <w:r>
        <w:rPr>
          <w:rFonts w:ascii="Times New Roman" w:hAnsi="Times New Roman"/>
          <w:i/>
          <w:sz w:val="20"/>
        </w:rPr>
        <w:t>stratify</w:t>
      </w:r>
      <w:r>
        <w:rPr>
          <w:rFonts w:ascii="Times New Roman" w:hAnsi="Times New Roman"/>
          <w:sz w:val="20"/>
        </w:rPr>
        <w:t xml:space="preserve"> them, so results are reported over an undifferentiated unanswerable class. Our §III-E taxonomy separates four kinds, and §VI-H shows why the distinction is not cosmetic: 55 of our 80 unanswerable items concern schemes that </w:t>
      </w:r>
      <w:r>
        <w:rPr>
          <w:rFonts w:ascii="Times New Roman" w:hAnsi="Times New Roman"/>
          <w:i/>
          <w:sz w:val="20"/>
        </w:rPr>
        <w:t>are</w:t>
      </w:r>
      <w:r>
        <w:rPr>
          <w:rFonts w:ascii="Times New Roman" w:hAnsi="Times New Roman"/>
          <w:sz w:val="20"/>
        </w:rPr>
        <w:t xml:space="preserve"> in the corpus, and those retrieve exactly as well as answerable questions do. A retrieval-score threshold is a corpus-absence detector, so it can only see the 25 out-of-scope items, and over the stratified set it carries no information at all — answerable and unanswerable medians of 13.55 and 13.82 under BM25, with precision pinned at the base rate across every threshold. A single F1 over an undifferentiated unanswerable class hides that completely. The contribution is the stratified measurement, not the observation that hard unanswerable questions exist.</w:t>
      </w:r>
    </w:p>
    <w:p>
      <w:pPr>
        <w:spacing w:before="200" w:after="80"/>
        <w:jc w:val="left"/>
      </w:pPr>
      <w:r>
        <w:rPr>
          <w:rFonts w:ascii="Times New Roman" w:hAnsi="Times New Roman"/>
          <w:i/>
          <w:sz w:val="20"/>
        </w:rPr>
        <w:t>E. Code-mixed retrieval</w:t>
      </w:r>
    </w:p>
    <w:p>
      <w:pPr>
        <w:spacing w:after="0"/>
        <w:ind w:firstLine="288"/>
        <w:jc w:val="both"/>
      </w:pPr>
      <w:r>
        <w:rPr>
          <w:rFonts w:ascii="Times New Roman" w:hAnsi="Times New Roman"/>
          <w:sz w:val="20"/>
        </w:rPr>
        <w:t xml:space="preserve">Romanized Hindi-English is not a marginal input mode. </w:t>
      </w:r>
      <w:r>
        <w:rPr>
          <w:rFonts w:ascii="Times New Roman" w:hAnsi="Times New Roman"/>
          <w:b/>
          <w:sz w:val="20"/>
        </w:rPr>
        <w:t>The published platform-level statistics conflict, and the paper should say so rather than pick the most favourable.</w:t>
      </w:r>
      <w:r>
        <w:rPr>
          <w:rFonts w:ascii="Times New Roman" w:hAnsi="Times New Roman"/>
          <w:sz w:val="20"/>
        </w:rPr>
        <w:t xml:space="preserve"> Figures in the deromanization literature put 93.17% of native Hindi speakers' social-media posts in Roman script against 2.93% in Devanagari, and a 2015 YouTube analysis reports 52% against 1%; yet another measurement reports Devanagari on Twitter </w:t>
      </w:r>
      <w:r>
        <w:rPr>
          <w:rFonts w:ascii="Times New Roman" w:hAnsi="Times New Roman"/>
          <w:i/>
          <w:sz w:val="20"/>
        </w:rPr>
        <w:t>rising</w:t>
      </w:r>
      <w:r>
        <w:rPr>
          <w:rFonts w:ascii="Times New Roman" w:hAnsi="Times New Roman"/>
          <w:sz w:val="20"/>
        </w:rPr>
        <w:t xml:space="preserve"> from 35% in 2014 to 82% in</w:t>
      </w:r>
    </w:p>
    <w:p>
      <w:pPr>
        <w:pStyle w:val="ListBullet"/>
        <w:spacing w:after="0"/>
      </w:pPr>
      <w:r>
        <w:rPr>
          <w:rFonts w:ascii="Times New Roman" w:hAnsi="Times New Roman"/>
          <w:sz w:val="20"/>
        </w:rPr>
        <w:t>These are not reconcilable as stated and likely reflect different</w:t>
      </w:r>
    </w:p>
    <w:p>
      <w:pPr>
        <w:spacing w:after="0"/>
        <w:ind w:firstLine="288"/>
        <w:jc w:val="both"/>
      </w:pPr>
      <w:r>
        <w:rPr>
          <w:rFonts w:ascii="Times New Roman" w:hAnsi="Times New Roman"/>
          <w:sz w:val="20"/>
        </w:rPr>
        <w:t>platforms, sampling frames and dates.</w:t>
      </w:r>
    </w:p>
    <w:p>
      <w:pPr>
        <w:spacing w:after="0"/>
        <w:ind w:firstLine="288"/>
        <w:jc w:val="both"/>
      </w:pPr>
      <w:r>
        <w:rPr>
          <w:rFonts w:ascii="Times New Roman" w:hAnsi="Times New Roman"/>
          <w:sz w:val="20"/>
        </w:rPr>
        <w:t>The claim we can make safely is the code-mixing trend rather than the script split: a peer-reviewed study of Indian Twitter users reports the proportion preferring Hinglish rising from 44.9% in 2014 to 56.3% after 2020 (</w:t>
      </w:r>
      <w:r>
        <w:rPr>
          <w:rFonts w:ascii="Times New Roman" w:hAnsi="Times New Roman"/>
          <w:i/>
          <w:sz w:val="20"/>
        </w:rPr>
        <w:t>Humanities and Social Sciences Communications</w:t>
      </w:r>
      <w:r>
        <w:rPr>
          <w:rFonts w:ascii="Times New Roman" w:hAnsi="Times New Roman"/>
          <w:sz w:val="20"/>
        </w:rPr>
        <w:t xml:space="preserve">, 2024, DOI 10.1057/s41599-024-03058-6) </w:t>
      </w:r>
      <w:r>
        <w:rPr>
          <w:rFonts w:ascii="Consolas" w:hAnsi="Consolas"/>
          <w:sz w:val="17"/>
        </w:rPr>
        <w:t>[VERIFY — title and authors confirmed via search; the article is behind an authentication redirect, so confirm the figures against the full text before quoting them]</w:t>
      </w:r>
      <w:r>
        <w:rPr>
          <w:rFonts w:ascii="Times New Roman" w:hAnsi="Times New Roman"/>
          <w:sz w:val="20"/>
        </w:rPr>
        <w:t>.</w:t>
      </w:r>
    </w:p>
    <w:p>
      <w:pPr>
        <w:spacing w:after="0"/>
        <w:ind w:firstLine="288"/>
        <w:jc w:val="both"/>
      </w:pPr>
      <w:r>
        <w:rPr>
          <w:rFonts w:ascii="Times New Roman" w:hAnsi="Times New Roman"/>
          <w:sz w:val="20"/>
        </w:rPr>
        <w:t>Work on code-mixed text has concentrated on language identification, transliteration and deromanization as preprocessing, typically to normalise input into a single native script before a downstream monolingual model. That framing treats script mismatch as a preprocessing problem to be eliminated. We instead retain it as an experimental variable, because the query script is exactly what determines whether a lexical retriever can see a passage at all — and therefore whether fusion helps or harms.</w:t>
      </w:r>
    </w:p>
    <w:p>
      <w:pPr>
        <w:spacing w:before="200" w:after="80"/>
        <w:jc w:val="center"/>
      </w:pPr>
      <w:r>
        <w:rPr>
          <w:rFonts w:ascii="Times New Roman" w:hAnsi="Times New Roman"/>
          <w:smallCaps/>
          <w:sz w:val="20"/>
        </w:rPr>
        <w:t>III. Dataset</w:t>
      </w:r>
    </w:p>
    <w:p>
      <w:pPr>
        <w:spacing w:before="200" w:after="80"/>
        <w:jc w:val="left"/>
      </w:pPr>
      <w:r>
        <w:rPr>
          <w:rFonts w:ascii="Times New Roman" w:hAnsi="Times New Roman"/>
          <w:i/>
          <w:sz w:val="20"/>
        </w:rPr>
        <w:t>A. Corpus construction</w:t>
      </w:r>
    </w:p>
    <w:p>
      <w:pPr>
        <w:spacing w:after="0"/>
        <w:ind w:firstLine="288"/>
        <w:jc w:val="both"/>
      </w:pPr>
      <w:r>
        <w:rPr>
          <w:rFonts w:ascii="Times New Roman" w:hAnsi="Times New Roman"/>
          <w:sz w:val="20"/>
        </w:rPr>
        <w:t xml:space="preserve">We assemble a parallel Hindi–English corpus of Indian government welfare and education schemes. The corpus is bilingual </w:t>
      </w:r>
      <w:r>
        <w:rPr>
          <w:rFonts w:ascii="Times New Roman" w:hAnsi="Times New Roman"/>
          <w:i/>
          <w:sz w:val="20"/>
        </w:rPr>
        <w:t>by construction</w:t>
      </w:r>
      <w:r>
        <w:rPr>
          <w:rFonts w:ascii="Times New Roman" w:hAnsi="Times New Roman"/>
          <w:sz w:val="20"/>
        </w:rPr>
        <w:t xml:space="preserve"> rather than by translation: each scheme is represented by two independently authored documents, one in each language, so that a query in one language may legitimately be answered by evidence in the other. This is what makes cross-lingual retrieval a measurement here rather than a simulation.</w:t>
      </w:r>
    </w:p>
    <w:p>
      <w:pPr>
        <w:spacing w:after="0"/>
        <w:ind w:firstLine="288"/>
        <w:jc w:val="both"/>
      </w:pPr>
      <w:r>
        <w:rPr>
          <w:rFonts w:ascii="Times New Roman" w:hAnsi="Times New Roman"/>
          <w:sz w:val="20"/>
        </w:rPr>
        <w:t xml:space="preserve">Scheme pairs are resolved through the MediaWiki </w:t>
      </w:r>
      <w:r>
        <w:rPr>
          <w:rFonts w:ascii="Consolas" w:hAnsi="Consolas"/>
          <w:sz w:val="17"/>
        </w:rPr>
        <w:t>langlinks</w:t>
      </w:r>
      <w:r>
        <w:rPr>
          <w:rFonts w:ascii="Times New Roman" w:hAnsi="Times New Roman"/>
          <w:sz w:val="20"/>
        </w:rPr>
        <w:t xml:space="preserve"> API. We seed a list of English article titles covering education, skills, financial inclusion, pensions, social welfare, housing, health, agriculture and governance, and retain only those for which Wikipedia itself asserts a Hindi counterpart. Parallelism is therefore an editorial claim by the source, not an assumption by us. Of 49 seeded schemes, 40 yielded a usable pair; the remainder either had no Hindi article or had one shorter than 500 characters, and stub articles were rejected rather than padded. The final corpus is </w:t>
      </w:r>
      <w:r>
        <w:rPr>
          <w:rFonts w:ascii="Times New Roman" w:hAnsi="Times New Roman"/>
          <w:b/>
          <w:sz w:val="20"/>
        </w:rPr>
        <w:t>40 schemes × 2 languages = 80 documents</w:t>
      </w:r>
      <w:r>
        <w:rPr>
          <w:rFonts w:ascii="Times New Roman" w:hAnsi="Times New Roman"/>
          <w:sz w:val="20"/>
        </w:rPr>
        <w:t>, spanning 14 scheme categories.</w:t>
      </w:r>
    </w:p>
    <w:p>
      <w:pPr>
        <w:spacing w:after="0"/>
        <w:ind w:firstLine="288"/>
        <w:jc w:val="both"/>
      </w:pPr>
      <w:r>
        <w:rPr>
          <w:rFonts w:ascii="Times New Roman" w:hAnsi="Times New Roman"/>
          <w:b/>
          <w:sz w:val="20"/>
        </w:rPr>
        <w:t>A deviation from our original design, and the reason for it.</w:t>
      </w:r>
      <w:r>
        <w:rPr>
          <w:rFonts w:ascii="Times New Roman" w:hAnsi="Times New Roman"/>
          <w:sz w:val="20"/>
        </w:rPr>
        <w:t xml:space="preserve"> We first attempted to build the corpus from official ministry guideline documents, which would have given regulatory rather than encyclopedic text. Two obstacles made this infeasible. First, the Hindi paths on </w:t>
      </w:r>
      <w:r>
        <w:rPr>
          <w:rFonts w:ascii="Consolas" w:hAnsi="Consolas"/>
          <w:sz w:val="17"/>
        </w:rPr>
        <w:t>socialjustice.gov.in</w:t>
      </w:r>
      <w:r>
        <w:rPr>
          <w:rFonts w:ascii="Times New Roman" w:hAnsi="Times New Roman"/>
          <w:sz w:val="20"/>
        </w:rPr>
        <w:t xml:space="preserve"> return HTTP 200 with a "Page not found" body — a soft 404 — so the bilingual premise fails at the source. Second, and decisively, the scheme guideline PDFs are scans: the 18-page, 2.8 MB </w:t>
      </w:r>
      <w:r>
        <w:rPr>
          <w:rFonts w:ascii="Times New Roman" w:hAnsi="Times New Roman"/>
          <w:i/>
          <w:sz w:val="20"/>
        </w:rPr>
        <w:t>Post-Matric Scholarship for SC Students</w:t>
      </w:r>
      <w:r>
        <w:rPr>
          <w:rFonts w:ascii="Times New Roman" w:hAnsi="Times New Roman"/>
          <w:sz w:val="20"/>
        </w:rPr>
        <w:t xml:space="preserve"> guidelines document yields </w:t>
      </w:r>
      <w:r>
        <w:rPr>
          <w:rFonts w:ascii="Times New Roman" w:hAnsi="Times New Roman"/>
          <w:b/>
          <w:sz w:val="20"/>
        </w:rPr>
        <w:t>17 characters</w:t>
      </w:r>
      <w:r>
        <w:rPr>
          <w:rFonts w:ascii="Times New Roman" w:hAnsi="Times New Roman"/>
          <w:sz w:val="20"/>
        </w:rPr>
        <w:t xml:space="preserve"> of extractable text, and no OCR engine was available in our environment. A corpus of English-only text-layer documents would have eliminated the cross-lingual question the work exists to study. We consider the trade worthwhile and state its cost explicitly in §IX: our results describe retrieval over </w:t>
      </w:r>
      <w:r>
        <w:rPr>
          <w:rFonts w:ascii="Times New Roman" w:hAnsi="Times New Roman"/>
          <w:i/>
          <w:sz w:val="20"/>
        </w:rPr>
        <w:t>descriptive</w:t>
      </w:r>
      <w:r>
        <w:rPr>
          <w:rFonts w:ascii="Times New Roman" w:hAnsi="Times New Roman"/>
          <w:sz w:val="20"/>
        </w:rPr>
        <w:t xml:space="preserve"> text about government schemes, and support no claim about retrieval over statutory or regulatory prose.</w:t>
      </w:r>
    </w:p>
    <w:p>
      <w:pPr>
        <w:spacing w:before="200" w:after="80"/>
        <w:jc w:val="left"/>
      </w:pPr>
      <w:r>
        <w:rPr>
          <w:rFonts w:ascii="Times New Roman" w:hAnsi="Times New Roman"/>
          <w:i/>
          <w:sz w:val="20"/>
        </w:rPr>
        <w:t>B. Devanagari integrity validation</w:t>
      </w:r>
    </w:p>
    <w:p>
      <w:pPr>
        <w:spacing w:after="0"/>
        <w:ind w:firstLine="288"/>
        <w:jc w:val="both"/>
      </w:pPr>
      <w:r>
        <w:rPr>
          <w:rFonts w:ascii="Times New Roman" w:hAnsi="Times New Roman"/>
          <w:sz w:val="20"/>
        </w:rPr>
        <w:t>Text extraction is the highest-risk stage of an Indic corpus pipeline, and its characteristic failure is silent. Legacy or subset-embedded fonts produce output that renders as plausible Devanagari while being nonsense at the character level: dependent vowel signs reordered ahead of their consonant, conjuncts broken at the virama, or glyphs mapped into the Latin private-use area. None of this raises an error. It produces text that a reader unfamiliar with the script will accept, and once indexed it degrades retrieval in a way that resembles poor model quality.</w:t>
      </w:r>
    </w:p>
    <w:p>
      <w:pPr>
        <w:spacing w:after="0"/>
        <w:ind w:firstLine="288"/>
        <w:jc w:val="both"/>
      </w:pPr>
      <w:r>
        <w:rPr>
          <w:rFonts w:ascii="Times New Roman" w:hAnsi="Times New Roman"/>
          <w:sz w:val="20"/>
        </w:rPr>
        <w:t>We therefore validate every extracted Hindi document against five independent checks, and report them because we believe the procedure is reusable:</w:t>
      </w:r>
    </w:p>
    <w:p>
      <w:pPr>
        <w:pStyle w:val="ListBullet"/>
        <w:spacing w:after="0"/>
      </w:pPr>
      <w:r>
        <w:rPr>
          <w:rFonts w:ascii="Times New Roman" w:hAnsi="Times New Roman"/>
          <w:b/>
          <w:sz w:val="20"/>
        </w:rPr>
        <w:t>Misplaced dependent vowel signs.</w:t>
      </w:r>
      <w:r>
        <w:rPr>
          <w:rFonts w:ascii="Times New Roman" w:hAnsi="Times New Roman"/>
          <w:sz w:val="20"/>
        </w:rPr>
        <w:t xml:space="preserve"> In a well-formed orthographic syllable a matra (U+093A–U+094C) must follow a consonant or nukta. A matra in any other position is the signature of the reordering bug.</w:t>
      </w:r>
    </w:p>
    <w:p>
      <w:pPr>
        <w:pStyle w:val="ListBullet"/>
        <w:spacing w:after="0"/>
      </w:pPr>
      <w:r>
        <w:rPr>
          <w:rFonts w:ascii="Times New Roman" w:hAnsi="Times New Roman"/>
          <w:b/>
          <w:sz w:val="20"/>
        </w:rPr>
        <w:t>Dangling word-final viramas.</w:t>
      </w:r>
      <w:r>
        <w:rPr>
          <w:rFonts w:ascii="Times New Roman" w:hAnsi="Times New Roman"/>
          <w:sz w:val="20"/>
        </w:rPr>
        <w:t xml:space="preserve"> A virama joins two consonants; word-final it indicates the second half of a conjunct was lost.</w:t>
      </w:r>
    </w:p>
    <w:p>
      <w:pPr>
        <w:pStyle w:val="ListBullet"/>
        <w:spacing w:after="0"/>
      </w:pPr>
      <w:r>
        <w:rPr>
          <w:rFonts w:ascii="Times New Roman" w:hAnsi="Times New Roman"/>
          <w:b/>
          <w:sz w:val="20"/>
        </w:rPr>
        <w:t>Devanagari codepoint ratio</w:t>
      </w:r>
      <w:r>
        <w:rPr>
          <w:rFonts w:ascii="Times New Roman" w:hAnsi="Times New Roman"/>
          <w:sz w:val="20"/>
        </w:rPr>
        <w:t>, which catches a font mapped outside the block.</w:t>
      </w:r>
    </w:p>
    <w:p>
      <w:pPr>
        <w:pStyle w:val="ListBullet"/>
        <w:spacing w:after="0"/>
      </w:pPr>
      <w:r>
        <w:rPr>
          <w:rFonts w:ascii="Times New Roman" w:hAnsi="Times New Roman"/>
          <w:b/>
          <w:sz w:val="20"/>
        </w:rPr>
        <w:t>Hindi function-word rate.</w:t>
      </w:r>
      <w:r>
        <w:rPr>
          <w:rFonts w:ascii="Times New Roman" w:hAnsi="Times New Roman"/>
          <w:sz w:val="20"/>
        </w:rPr>
        <w:t xml:space="preserve"> Text can be entirely within the Devanagari block and still not be Hindi; a stopword-rate floor catches that mojibake.</w:t>
      </w:r>
    </w:p>
    <w:p>
      <w:pPr>
        <w:pStyle w:val="ListBullet"/>
        <w:spacing w:after="0"/>
      </w:pPr>
      <w:r>
        <w:rPr>
          <w:rFonts w:ascii="Times New Roman" w:hAnsi="Times New Roman"/>
          <w:b/>
          <w:sz w:val="20"/>
        </w:rPr>
        <w:t>Unicode replacement characters</w:t>
      </w:r>
      <w:r>
        <w:rPr>
          <w:rFonts w:ascii="Times New Roman" w:hAnsi="Times New Roman"/>
          <w:sz w:val="20"/>
        </w:rPr>
        <w:t>, indicating an encoding failure.</w:t>
      </w:r>
    </w:p>
    <w:p>
      <w:pPr>
        <w:spacing w:after="0"/>
        <w:ind w:firstLine="288"/>
        <w:jc w:val="both"/>
      </w:pPr>
      <w:r>
        <w:rPr>
          <w:rFonts w:ascii="Times New Roman" w:hAnsi="Times New Roman"/>
          <w:sz w:val="20"/>
        </w:rPr>
        <w:t xml:space="preserve">All 80 documents pass. One finding from developing these checks is worth reporting for other Indic pipelines. Three clean documents initially failed the dangling-virama check, and the cause was not corruption: formal Hindi prose writes a </w:t>
      </w:r>
      <w:r>
        <w:rPr>
          <w:rFonts w:ascii="Times New Roman" w:hAnsi="Times New Roman"/>
          <w:b/>
          <w:sz w:val="20"/>
        </w:rPr>
        <w:t>zero-width non-joiner after a virama</w:t>
      </w:r>
      <w:r>
        <w:rPr>
          <w:rFonts w:ascii="Times New Roman" w:hAnsi="Times New Roman"/>
          <w:sz w:val="20"/>
        </w:rPr>
        <w:t xml:space="preserve"> to force an explicit halant rather than a conjunct ligature, as in उद्देश्‍य. ZWNJ lies outside the Devanagari block, so a word-tokenizer keyed on that block splits the token and leaves its first half apparently terminating in a bare virama. Stripping zero-width characters before validation resolves it. We retain a tolerance rather than requiring zero final viramas, because Hindi does write some genuinely, such as the Sanskrit-derived adverb अर्थात्.</w:t>
      </w:r>
    </w:p>
    <w:p>
      <w:pPr>
        <w:spacing w:before="200" w:after="80"/>
        <w:jc w:val="left"/>
      </w:pPr>
      <w:r>
        <w:rPr>
          <w:rFonts w:ascii="Times New Roman" w:hAnsi="Times New Roman"/>
          <w:i/>
          <w:sz w:val="20"/>
        </w:rPr>
        <w:t>C. Passage segmentation</w:t>
      </w:r>
    </w:p>
    <w:p>
      <w:pPr>
        <w:spacing w:after="0"/>
        <w:ind w:firstLine="288"/>
        <w:jc w:val="both"/>
      </w:pPr>
      <w:r>
        <w:rPr>
          <w:rFonts w:ascii="Times New Roman" w:hAnsi="Times New Roman"/>
          <w:sz w:val="20"/>
        </w:rPr>
        <w:t>Segmentation bounds the achievable retrieval quality: a fact split across a chunk boundary cannot be retrieved intact regardless of encoder. We therefore split on document structure first and length second. Source articles carry explicit section markers, which we use both as split points and as retained metadata — a passage's section path ("Eligibility &gt; Income criteria") is genuine context for a generator, and it distinguishes the many near-identical eligibility passages that different schemes contribute.</w:t>
      </w:r>
    </w:p>
    <w:p>
      <w:pPr>
        <w:spacing w:after="0"/>
        <w:ind w:firstLine="288"/>
        <w:jc w:val="both"/>
      </w:pPr>
      <w:r>
        <w:rPr>
          <w:rFonts w:ascii="Times New Roman" w:hAnsi="Times New Roman"/>
          <w:sz w:val="20"/>
        </w:rPr>
        <w:t>Sections comprising navigation or bibliography (references, external links, see also, and their Hindi equivalents) are discarded; retaining them would place link lists in the retrieval pool, where they match many queries lexically and answer none. Within a section, sentences are packed to a target of 170 tokens, bounded at 240, with 25% overlap between adjacent chunks where a split was length-driven rather than structural. Overlap is not applied across section boundaries, since those are real semantic breaks and bleeding across one would place a clause from one scheme inside another scheme's passage. Passage identifiers are stable across re-segmentation runs, which the gold set, the embedding caches and the error analysis all depend on.</w:t>
      </w:r>
    </w:p>
    <w:p>
      <w:pPr>
        <w:spacing w:after="0"/>
        <w:ind w:firstLine="288"/>
        <w:jc w:val="both"/>
      </w:pPr>
      <w:r>
        <w:rPr>
          <w:rFonts w:ascii="Times New Roman" w:hAnsi="Times New Roman"/>
          <w:sz w:val="20"/>
        </w:rPr>
        <w:t xml:space="preserve">This yields </w:t>
      </w:r>
      <w:r>
        <w:rPr>
          <w:rFonts w:ascii="Times New Roman" w:hAnsi="Times New Roman"/>
          <w:b/>
          <w:sz w:val="20"/>
        </w:rPr>
        <w:t>694 passages</w:t>
      </w:r>
      <w:r>
        <w:rPr>
          <w:rFonts w:ascii="Times New Roman" w:hAnsi="Times New Roman"/>
          <w:sz w:val="20"/>
        </w:rPr>
        <w:t xml:space="preserve"> (491 English, 203 Hindi) across 40 schemes. Passage length has median 170 tokens (mean 157, interquartile range 111–193, range 20–415), and 82.7% carry a section path beyond the article lead.</w:t>
      </w:r>
    </w:p>
    <w:p>
      <w:pPr>
        <w:spacing w:after="0"/>
        <w:ind w:firstLine="288"/>
        <w:jc w:val="both"/>
      </w:pPr>
      <w:r>
        <w:rPr>
          <w:rFonts w:ascii="Times New Roman" w:hAnsi="Times New Roman"/>
          <w:b/>
          <w:sz w:val="20"/>
        </w:rPr>
        <w:t>The language imbalance is inherent and should be read as a property of the source.</w:t>
      </w:r>
      <w:r>
        <w:rPr>
          <w:rFonts w:ascii="Times New Roman" w:hAnsi="Times New Roman"/>
          <w:sz w:val="20"/>
        </w:rPr>
        <w:t xml:space="preserve"> Hindi Wikipedia articles run roughly 40% the length of their English counterparts, giving a 0.41 Hindi-to-English passage ratio. Scheme coverage is also uneven, from 3 to 62 passages per scheme. Both facts constrain the dataset design in §III-D: Hindi-evidence questions are drawn from a smaller pool, and passage selection must be stratified across schemes to prevent a single long article dominating a matrix cell.</w:t>
      </w:r>
    </w:p>
    <w:p>
      <w:pPr>
        <w:spacing w:before="200" w:after="80"/>
        <w:jc w:val="left"/>
      </w:pPr>
      <w:r>
        <w:rPr>
          <w:rFonts w:ascii="Times New Roman" w:hAnsi="Times New Roman"/>
          <w:i/>
          <w:sz w:val="20"/>
        </w:rPr>
        <w:t>D. Question-answer set</w:t>
      </w:r>
    </w:p>
    <w:p>
      <w:pPr>
        <w:spacing w:after="0"/>
        <w:ind w:firstLine="288"/>
        <w:jc w:val="both"/>
      </w:pPr>
      <w:r>
        <w:rPr>
          <w:rFonts w:ascii="Times New Roman" w:hAnsi="Times New Roman"/>
          <w:i/>
          <w:sz w:val="20"/>
        </w:rPr>
        <w:t xml:space="preserve">(Construction complete. </w:t>
      </w:r>
      <w:r>
        <w:rPr>
          <w:rFonts w:ascii="Times New Roman" w:hAnsi="Times New Roman"/>
          <w:i/>
          <w:sz w:val="20"/>
        </w:rPr>
        <w:t>Human verification has not begun: 0 of 400 items are verified</w:t>
      </w:r>
      <w:r>
        <w:rPr>
          <w:rFonts w:ascii="Times New Roman" w:hAnsi="Times New Roman"/>
          <w:i/>
          <w:sz w:val="20"/>
        </w:rPr>
        <w:t>, so every figure drawn from this set is preliminary and κ is not yet measurable.)</w:t>
      </w:r>
    </w:p>
    <w:p>
      <w:pPr>
        <w:spacing w:after="0"/>
        <w:ind w:firstLine="288"/>
        <w:jc w:val="both"/>
      </w:pPr>
      <w:r>
        <w:rPr>
          <w:rFonts w:ascii="Times New Roman" w:hAnsi="Times New Roman"/>
          <w:sz w:val="20"/>
        </w:rPr>
        <w:t xml:space="preserve">The set comprises 400 instances: 320 answerable and 80 unanswerable. The answerable items follow an explicit </w:t>
      </w:r>
      <w:r>
        <w:rPr>
          <w:rFonts w:ascii="Times New Roman" w:hAnsi="Times New Roman"/>
          <w:b/>
          <w:sz w:val="20"/>
        </w:rPr>
        <w:t>query-language × evidence-language matrix</w:t>
      </w:r>
      <w:r>
        <w:rPr>
          <w:rFonts w:ascii="Times New Roman" w:hAnsi="Times New Roman"/>
          <w:sz w:val="20"/>
        </w:rPr>
        <w:t xml:space="preserve"> (Table I), which is what permits the monolingual / cross-lingual / code-mixed comparison in §VI-B to be made on balanced strata rather than on whatever distribution happened to arise.</w:t>
      </w:r>
    </w:p>
    <w:p>
      <w:pPr>
        <w:spacing w:after="0"/>
        <w:ind w:firstLine="288"/>
        <w:jc w:val="both"/>
      </w:pPr>
      <w:r>
        <w:rPr>
          <w:rFonts w:ascii="Times New Roman" w:hAnsi="Times New Roman"/>
          <w:b/>
          <w:sz w:val="20"/>
        </w:rPr>
        <w:t>TABLE I — Answerable items by query and evidence language</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b/>
                <w:sz w:val="16"/>
              </w:rPr>
              <w:t>Query ↓ / Evidence →</w:t>
            </w:r>
          </w:p>
        </w:tc>
        <w:tc>
          <w:tcPr>
            <w:tcW w:type="dxa" w:w="2610"/>
          </w:tcPr>
          <w:p>
            <w:pPr>
              <w:spacing w:after="0"/>
            </w:pPr>
            <w:r/>
            <w:r>
              <w:rPr>
                <w:rFonts w:ascii="Times New Roman" w:hAnsi="Times New Roman"/>
                <w:b/>
                <w:sz w:val="16"/>
              </w:rPr>
              <w:t>English</w:t>
            </w:r>
          </w:p>
        </w:tc>
        <w:tc>
          <w:tcPr>
            <w:tcW w:type="dxa" w:w="2610"/>
          </w:tcPr>
          <w:p>
            <w:pPr>
              <w:spacing w:after="0"/>
            </w:pPr>
            <w:r/>
            <w:r>
              <w:rPr>
                <w:rFonts w:ascii="Times New Roman" w:hAnsi="Times New Roman"/>
                <w:b/>
                <w:sz w:val="16"/>
              </w:rPr>
              <w:t>Hindi</w:t>
            </w:r>
          </w:p>
        </w:tc>
        <w:tc>
          <w:tcPr>
            <w:tcW w:type="dxa" w:w="2610"/>
          </w:tcPr>
          <w:p>
            <w:pPr>
              <w:spacing w:after="0"/>
            </w:pPr>
            <w:r/>
            <w:r>
              <w:rPr>
                <w:rFonts w:ascii="Times New Roman" w:hAnsi="Times New Roman"/>
                <w:b/>
                <w:sz w:val="16"/>
              </w:rPr>
              <w:t>Total</w:t>
            </w:r>
          </w:p>
        </w:tc>
      </w:tr>
      <w:tr>
        <w:tc>
          <w:tcPr>
            <w:tcW w:type="dxa" w:w="2610"/>
          </w:tcPr>
          <w:p>
            <w:pPr>
              <w:spacing w:after="0"/>
            </w:pPr>
            <w:r>
              <w:rPr>
                <w:sz w:val="16"/>
              </w:rPr>
            </w:r>
            <w:r>
              <w:rPr>
                <w:rFonts w:ascii="Times New Roman" w:hAnsi="Times New Roman"/>
                <w:sz w:val="16"/>
              </w:rPr>
              <w:t>English</w:t>
            </w:r>
          </w:p>
        </w:tc>
        <w:tc>
          <w:tcPr>
            <w:tcW w:type="dxa" w:w="2610"/>
          </w:tcPr>
          <w:p>
            <w:pPr>
              <w:spacing w:after="0"/>
            </w:pPr>
            <w:r>
              <w:rPr>
                <w:sz w:val="16"/>
              </w:rPr>
            </w:r>
            <w:r>
              <w:rPr>
                <w:rFonts w:ascii="Times New Roman" w:hAnsi="Times New Roman"/>
                <w:sz w:val="16"/>
              </w:rPr>
              <w:t>70</w:t>
            </w:r>
          </w:p>
        </w:tc>
        <w:tc>
          <w:tcPr>
            <w:tcW w:type="dxa" w:w="2610"/>
          </w:tcPr>
          <w:p>
            <w:pPr>
              <w:spacing w:after="0"/>
            </w:pPr>
            <w:r>
              <w:rPr>
                <w:sz w:val="16"/>
              </w:rPr>
            </w:r>
            <w:r>
              <w:rPr>
                <w:rFonts w:ascii="Times New Roman" w:hAnsi="Times New Roman"/>
                <w:sz w:val="16"/>
              </w:rPr>
              <w:t>45</w:t>
            </w:r>
          </w:p>
        </w:tc>
        <w:tc>
          <w:tcPr>
            <w:tcW w:type="dxa" w:w="2610"/>
          </w:tcPr>
          <w:p>
            <w:pPr>
              <w:spacing w:after="0"/>
            </w:pPr>
            <w:r>
              <w:rPr>
                <w:sz w:val="16"/>
              </w:rPr>
            </w:r>
            <w:r>
              <w:rPr>
                <w:rFonts w:ascii="Times New Roman" w:hAnsi="Times New Roman"/>
                <w:sz w:val="16"/>
              </w:rPr>
              <w:t>115</w:t>
            </w:r>
          </w:p>
        </w:tc>
      </w:tr>
      <w:tr>
        <w:tc>
          <w:tcPr>
            <w:tcW w:type="dxa" w:w="2610"/>
          </w:tcPr>
          <w:p>
            <w:pPr>
              <w:spacing w:after="0"/>
            </w:pPr>
            <w:r>
              <w:rPr>
                <w:sz w:val="16"/>
              </w:rPr>
            </w:r>
            <w:r>
              <w:rPr>
                <w:rFonts w:ascii="Times New Roman" w:hAnsi="Times New Roman"/>
                <w:sz w:val="16"/>
              </w:rPr>
              <w:t>Hindi (Devanagari)</w:t>
            </w:r>
          </w:p>
        </w:tc>
        <w:tc>
          <w:tcPr>
            <w:tcW w:type="dxa" w:w="2610"/>
          </w:tcPr>
          <w:p>
            <w:pPr>
              <w:spacing w:after="0"/>
            </w:pPr>
            <w:r>
              <w:rPr>
                <w:sz w:val="16"/>
              </w:rPr>
            </w:r>
            <w:r>
              <w:rPr>
                <w:rFonts w:ascii="Times New Roman" w:hAnsi="Times New Roman"/>
                <w:sz w:val="16"/>
              </w:rPr>
              <w:t>45</w:t>
            </w:r>
          </w:p>
        </w:tc>
        <w:tc>
          <w:tcPr>
            <w:tcW w:type="dxa" w:w="2610"/>
          </w:tcPr>
          <w:p>
            <w:pPr>
              <w:spacing w:after="0"/>
            </w:pPr>
            <w:r>
              <w:rPr>
                <w:sz w:val="16"/>
              </w:rPr>
            </w:r>
            <w:r>
              <w:rPr>
                <w:rFonts w:ascii="Times New Roman" w:hAnsi="Times New Roman"/>
                <w:sz w:val="16"/>
              </w:rPr>
              <w:t>60</w:t>
            </w:r>
          </w:p>
        </w:tc>
        <w:tc>
          <w:tcPr>
            <w:tcW w:type="dxa" w:w="2610"/>
          </w:tcPr>
          <w:p>
            <w:pPr>
              <w:spacing w:after="0"/>
            </w:pPr>
            <w:r>
              <w:rPr>
                <w:sz w:val="16"/>
              </w:rPr>
            </w:r>
            <w:r>
              <w:rPr>
                <w:rFonts w:ascii="Times New Roman" w:hAnsi="Times New Roman"/>
                <w:sz w:val="16"/>
              </w:rPr>
              <w:t>105</w:t>
            </w:r>
          </w:p>
        </w:tc>
      </w:tr>
      <w:tr>
        <w:tc>
          <w:tcPr>
            <w:tcW w:type="dxa" w:w="2610"/>
          </w:tcPr>
          <w:p>
            <w:pPr>
              <w:spacing w:after="0"/>
            </w:pPr>
            <w:r>
              <w:rPr>
                <w:sz w:val="16"/>
              </w:rPr>
            </w:r>
            <w:r>
              <w:rPr>
                <w:rFonts w:ascii="Times New Roman" w:hAnsi="Times New Roman"/>
                <w:sz w:val="16"/>
              </w:rPr>
              <w:t>Hinglish (Romanized)</w:t>
            </w:r>
          </w:p>
        </w:tc>
        <w:tc>
          <w:tcPr>
            <w:tcW w:type="dxa" w:w="2610"/>
          </w:tcPr>
          <w:p>
            <w:pPr>
              <w:spacing w:after="0"/>
            </w:pPr>
            <w:r>
              <w:rPr>
                <w:sz w:val="16"/>
              </w:rPr>
            </w:r>
            <w:r>
              <w:rPr>
                <w:rFonts w:ascii="Times New Roman" w:hAnsi="Times New Roman"/>
                <w:sz w:val="16"/>
              </w:rPr>
              <w:t>55</w:t>
            </w:r>
          </w:p>
        </w:tc>
        <w:tc>
          <w:tcPr>
            <w:tcW w:type="dxa" w:w="2610"/>
          </w:tcPr>
          <w:p>
            <w:pPr>
              <w:spacing w:after="0"/>
            </w:pPr>
            <w:r>
              <w:rPr>
                <w:sz w:val="16"/>
              </w:rPr>
            </w:r>
            <w:r>
              <w:rPr>
                <w:rFonts w:ascii="Times New Roman" w:hAnsi="Times New Roman"/>
                <w:sz w:val="16"/>
              </w:rPr>
              <w:t>45</w:t>
            </w:r>
          </w:p>
        </w:tc>
        <w:tc>
          <w:tcPr>
            <w:tcW w:type="dxa" w:w="2610"/>
          </w:tcPr>
          <w:p>
            <w:pPr>
              <w:spacing w:after="0"/>
            </w:pPr>
            <w:r>
              <w:rPr>
                <w:sz w:val="16"/>
              </w:rPr>
            </w:r>
            <w:r>
              <w:rPr>
                <w:rFonts w:ascii="Times New Roman" w:hAnsi="Times New Roman"/>
                <w:sz w:val="16"/>
              </w:rPr>
              <w:t>100</w:t>
            </w:r>
          </w:p>
        </w:tc>
      </w:tr>
      <w:tr>
        <w:tc>
          <w:tcPr>
            <w:tcW w:type="dxa" w:w="2610"/>
          </w:tcPr>
          <w:p>
            <w:pPr>
              <w:spacing w:after="0"/>
            </w:pPr>
            <w:r>
              <w:rPr>
                <w:sz w:val="16"/>
              </w:rPr>
            </w:r>
            <w:r>
              <w:rPr>
                <w:rFonts w:ascii="Times New Roman" w:hAnsi="Times New Roman"/>
                <w:b/>
                <w:sz w:val="16"/>
              </w:rPr>
              <w:t>Total</w:t>
            </w:r>
          </w:p>
        </w:tc>
        <w:tc>
          <w:tcPr>
            <w:tcW w:type="dxa" w:w="2610"/>
          </w:tcPr>
          <w:p>
            <w:pPr>
              <w:spacing w:after="0"/>
            </w:pPr>
            <w:r>
              <w:rPr>
                <w:sz w:val="16"/>
              </w:rPr>
            </w:r>
            <w:r>
              <w:rPr>
                <w:rFonts w:ascii="Times New Roman" w:hAnsi="Times New Roman"/>
                <w:sz w:val="16"/>
              </w:rPr>
              <w:t>170</w:t>
            </w:r>
          </w:p>
        </w:tc>
        <w:tc>
          <w:tcPr>
            <w:tcW w:type="dxa" w:w="2610"/>
          </w:tcPr>
          <w:p>
            <w:pPr>
              <w:spacing w:after="0"/>
            </w:pPr>
            <w:r>
              <w:rPr>
                <w:sz w:val="16"/>
              </w:rPr>
            </w:r>
            <w:r>
              <w:rPr>
                <w:rFonts w:ascii="Times New Roman" w:hAnsi="Times New Roman"/>
                <w:sz w:val="16"/>
              </w:rPr>
              <w:t>150</w:t>
            </w:r>
          </w:p>
        </w:tc>
        <w:tc>
          <w:tcPr>
            <w:tcW w:type="dxa" w:w="2610"/>
          </w:tcPr>
          <w:p>
            <w:pPr>
              <w:spacing w:after="0"/>
            </w:pPr>
            <w:r>
              <w:rPr>
                <w:sz w:val="16"/>
              </w:rPr>
            </w:r>
            <w:r>
              <w:rPr>
                <w:rFonts w:ascii="Times New Roman" w:hAnsi="Times New Roman"/>
                <w:b/>
                <w:sz w:val="16"/>
              </w:rPr>
              <w:t>320</w:t>
            </w:r>
          </w:p>
        </w:tc>
      </w:tr>
    </w:tbl>
    <w:p>
      <w:pPr>
        <w:spacing w:after="40"/>
      </w:pPr>
    </w:p>
    <w:p>
      <w:pPr>
        <w:spacing w:after="0"/>
        <w:ind w:firstLine="288"/>
        <w:jc w:val="both"/>
      </w:pPr>
      <w:r>
        <w:rPr>
          <w:rFonts w:ascii="Times New Roman" w:hAnsi="Times New Roman"/>
          <w:sz w:val="20"/>
        </w:rPr>
        <w:t xml:space="preserve">Three groupings follow directly: </w:t>
      </w:r>
      <w:r>
        <w:rPr>
          <w:rFonts w:ascii="Times New Roman" w:hAnsi="Times New Roman"/>
          <w:b/>
          <w:sz w:val="20"/>
        </w:rPr>
        <w:t>monolingual</w:t>
      </w:r>
      <w:r>
        <w:rPr>
          <w:rFonts w:ascii="Times New Roman" w:hAnsi="Times New Roman"/>
          <w:sz w:val="20"/>
        </w:rPr>
        <w:t xml:space="preserve"> (130), where query and evidence share a language and script; </w:t>
      </w:r>
      <w:r>
        <w:rPr>
          <w:rFonts w:ascii="Times New Roman" w:hAnsi="Times New Roman"/>
          <w:b/>
          <w:sz w:val="20"/>
        </w:rPr>
        <w:t>cross-lingual</w:t>
      </w:r>
      <w:r>
        <w:rPr>
          <w:rFonts w:ascii="Times New Roman" w:hAnsi="Times New Roman"/>
          <w:sz w:val="20"/>
        </w:rPr>
        <w:t xml:space="preserve"> (90), different languages each in native script; and </w:t>
      </w:r>
      <w:r>
        <w:rPr>
          <w:rFonts w:ascii="Times New Roman" w:hAnsi="Times New Roman"/>
          <w:b/>
          <w:sz w:val="20"/>
        </w:rPr>
        <w:t>code-mixed</w:t>
      </w:r>
      <w:r>
        <w:rPr>
          <w:rFonts w:ascii="Times New Roman" w:hAnsi="Times New Roman"/>
          <w:sz w:val="20"/>
        </w:rPr>
        <w:t xml:space="preserve"> (100), Romanized Hindi-English queries whose evidence is never in the query's script. The Hinglish row is never monolingual by construction, since Romanized Hindi is not the script of any corpus document — which is precisely why code-mixed queries are expected to be hardest.</w:t>
      </w:r>
    </w:p>
    <w:p>
      <w:pPr>
        <w:spacing w:after="0"/>
        <w:ind w:firstLine="288"/>
        <w:jc w:val="both"/>
      </w:pPr>
      <w:r>
        <w:rPr>
          <w:rFonts w:ascii="Times New Roman" w:hAnsi="Times New Roman"/>
          <w:sz w:val="20"/>
        </w:rPr>
        <w:t>Candidates are bootstrapped with a locally hosted quantized model (Qwen2.5-3B-Instruct, Q4_K_M) and then verified by a human annotator. An item remains marked unverified until a person confirms the question is answerable from the cited passage and corrects the gold answer to the document's exact wording; unverified items are excluded from every reported metric.</w:t>
      </w:r>
    </w:p>
    <w:p>
      <w:pPr>
        <w:spacing w:after="0"/>
        <w:ind w:firstLine="288"/>
        <w:jc w:val="both"/>
      </w:pPr>
      <w:r>
        <w:rPr>
          <w:rFonts w:ascii="Times New Roman" w:hAnsi="Times New Roman"/>
          <w:sz w:val="20"/>
        </w:rPr>
        <w:t xml:space="preserve">Two construction details materially affect the measurements. First, </w:t>
      </w:r>
      <w:r>
        <w:rPr>
          <w:rFonts w:ascii="Times New Roman" w:hAnsi="Times New Roman"/>
          <w:b/>
          <w:sz w:val="20"/>
        </w:rPr>
        <w:t>cross-lingual items translate the question only</w:t>
      </w:r>
      <w:r>
        <w:rPr>
          <w:rFonts w:ascii="Times New Roman" w:hAnsi="Times New Roman"/>
          <w:sz w:val="20"/>
        </w:rPr>
        <w:t xml:space="preserve"> and leave the gold passage where it is. Translating the passage as well would convert a cross-lingual item into a monolingual one and inflate every cross-lingual figure. Second, </w:t>
      </w:r>
      <w:r>
        <w:rPr>
          <w:rFonts w:ascii="Times New Roman" w:hAnsi="Times New Roman"/>
          <w:b/>
          <w:sz w:val="20"/>
        </w:rPr>
        <w:t>gold evidence is a set, not a single passage</w:t>
      </w:r>
      <w:r>
        <w:rPr>
          <w:rFonts w:ascii="Times New Roman" w:hAnsi="Times New Roman"/>
          <w:sz w:val="20"/>
        </w:rPr>
        <w:t>: where a fact appears in both language versions of a scheme, either passage counts as correct. Scoring against one designated passage would penalise a cross-lingual retriever for exactly the behaviour under study.</w:t>
      </w:r>
    </w:p>
    <w:p>
      <w:pPr>
        <w:spacing w:after="0"/>
        <w:ind w:firstLine="288"/>
        <w:jc w:val="both"/>
      </w:pPr>
      <w:r>
        <w:rPr>
          <w:rFonts w:ascii="Times New Roman" w:hAnsi="Times New Roman"/>
          <w:b/>
          <w:sz w:val="20"/>
        </w:rPr>
        <w:t>Semantic validation of generated candidates.</w:t>
      </w:r>
      <w:r>
        <w:rPr>
          <w:rFonts w:ascii="Times New Roman" w:hAnsi="Times New Roman"/>
          <w:sz w:val="20"/>
        </w:rPr>
        <w:t xml:space="preserve"> Bootstrapping with a small model introduces a failure mode that parse-rate monitoring cannot see. In development, a 0.5B-parameter model asked to translate </w:t>
      </w:r>
      <w:r>
        <w:rPr>
          <w:rFonts w:ascii="Consolas" w:hAnsi="Consolas"/>
          <w:sz w:val="17"/>
        </w:rPr>
        <w:t>इस योजना के लिए आय सीमा क्या है?</w:t>
      </w:r>
      <w:r>
        <w:rPr>
          <w:rFonts w:ascii="Times New Roman" w:hAnsi="Times New Roman"/>
          <w:sz w:val="20"/>
        </w:rPr>
        <w:t xml:space="preserve"> into English returned </w:t>
      </w:r>
      <w:r>
        <w:rPr>
          <w:rFonts w:ascii="Times New Roman" w:hAnsi="Times New Roman"/>
          <w:i/>
          <w:sz w:val="20"/>
        </w:rPr>
        <w:t>"What is the salary for this job?"</w:t>
      </w:r>
      <w:r>
        <w:rPr>
          <w:rFonts w:ascii="Times New Roman" w:hAnsi="Times New Roman"/>
          <w:sz w:val="20"/>
        </w:rPr>
        <w:t xml:space="preserve"> — well-formed JSON with a non-empty question field, and entirely invented. Such an output scores as a success under any validity check while corrupting the dataset. We therefore apply structural checks to every generated item: a translation into Hindi must contain Devanagari and must differ from its input; a romanization must be Latin script </w:t>
      </w:r>
      <w:r>
        <w:rPr>
          <w:rFonts w:ascii="Times New Roman" w:hAnsi="Times New Roman"/>
          <w:i/>
          <w:sz w:val="20"/>
        </w:rPr>
        <w:t>and</w:t>
      </w:r>
      <w:r>
        <w:rPr>
          <w:rFonts w:ascii="Times New Roman" w:hAnsi="Times New Roman"/>
          <w:sz w:val="20"/>
        </w:rPr>
        <w:t xml:space="preserve"> retain Hindi function words, or the model translated rather than transliterated; and a generated question must match its passage's language, not echo prompt scaffolding, and share at least one token with its own evidence. These checks cannot distinguish a good translation from a mediocre one. They catch the model not performing the task at all, which is the failure a small model actually produces.</w:t>
      </w:r>
    </w:p>
    <w:p>
      <w:pPr>
        <w:spacing w:before="200" w:after="80"/>
        <w:jc w:val="left"/>
      </w:pPr>
      <w:r>
        <w:rPr>
          <w:rFonts w:ascii="Times New Roman" w:hAnsi="Times New Roman"/>
          <w:i/>
          <w:sz w:val="20"/>
        </w:rPr>
        <w:t>E. Unanswerable items and their taxonomy</w:t>
      </w:r>
    </w:p>
    <w:p>
      <w:pPr>
        <w:spacing w:after="0"/>
        <w:ind w:firstLine="288"/>
        <w:jc w:val="both"/>
      </w:pPr>
      <w:r>
        <w:rPr>
          <w:rFonts w:ascii="Times New Roman" w:hAnsi="Times New Roman"/>
          <w:sz w:val="20"/>
        </w:rPr>
        <w:t>The 80 unanswerable items are stratified into four classes, and the stratification is the point. A question about a topic absent from the corpus is rejected by any threshold and demonstrates nothing; reporting a single answerability F1 over a set dominated by such questions would conceal the system's behaviour on the cases that matter.</w:t>
      </w:r>
    </w:p>
    <w:p>
      <w:pPr>
        <w:spacing w:after="0"/>
        <w:ind w:firstLine="288"/>
        <w:jc w:val="both"/>
      </w:pPr>
      <w:r>
        <w:rPr>
          <w:rFonts w:ascii="Times New Roman" w:hAnsi="Times New Roman"/>
          <w:b/>
          <w:sz w:val="20"/>
        </w:rPr>
        <w:t>TABLE II — Unanswerable taxonomy</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pPr>
            <w:r/>
            <w:r>
              <w:rPr>
                <w:rFonts w:ascii="Times New Roman" w:hAnsi="Times New Roman"/>
                <w:b/>
                <w:sz w:val="16"/>
              </w:rPr>
              <w:t>Class</w:t>
            </w:r>
          </w:p>
        </w:tc>
        <w:tc>
          <w:tcPr>
            <w:tcW w:type="dxa" w:w="3480"/>
          </w:tcPr>
          <w:p>
            <w:pPr>
              <w:spacing w:after="0"/>
            </w:pPr>
            <w:r/>
            <w:r>
              <w:rPr>
                <w:rFonts w:ascii="Times New Roman" w:hAnsi="Times New Roman"/>
                <w:b/>
                <w:sz w:val="16"/>
              </w:rPr>
              <w:t>n</w:t>
            </w:r>
          </w:p>
        </w:tc>
        <w:tc>
          <w:tcPr>
            <w:tcW w:type="dxa" w:w="3480"/>
          </w:tcPr>
          <w:p>
            <w:pPr>
              <w:spacing w:after="0"/>
            </w:pPr>
            <w:r/>
            <w:r>
              <w:rPr>
                <w:rFonts w:ascii="Times New Roman" w:hAnsi="Times New Roman"/>
                <w:b/>
                <w:sz w:val="16"/>
              </w:rPr>
              <w:t>Definition</w:t>
            </w:r>
          </w:p>
        </w:tc>
      </w:tr>
      <w:tr>
        <w:tc>
          <w:tcPr>
            <w:tcW w:type="dxa" w:w="3480"/>
          </w:tcPr>
          <w:p>
            <w:pPr>
              <w:spacing w:after="0"/>
            </w:pPr>
            <w:r>
              <w:rPr>
                <w:sz w:val="16"/>
              </w:rPr>
            </w:r>
            <w:r>
              <w:rPr>
                <w:rFonts w:ascii="Times New Roman" w:hAnsi="Times New Roman"/>
                <w:sz w:val="16"/>
              </w:rPr>
              <w:t>Out-of-scope</w:t>
            </w:r>
          </w:p>
        </w:tc>
        <w:tc>
          <w:tcPr>
            <w:tcW w:type="dxa" w:w="3480"/>
          </w:tcPr>
          <w:p>
            <w:pPr>
              <w:spacing w:after="0"/>
            </w:pPr>
            <w:r>
              <w:rPr>
                <w:sz w:val="16"/>
              </w:rPr>
            </w:r>
            <w:r>
              <w:rPr>
                <w:rFonts w:ascii="Times New Roman" w:hAnsi="Times New Roman"/>
                <w:sz w:val="16"/>
              </w:rPr>
              <w:t>25</w:t>
            </w:r>
          </w:p>
        </w:tc>
        <w:tc>
          <w:tcPr>
            <w:tcW w:type="dxa" w:w="3480"/>
          </w:tcPr>
          <w:p>
            <w:pPr>
              <w:spacing w:after="0"/>
            </w:pPr>
            <w:r>
              <w:rPr>
                <w:sz w:val="16"/>
              </w:rPr>
            </w:r>
            <w:r>
              <w:rPr>
                <w:rFonts w:ascii="Times New Roman" w:hAnsi="Times New Roman"/>
                <w:sz w:val="16"/>
              </w:rPr>
              <w:t>Topic absent from the corpus entirely</w:t>
            </w:r>
          </w:p>
        </w:tc>
      </w:tr>
      <w:tr>
        <w:tc>
          <w:tcPr>
            <w:tcW w:type="dxa" w:w="3480"/>
          </w:tcPr>
          <w:p>
            <w:pPr>
              <w:spacing w:after="0"/>
            </w:pPr>
            <w:r>
              <w:rPr>
                <w:sz w:val="16"/>
              </w:rPr>
            </w:r>
            <w:r>
              <w:rPr>
                <w:rFonts w:ascii="Times New Roman" w:hAnsi="Times New Roman"/>
                <w:b/>
                <w:sz w:val="16"/>
              </w:rPr>
              <w:t>Near-miss</w:t>
            </w:r>
          </w:p>
        </w:tc>
        <w:tc>
          <w:tcPr>
            <w:tcW w:type="dxa" w:w="3480"/>
          </w:tcPr>
          <w:p>
            <w:pPr>
              <w:spacing w:after="0"/>
            </w:pPr>
            <w:r>
              <w:rPr>
                <w:sz w:val="16"/>
              </w:rPr>
            </w:r>
            <w:r>
              <w:rPr>
                <w:rFonts w:ascii="Times New Roman" w:hAnsi="Times New Roman"/>
                <w:sz w:val="16"/>
              </w:rPr>
              <w:t>30</w:t>
            </w:r>
          </w:p>
        </w:tc>
        <w:tc>
          <w:tcPr>
            <w:tcW w:type="dxa" w:w="3480"/>
          </w:tcPr>
          <w:p>
            <w:pPr>
              <w:spacing w:after="0"/>
            </w:pPr>
            <w:r>
              <w:rPr>
                <w:sz w:val="16"/>
              </w:rPr>
            </w:r>
            <w:r>
              <w:rPr>
                <w:rFonts w:ascii="Times New Roman" w:hAnsi="Times New Roman"/>
                <w:sz w:val="16"/>
              </w:rPr>
              <w:t>Topic and scheme present; the specific fact is not</w:t>
            </w:r>
          </w:p>
        </w:tc>
      </w:tr>
      <w:tr>
        <w:tc>
          <w:tcPr>
            <w:tcW w:type="dxa" w:w="3480"/>
          </w:tcPr>
          <w:p>
            <w:pPr>
              <w:spacing w:after="0"/>
            </w:pPr>
            <w:r>
              <w:rPr>
                <w:sz w:val="16"/>
              </w:rPr>
            </w:r>
            <w:r>
              <w:rPr>
                <w:rFonts w:ascii="Times New Roman" w:hAnsi="Times New Roman"/>
                <w:b/>
                <w:sz w:val="16"/>
              </w:rPr>
              <w:t>False premise</w:t>
            </w:r>
          </w:p>
        </w:tc>
        <w:tc>
          <w:tcPr>
            <w:tcW w:type="dxa" w:w="3480"/>
          </w:tcPr>
          <w:p>
            <w:pPr>
              <w:spacing w:after="0"/>
            </w:pPr>
            <w:r>
              <w:rPr>
                <w:sz w:val="16"/>
              </w:rPr>
            </w:r>
            <w:r>
              <w:rPr>
                <w:rFonts w:ascii="Times New Roman" w:hAnsi="Times New Roman"/>
                <w:sz w:val="16"/>
              </w:rPr>
              <w:t>15</w:t>
            </w:r>
          </w:p>
        </w:tc>
        <w:tc>
          <w:tcPr>
            <w:tcW w:type="dxa" w:w="3480"/>
          </w:tcPr>
          <w:p>
            <w:pPr>
              <w:spacing w:after="0"/>
            </w:pPr>
            <w:r>
              <w:rPr>
                <w:sz w:val="16"/>
              </w:rPr>
            </w:r>
            <w:r>
              <w:rPr>
                <w:rFonts w:ascii="Times New Roman" w:hAnsi="Times New Roman"/>
                <w:sz w:val="16"/>
              </w:rPr>
              <w:t>Presupposes a benefit or clause that does not exist</w:t>
            </w:r>
          </w:p>
        </w:tc>
      </w:tr>
      <w:tr>
        <w:tc>
          <w:tcPr>
            <w:tcW w:type="dxa" w:w="3480"/>
          </w:tcPr>
          <w:p>
            <w:pPr>
              <w:spacing w:after="0"/>
            </w:pPr>
            <w:r>
              <w:rPr>
                <w:sz w:val="16"/>
              </w:rPr>
            </w:r>
            <w:r>
              <w:rPr>
                <w:rFonts w:ascii="Times New Roman" w:hAnsi="Times New Roman"/>
                <w:sz w:val="16"/>
              </w:rPr>
              <w:t>Under-specified</w:t>
            </w:r>
          </w:p>
        </w:tc>
        <w:tc>
          <w:tcPr>
            <w:tcW w:type="dxa" w:w="3480"/>
          </w:tcPr>
          <w:p>
            <w:pPr>
              <w:spacing w:after="0"/>
            </w:pPr>
            <w:r>
              <w:rPr>
                <w:sz w:val="16"/>
              </w:rPr>
            </w:r>
            <w:r>
              <w:rPr>
                <w:rFonts w:ascii="Times New Roman" w:hAnsi="Times New Roman"/>
                <w:sz w:val="16"/>
              </w:rPr>
              <w:t>10</w:t>
            </w:r>
          </w:p>
        </w:tc>
        <w:tc>
          <w:tcPr>
            <w:tcW w:type="dxa" w:w="3480"/>
          </w:tcPr>
          <w:p>
            <w:pPr>
              <w:spacing w:after="0"/>
            </w:pPr>
            <w:r>
              <w:rPr>
                <w:sz w:val="16"/>
              </w:rPr>
            </w:r>
            <w:r>
              <w:rPr>
                <w:rFonts w:ascii="Times New Roman" w:hAnsi="Times New Roman"/>
                <w:sz w:val="16"/>
              </w:rPr>
              <w:t>Unanswerable without naming a scheme</w:t>
            </w:r>
          </w:p>
        </w:tc>
      </w:tr>
    </w:tbl>
    <w:p>
      <w:pPr>
        <w:spacing w:after="40"/>
      </w:pPr>
    </w:p>
    <w:p>
      <w:pPr>
        <w:spacing w:after="0"/>
        <w:ind w:firstLine="288"/>
        <w:jc w:val="both"/>
      </w:pPr>
      <w:r>
        <w:rPr>
          <w:rFonts w:ascii="Times New Roman" w:hAnsi="Times New Roman"/>
          <w:sz w:val="20"/>
        </w:rPr>
        <w:t xml:space="preserve">The two emphasised classes are the hallucination test. For both, retrieval returns a confidently scored, topically correct passage, and only a properly calibrated answerability signal abstains. These items are hand-authored rather than model-generated: a language model asked for a question its passage cannot answer reliably produces the trivial out-of-scope kind. Near-miss and false-premise items are additionally paired with the </w:t>
      </w:r>
      <w:r>
        <w:rPr>
          <w:rFonts w:ascii="Times New Roman" w:hAnsi="Times New Roman"/>
          <w:b/>
          <w:sz w:val="20"/>
        </w:rPr>
        <w:t>distractor passage</w:t>
      </w:r>
      <w:r>
        <w:rPr>
          <w:rFonts w:ascii="Times New Roman" w:hAnsi="Times New Roman"/>
          <w:sz w:val="20"/>
        </w:rPr>
        <w:t xml:space="preserve"> they are designed to nearly match, so that an annotator can confirm the fact is truly absent rather than merely unfound.</w:t>
      </w:r>
    </w:p>
    <w:p>
      <w:pPr>
        <w:spacing w:before="200" w:after="80"/>
        <w:jc w:val="left"/>
      </w:pPr>
      <w:r>
        <w:rPr>
          <w:rFonts w:ascii="Times New Roman" w:hAnsi="Times New Roman"/>
          <w:i/>
          <w:sz w:val="20"/>
        </w:rPr>
        <w:t>F. Leakage control</w:t>
      </w:r>
    </w:p>
    <w:p>
      <w:pPr>
        <w:spacing w:after="0"/>
        <w:ind w:firstLine="288"/>
        <w:jc w:val="both"/>
      </w:pPr>
      <w:r>
        <w:rPr>
          <w:rFonts w:ascii="Times New Roman" w:hAnsi="Times New Roman"/>
          <w:sz w:val="20"/>
        </w:rPr>
        <w:t>Model-bootstrapped questions tend to reuse the distinctive wording of their source passage, which advantages lexical retrieval and would make any dense-versus-lexical comparison an artefact of annotation rather than a property of retrieval. The generation prompt instructs paraphrase rather than extraction, and we measure what that achieved.</w:t>
      </w:r>
    </w:p>
    <w:p>
      <w:pPr>
        <w:spacing w:after="0"/>
        <w:ind w:firstLine="288"/>
        <w:jc w:val="both"/>
      </w:pPr>
      <w:r>
        <w:rPr>
          <w:rFonts w:ascii="Times New Roman" w:hAnsi="Times New Roman"/>
          <w:b/>
          <w:sz w:val="20"/>
        </w:rPr>
        <w:t>Content-token Jaccard overlap, question against gold passage</w:t>
      </w:r>
      <w:r>
        <w:rPr>
          <w:rFonts w:ascii="Times New Roman" w:hAnsi="Times New Roman"/>
          <w:sz w:val="20"/>
        </w:rPr>
        <w:t xml:space="preserve"> (n = 320):</w:t>
      </w:r>
    </w:p>
    <w:tbl>
      <w:tblPr>
        <w:tblStyle w:val="TableGrid"/>
        <w:tblW w:type="auto" w:w="0"/>
        <w:tblLayout w:type="autofit"/>
        <w:tblLook w:firstColumn="1" w:firstRow="1" w:lastColumn="0" w:lastRow="0" w:noHBand="0" w:noVBand="1" w:val="04A0"/>
      </w:tblPr>
      <w:tblGrid>
        <w:gridCol w:w="2088"/>
        <w:gridCol w:w="2088"/>
        <w:gridCol w:w="2088"/>
        <w:gridCol w:w="2088"/>
        <w:gridCol w:w="2088"/>
      </w:tblGrid>
      <w:tr>
        <w:tc>
          <w:tcPr>
            <w:tcW w:type="dxa" w:w="2088"/>
          </w:tcPr>
          <w:p>
            <w:pPr>
              <w:spacing w:after="0"/>
            </w:pPr>
            <w:r/>
            <w:r>
              <w:rPr>
                <w:rFonts w:ascii="Times New Roman" w:hAnsi="Times New Roman"/>
                <w:b/>
                <w:sz w:val="16"/>
              </w:rPr>
              <w:t>Cell</w:t>
            </w:r>
          </w:p>
        </w:tc>
        <w:tc>
          <w:tcPr>
            <w:tcW w:type="dxa" w:w="2088"/>
          </w:tcPr>
          <w:p>
            <w:pPr>
              <w:spacing w:after="0"/>
            </w:pPr>
            <w:r/>
            <w:r>
              <w:rPr>
                <w:rFonts w:ascii="Times New Roman" w:hAnsi="Times New Roman"/>
                <w:b/>
                <w:sz w:val="16"/>
              </w:rPr>
              <w:t>n</w:t>
            </w:r>
          </w:p>
        </w:tc>
        <w:tc>
          <w:tcPr>
            <w:tcW w:type="dxa" w:w="2088"/>
          </w:tcPr>
          <w:p>
            <w:pPr>
              <w:spacing w:after="0"/>
            </w:pPr>
            <w:r/>
            <w:r>
              <w:rPr>
                <w:rFonts w:ascii="Times New Roman" w:hAnsi="Times New Roman"/>
                <w:b/>
                <w:sz w:val="16"/>
              </w:rPr>
              <w:t>median</w:t>
            </w:r>
          </w:p>
        </w:tc>
        <w:tc>
          <w:tcPr>
            <w:tcW w:type="dxa" w:w="2088"/>
          </w:tcPr>
          <w:p>
            <w:pPr>
              <w:spacing w:after="0"/>
            </w:pPr>
            <w:r/>
            <w:r>
              <w:rPr>
                <w:rFonts w:ascii="Times New Roman" w:hAnsi="Times New Roman"/>
                <w:b/>
                <w:sz w:val="16"/>
              </w:rPr>
              <w:t>max</w:t>
            </w:r>
          </w:p>
        </w:tc>
        <w:tc>
          <w:tcPr>
            <w:tcW w:type="dxa" w:w="2088"/>
          </w:tcPr>
          <w:p>
            <w:pPr>
              <w:spacing w:after="0"/>
            </w:pPr>
            <w:r/>
            <w:r>
              <w:rPr>
                <w:rFonts w:ascii="Times New Roman" w:hAnsi="Times New Roman"/>
                <w:b/>
                <w:sz w:val="16"/>
              </w:rPr>
              <w:t>leakage possible?</w:t>
            </w:r>
          </w:p>
        </w:tc>
      </w:tr>
      <w:tr>
        <w:tc>
          <w:tcPr>
            <w:tcW w:type="dxa" w:w="2088"/>
          </w:tcPr>
          <w:p>
            <w:pPr>
              <w:spacing w:after="0"/>
            </w:pPr>
            <w:r>
              <w:rPr>
                <w:sz w:val="16"/>
              </w:rPr>
            </w:r>
            <w:r>
              <w:rPr>
                <w:rFonts w:ascii="Times New Roman" w:hAnsi="Times New Roman"/>
                <w:sz w:val="16"/>
              </w:rPr>
              <w:t>en→en</w:t>
            </w:r>
          </w:p>
        </w:tc>
        <w:tc>
          <w:tcPr>
            <w:tcW w:type="dxa" w:w="2088"/>
          </w:tcPr>
          <w:p>
            <w:pPr>
              <w:spacing w:after="0"/>
            </w:pPr>
            <w:r>
              <w:rPr>
                <w:sz w:val="16"/>
              </w:rPr>
            </w:r>
            <w:r>
              <w:rPr>
                <w:rFonts w:ascii="Times New Roman" w:hAnsi="Times New Roman"/>
                <w:sz w:val="16"/>
              </w:rPr>
              <w:t>70</w:t>
            </w:r>
          </w:p>
        </w:tc>
        <w:tc>
          <w:tcPr>
            <w:tcW w:type="dxa" w:w="2088"/>
          </w:tcPr>
          <w:p>
            <w:pPr>
              <w:spacing w:after="0"/>
            </w:pPr>
            <w:r>
              <w:rPr>
                <w:sz w:val="16"/>
              </w:rPr>
            </w:r>
            <w:r>
              <w:rPr>
                <w:rFonts w:ascii="Times New Roman" w:hAnsi="Times New Roman"/>
                <w:sz w:val="16"/>
              </w:rPr>
              <w:t>0.088</w:t>
            </w:r>
          </w:p>
        </w:tc>
        <w:tc>
          <w:tcPr>
            <w:tcW w:type="dxa" w:w="2088"/>
          </w:tcPr>
          <w:p>
            <w:pPr>
              <w:spacing w:after="0"/>
            </w:pPr>
            <w:r>
              <w:rPr>
                <w:sz w:val="16"/>
              </w:rPr>
            </w:r>
            <w:r>
              <w:rPr>
                <w:rFonts w:ascii="Times New Roman" w:hAnsi="Times New Roman"/>
                <w:sz w:val="16"/>
              </w:rPr>
              <w:t>0.217</w:t>
            </w:r>
          </w:p>
        </w:tc>
        <w:tc>
          <w:tcPr>
            <w:tcW w:type="dxa" w:w="2088"/>
          </w:tcPr>
          <w:p>
            <w:pPr>
              <w:spacing w:after="0"/>
            </w:pPr>
            <w:r>
              <w:rPr>
                <w:sz w:val="16"/>
              </w:rPr>
            </w:r>
            <w:r>
              <w:rPr>
                <w:rFonts w:ascii="Times New Roman" w:hAnsi="Times New Roman"/>
                <w:sz w:val="16"/>
              </w:rPr>
              <w:t>yes</w:t>
            </w:r>
          </w:p>
        </w:tc>
      </w:tr>
      <w:tr>
        <w:tc>
          <w:tcPr>
            <w:tcW w:type="dxa" w:w="2088"/>
          </w:tcPr>
          <w:p>
            <w:pPr>
              <w:spacing w:after="0"/>
            </w:pPr>
            <w:r>
              <w:rPr>
                <w:sz w:val="16"/>
              </w:rPr>
            </w:r>
            <w:r>
              <w:rPr>
                <w:rFonts w:ascii="Times New Roman" w:hAnsi="Times New Roman"/>
                <w:sz w:val="16"/>
              </w:rPr>
              <w:t>hi→hi</w:t>
            </w:r>
          </w:p>
        </w:tc>
        <w:tc>
          <w:tcPr>
            <w:tcW w:type="dxa" w:w="2088"/>
          </w:tcPr>
          <w:p>
            <w:pPr>
              <w:spacing w:after="0"/>
            </w:pPr>
            <w:r>
              <w:rPr>
                <w:sz w:val="16"/>
              </w:rPr>
            </w:r>
            <w:r>
              <w:rPr>
                <w:rFonts w:ascii="Times New Roman" w:hAnsi="Times New Roman"/>
                <w:sz w:val="16"/>
              </w:rPr>
              <w:t>60</w:t>
            </w:r>
          </w:p>
        </w:tc>
        <w:tc>
          <w:tcPr>
            <w:tcW w:type="dxa" w:w="2088"/>
          </w:tcPr>
          <w:p>
            <w:pPr>
              <w:spacing w:after="0"/>
            </w:pPr>
            <w:r>
              <w:rPr>
                <w:sz w:val="16"/>
              </w:rPr>
            </w:r>
            <w:r>
              <w:rPr>
                <w:rFonts w:ascii="Times New Roman" w:hAnsi="Times New Roman"/>
                <w:sz w:val="16"/>
              </w:rPr>
              <w:t>0.084</w:t>
            </w:r>
          </w:p>
        </w:tc>
        <w:tc>
          <w:tcPr>
            <w:tcW w:type="dxa" w:w="2088"/>
          </w:tcPr>
          <w:p>
            <w:pPr>
              <w:spacing w:after="0"/>
            </w:pPr>
            <w:r>
              <w:rPr>
                <w:sz w:val="16"/>
              </w:rPr>
            </w:r>
            <w:r>
              <w:rPr>
                <w:rFonts w:ascii="Times New Roman" w:hAnsi="Times New Roman"/>
                <w:sz w:val="16"/>
              </w:rPr>
              <w:t>0.340</w:t>
            </w:r>
          </w:p>
        </w:tc>
        <w:tc>
          <w:tcPr>
            <w:tcW w:type="dxa" w:w="2088"/>
          </w:tcPr>
          <w:p>
            <w:pPr>
              <w:spacing w:after="0"/>
            </w:pPr>
            <w:r>
              <w:rPr>
                <w:sz w:val="16"/>
              </w:rPr>
            </w:r>
            <w:r>
              <w:rPr>
                <w:rFonts w:ascii="Times New Roman" w:hAnsi="Times New Roman"/>
                <w:sz w:val="16"/>
              </w:rPr>
              <w:t>yes</w:t>
            </w:r>
          </w:p>
        </w:tc>
      </w:tr>
      <w:tr>
        <w:tc>
          <w:tcPr>
            <w:tcW w:type="dxa" w:w="2088"/>
          </w:tcPr>
          <w:p>
            <w:pPr>
              <w:spacing w:after="0"/>
            </w:pPr>
            <w:r>
              <w:rPr>
                <w:sz w:val="16"/>
              </w:rPr>
            </w:r>
            <w:r>
              <w:rPr>
                <w:rFonts w:ascii="Times New Roman" w:hAnsi="Times New Roman"/>
                <w:sz w:val="16"/>
              </w:rPr>
              <w:t>hinglish→en</w:t>
            </w:r>
          </w:p>
        </w:tc>
        <w:tc>
          <w:tcPr>
            <w:tcW w:type="dxa" w:w="2088"/>
          </w:tcPr>
          <w:p>
            <w:pPr>
              <w:spacing w:after="0"/>
            </w:pPr>
            <w:r>
              <w:rPr>
                <w:sz w:val="16"/>
              </w:rPr>
            </w:r>
            <w:r>
              <w:rPr>
                <w:rFonts w:ascii="Times New Roman" w:hAnsi="Times New Roman"/>
                <w:sz w:val="16"/>
              </w:rPr>
              <w:t>55</w:t>
            </w:r>
          </w:p>
        </w:tc>
        <w:tc>
          <w:tcPr>
            <w:tcW w:type="dxa" w:w="2088"/>
          </w:tcPr>
          <w:p>
            <w:pPr>
              <w:spacing w:after="0"/>
            </w:pPr>
            <w:r>
              <w:rPr>
                <w:sz w:val="16"/>
              </w:rPr>
            </w:r>
            <w:r>
              <w:rPr>
                <w:rFonts w:ascii="Times New Roman" w:hAnsi="Times New Roman"/>
                <w:sz w:val="16"/>
              </w:rPr>
              <w:t>0.009</w:t>
            </w:r>
          </w:p>
        </w:tc>
        <w:tc>
          <w:tcPr>
            <w:tcW w:type="dxa" w:w="2088"/>
          </w:tcPr>
          <w:p>
            <w:pPr>
              <w:spacing w:after="0"/>
            </w:pPr>
            <w:r>
              <w:rPr>
                <w:sz w:val="16"/>
              </w:rPr>
            </w:r>
            <w:r>
              <w:rPr>
                <w:rFonts w:ascii="Times New Roman" w:hAnsi="Times New Roman"/>
                <w:sz w:val="16"/>
              </w:rPr>
              <w:t>0.044</w:t>
            </w:r>
          </w:p>
        </w:tc>
        <w:tc>
          <w:tcPr>
            <w:tcW w:type="dxa" w:w="2088"/>
          </w:tcPr>
          <w:p>
            <w:pPr>
              <w:spacing w:after="0"/>
            </w:pPr>
            <w:r>
              <w:rPr>
                <w:sz w:val="16"/>
              </w:rPr>
            </w:r>
            <w:r>
              <w:rPr>
                <w:rFonts w:ascii="Times New Roman" w:hAnsi="Times New Roman"/>
                <w:sz w:val="16"/>
              </w:rPr>
              <w:t>yes</w:t>
            </w:r>
          </w:p>
        </w:tc>
      </w:tr>
      <w:tr>
        <w:tc>
          <w:tcPr>
            <w:tcW w:type="dxa" w:w="2088"/>
          </w:tcPr>
          <w:p>
            <w:pPr>
              <w:spacing w:after="0"/>
            </w:pPr>
            <w:r>
              <w:rPr>
                <w:sz w:val="16"/>
              </w:rPr>
            </w:r>
            <w:r>
              <w:rPr>
                <w:rFonts w:ascii="Times New Roman" w:hAnsi="Times New Roman"/>
                <w:sz w:val="16"/>
              </w:rPr>
              <w:t>en→hi</w:t>
            </w:r>
          </w:p>
        </w:tc>
        <w:tc>
          <w:tcPr>
            <w:tcW w:type="dxa" w:w="2088"/>
          </w:tcPr>
          <w:p>
            <w:pPr>
              <w:spacing w:after="0"/>
            </w:pPr>
            <w:r>
              <w:rPr>
                <w:sz w:val="16"/>
              </w:rPr>
            </w:r>
            <w:r>
              <w:rPr>
                <w:rFonts w:ascii="Times New Roman" w:hAnsi="Times New Roman"/>
                <w:sz w:val="16"/>
              </w:rPr>
              <w:t>45</w:t>
            </w:r>
          </w:p>
        </w:tc>
        <w:tc>
          <w:tcPr>
            <w:tcW w:type="dxa" w:w="2088"/>
          </w:tcPr>
          <w:p>
            <w:pPr>
              <w:spacing w:after="0"/>
            </w:pPr>
            <w:r>
              <w:rPr>
                <w:sz w:val="16"/>
              </w:rPr>
            </w:r>
            <w:r>
              <w:rPr>
                <w:rFonts w:ascii="Times New Roman" w:hAnsi="Times New Roman"/>
                <w:sz w:val="16"/>
              </w:rPr>
              <w:t>0.000</w:t>
            </w:r>
          </w:p>
        </w:tc>
        <w:tc>
          <w:tcPr>
            <w:tcW w:type="dxa" w:w="2088"/>
          </w:tcPr>
          <w:p>
            <w:pPr>
              <w:spacing w:after="0"/>
            </w:pPr>
            <w:r>
              <w:rPr>
                <w:sz w:val="16"/>
              </w:rPr>
            </w:r>
            <w:r>
              <w:rPr>
                <w:rFonts w:ascii="Times New Roman" w:hAnsi="Times New Roman"/>
                <w:sz w:val="16"/>
              </w:rPr>
              <w:t>0.091</w:t>
            </w:r>
          </w:p>
        </w:tc>
        <w:tc>
          <w:tcPr>
            <w:tcW w:type="dxa" w:w="2088"/>
          </w:tcPr>
          <w:p>
            <w:pPr>
              <w:spacing w:after="0"/>
            </w:pPr>
            <w:r>
              <w:rPr>
                <w:sz w:val="16"/>
              </w:rPr>
            </w:r>
            <w:r>
              <w:rPr>
                <w:rFonts w:ascii="Times New Roman" w:hAnsi="Times New Roman"/>
                <w:sz w:val="16"/>
              </w:rPr>
              <w:t>no — cross-script</w:t>
            </w:r>
          </w:p>
        </w:tc>
      </w:tr>
      <w:tr>
        <w:tc>
          <w:tcPr>
            <w:tcW w:type="dxa" w:w="2088"/>
          </w:tcPr>
          <w:p>
            <w:pPr>
              <w:spacing w:after="0"/>
            </w:pPr>
            <w:r>
              <w:rPr>
                <w:sz w:val="16"/>
              </w:rPr>
            </w:r>
            <w:r>
              <w:rPr>
                <w:rFonts w:ascii="Times New Roman" w:hAnsi="Times New Roman"/>
                <w:sz w:val="16"/>
              </w:rPr>
              <w:t>hi→en</w:t>
            </w:r>
          </w:p>
        </w:tc>
        <w:tc>
          <w:tcPr>
            <w:tcW w:type="dxa" w:w="2088"/>
          </w:tcPr>
          <w:p>
            <w:pPr>
              <w:spacing w:after="0"/>
            </w:pPr>
            <w:r>
              <w:rPr>
                <w:sz w:val="16"/>
              </w:rPr>
            </w:r>
            <w:r>
              <w:rPr>
                <w:rFonts w:ascii="Times New Roman" w:hAnsi="Times New Roman"/>
                <w:sz w:val="16"/>
              </w:rPr>
              <w:t>45</w:t>
            </w:r>
          </w:p>
        </w:tc>
        <w:tc>
          <w:tcPr>
            <w:tcW w:type="dxa" w:w="2088"/>
          </w:tcPr>
          <w:p>
            <w:pPr>
              <w:spacing w:after="0"/>
            </w:pPr>
            <w:r>
              <w:rPr>
                <w:sz w:val="16"/>
              </w:rPr>
            </w:r>
            <w:r>
              <w:rPr>
                <w:rFonts w:ascii="Times New Roman" w:hAnsi="Times New Roman"/>
                <w:sz w:val="16"/>
              </w:rPr>
              <w:t>0.000</w:t>
            </w:r>
          </w:p>
        </w:tc>
        <w:tc>
          <w:tcPr>
            <w:tcW w:type="dxa" w:w="2088"/>
          </w:tcPr>
          <w:p>
            <w:pPr>
              <w:spacing w:after="0"/>
            </w:pPr>
            <w:r>
              <w:rPr>
                <w:sz w:val="16"/>
              </w:rPr>
            </w:r>
            <w:r>
              <w:rPr>
                <w:rFonts w:ascii="Times New Roman" w:hAnsi="Times New Roman"/>
                <w:sz w:val="16"/>
              </w:rPr>
              <w:t>0.024</w:t>
            </w:r>
          </w:p>
        </w:tc>
        <w:tc>
          <w:tcPr>
            <w:tcW w:type="dxa" w:w="2088"/>
          </w:tcPr>
          <w:p>
            <w:pPr>
              <w:spacing w:after="0"/>
            </w:pPr>
            <w:r>
              <w:rPr>
                <w:sz w:val="16"/>
              </w:rPr>
            </w:r>
            <w:r>
              <w:rPr>
                <w:rFonts w:ascii="Times New Roman" w:hAnsi="Times New Roman"/>
                <w:sz w:val="16"/>
              </w:rPr>
              <w:t>no — cross-script</w:t>
            </w:r>
          </w:p>
        </w:tc>
      </w:tr>
      <w:tr>
        <w:tc>
          <w:tcPr>
            <w:tcW w:type="dxa" w:w="2088"/>
          </w:tcPr>
          <w:p>
            <w:pPr>
              <w:spacing w:after="0"/>
            </w:pPr>
            <w:r>
              <w:rPr>
                <w:sz w:val="16"/>
              </w:rPr>
            </w:r>
            <w:r>
              <w:rPr>
                <w:rFonts w:ascii="Times New Roman" w:hAnsi="Times New Roman"/>
                <w:sz w:val="16"/>
              </w:rPr>
              <w:t>hinglish→hi</w:t>
            </w:r>
          </w:p>
        </w:tc>
        <w:tc>
          <w:tcPr>
            <w:tcW w:type="dxa" w:w="2088"/>
          </w:tcPr>
          <w:p>
            <w:pPr>
              <w:spacing w:after="0"/>
            </w:pPr>
            <w:r>
              <w:rPr>
                <w:sz w:val="16"/>
              </w:rPr>
            </w:r>
            <w:r>
              <w:rPr>
                <w:rFonts w:ascii="Times New Roman" w:hAnsi="Times New Roman"/>
                <w:sz w:val="16"/>
              </w:rPr>
              <w:t>45</w:t>
            </w:r>
          </w:p>
        </w:tc>
        <w:tc>
          <w:tcPr>
            <w:tcW w:type="dxa" w:w="2088"/>
          </w:tcPr>
          <w:p>
            <w:pPr>
              <w:spacing w:after="0"/>
            </w:pPr>
            <w:r>
              <w:rPr>
                <w:sz w:val="16"/>
              </w:rPr>
            </w:r>
            <w:r>
              <w:rPr>
                <w:rFonts w:ascii="Times New Roman" w:hAnsi="Times New Roman"/>
                <w:sz w:val="16"/>
              </w:rPr>
              <w:t>0.000</w:t>
            </w:r>
          </w:p>
        </w:tc>
        <w:tc>
          <w:tcPr>
            <w:tcW w:type="dxa" w:w="2088"/>
          </w:tcPr>
          <w:p>
            <w:pPr>
              <w:spacing w:after="0"/>
            </w:pPr>
            <w:r>
              <w:rPr>
                <w:sz w:val="16"/>
              </w:rPr>
            </w:r>
            <w:r>
              <w:rPr>
                <w:rFonts w:ascii="Times New Roman" w:hAnsi="Times New Roman"/>
                <w:sz w:val="16"/>
              </w:rPr>
              <w:t>0.023</w:t>
            </w:r>
          </w:p>
        </w:tc>
        <w:tc>
          <w:tcPr>
            <w:tcW w:type="dxa" w:w="2088"/>
          </w:tcPr>
          <w:p>
            <w:pPr>
              <w:spacing w:after="0"/>
            </w:pPr>
            <w:r>
              <w:rPr>
                <w:sz w:val="16"/>
              </w:rPr>
            </w:r>
            <w:r>
              <w:rPr>
                <w:rFonts w:ascii="Times New Roman" w:hAnsi="Times New Roman"/>
                <w:sz w:val="16"/>
              </w:rPr>
              <w:t>no — cross-script</w:t>
            </w:r>
          </w:p>
        </w:tc>
      </w:tr>
    </w:tbl>
    <w:p>
      <w:pPr>
        <w:spacing w:after="40"/>
      </w:pPr>
    </w:p>
    <w:p>
      <w:pPr>
        <w:spacing w:after="0"/>
        <w:ind w:firstLine="288"/>
        <w:jc w:val="both"/>
      </w:pPr>
      <w:r>
        <w:rPr>
          <w:rFonts w:ascii="Times New Roman" w:hAnsi="Times New Roman"/>
          <w:sz w:val="20"/>
        </w:rPr>
        <w:t xml:space="preserve">The cross-script cells sit at zero because the two scripts share no tokens. That is the script boundary rather than evidence of annotation hygiene, and pooling them would report a median of 0.013 that says nothing about leakage. The figure that bears on the question is the same-script one: </w:t>
      </w:r>
      <w:r>
        <w:rPr>
          <w:rFonts w:ascii="Times New Roman" w:hAnsi="Times New Roman"/>
          <w:b/>
          <w:sz w:val="20"/>
        </w:rPr>
        <w:t>median 0.066, max 0.340</w:t>
      </w:r>
      <w:r>
        <w:rPr>
          <w:rFonts w:ascii="Times New Roman" w:hAnsi="Times New Roman"/>
          <w:sz w:val="20"/>
        </w:rPr>
        <w:t xml:space="preserve"> over 185 items.</w:t>
      </w:r>
    </w:p>
    <w:p>
      <w:pPr>
        <w:spacing w:after="0"/>
        <w:ind w:firstLine="288"/>
        <w:jc w:val="both"/>
      </w:pPr>
      <w:r>
        <w:rPr>
          <w:rFonts w:ascii="Times New Roman" w:hAnsi="Times New Roman"/>
          <w:b/>
          <w:sz w:val="20"/>
        </w:rPr>
        <w:t>Testing it requires holding the cell fixed.</w:t>
      </w:r>
      <w:r>
        <w:rPr>
          <w:rFonts w:ascii="Times New Roman" w:hAnsi="Times New Roman"/>
          <w:sz w:val="20"/>
        </w:rPr>
        <w:t xml:space="preserve"> Our pre-registered plan was to repeat the retrieval comparison on the low-overlap tertile of the whole set. That design does not work here: the low tertile comes out 54 of 61 </w:t>
      </w:r>
      <w:r>
        <w:rPr>
          <w:rFonts w:ascii="Consolas" w:hAnsi="Consolas"/>
          <w:sz w:val="17"/>
        </w:rPr>
        <w:t>hinglish→en</w:t>
      </w:r>
      <w:r>
        <w:rPr>
          <w:rFonts w:ascii="Times New Roman" w:hAnsi="Times New Roman"/>
          <w:sz w:val="20"/>
        </w:rPr>
        <w:t>, because Romanized Hindi function words match nothing in an English passage, so the split is a proxy for the language pair and comparing across it measures Hinglish against monolingual. Within each same-script cell, splitting at the median overlap:</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b/>
                <w:sz w:val="16"/>
              </w:rPr>
              <w:t>Cell</w:t>
            </w:r>
          </w:p>
        </w:tc>
        <w:tc>
          <w:tcPr>
            <w:tcW w:type="dxa" w:w="2610"/>
          </w:tcPr>
          <w:p>
            <w:pPr>
              <w:spacing w:after="0"/>
            </w:pPr>
            <w:r/>
            <w:r>
              <w:rPr>
                <w:rFonts w:ascii="Times New Roman" w:hAnsi="Times New Roman"/>
                <w:b/>
                <w:sz w:val="16"/>
              </w:rPr>
              <w:t>BM25 − dense, low half</w:t>
            </w:r>
          </w:p>
        </w:tc>
        <w:tc>
          <w:tcPr>
            <w:tcW w:type="dxa" w:w="2610"/>
          </w:tcPr>
          <w:p>
            <w:pPr>
              <w:spacing w:after="0"/>
            </w:pPr>
            <w:r/>
            <w:r>
              <w:rPr>
                <w:rFonts w:ascii="Times New Roman" w:hAnsi="Times New Roman"/>
                <w:b/>
                <w:sz w:val="16"/>
              </w:rPr>
              <w:t>high half</w:t>
            </w:r>
          </w:p>
        </w:tc>
        <w:tc>
          <w:tcPr>
            <w:tcW w:type="dxa" w:w="2610"/>
          </w:tcPr>
          <w:p>
            <w:pPr>
              <w:spacing w:after="0"/>
            </w:pPr>
            <w:r/>
            <w:r>
              <w:rPr>
                <w:rFonts w:ascii="Times New Roman" w:hAnsi="Times New Roman"/>
                <w:b/>
                <w:sz w:val="16"/>
              </w:rPr>
              <w:t>difference</w:t>
            </w:r>
          </w:p>
        </w:tc>
      </w:tr>
      <w:tr>
        <w:tc>
          <w:tcPr>
            <w:tcW w:type="dxa" w:w="2610"/>
          </w:tcPr>
          <w:p>
            <w:pPr>
              <w:spacing w:after="0"/>
            </w:pPr>
            <w:r>
              <w:rPr>
                <w:sz w:val="16"/>
              </w:rPr>
            </w:r>
            <w:r>
              <w:rPr>
                <w:rFonts w:ascii="Times New Roman" w:hAnsi="Times New Roman"/>
                <w:sz w:val="16"/>
              </w:rPr>
              <w:t>en→en</w:t>
            </w:r>
          </w:p>
        </w:tc>
        <w:tc>
          <w:tcPr>
            <w:tcW w:type="dxa" w:w="2610"/>
          </w:tcPr>
          <w:p>
            <w:pPr>
              <w:spacing w:after="0"/>
            </w:pPr>
            <w:r>
              <w:rPr>
                <w:sz w:val="16"/>
              </w:rPr>
            </w:r>
            <w:r>
              <w:rPr>
                <w:rFonts w:ascii="Times New Roman" w:hAnsi="Times New Roman"/>
                <w:sz w:val="16"/>
              </w:rPr>
              <w:t>−0.029</w:t>
            </w:r>
          </w:p>
        </w:tc>
        <w:tc>
          <w:tcPr>
            <w:tcW w:type="dxa" w:w="2610"/>
          </w:tcPr>
          <w:p>
            <w:pPr>
              <w:spacing w:after="0"/>
            </w:pPr>
            <w:r>
              <w:rPr>
                <w:sz w:val="16"/>
              </w:rPr>
            </w:r>
            <w:r>
              <w:rPr>
                <w:rFonts w:ascii="Times New Roman" w:hAnsi="Times New Roman"/>
                <w:sz w:val="16"/>
              </w:rPr>
              <w:t>+0.029</w:t>
            </w:r>
          </w:p>
        </w:tc>
        <w:tc>
          <w:tcPr>
            <w:tcW w:type="dxa" w:w="2610"/>
          </w:tcPr>
          <w:p>
            <w:pPr>
              <w:spacing w:after="0"/>
            </w:pPr>
            <w:r>
              <w:rPr>
                <w:sz w:val="16"/>
              </w:rPr>
            </w:r>
            <w:r>
              <w:rPr>
                <w:rFonts w:ascii="Times New Roman" w:hAnsi="Times New Roman"/>
                <w:sz w:val="16"/>
              </w:rPr>
              <w:t>+0.057</w:t>
            </w:r>
          </w:p>
        </w:tc>
      </w:tr>
      <w:tr>
        <w:tc>
          <w:tcPr>
            <w:tcW w:type="dxa" w:w="2610"/>
          </w:tcPr>
          <w:p>
            <w:pPr>
              <w:spacing w:after="0"/>
            </w:pPr>
            <w:r>
              <w:rPr>
                <w:sz w:val="16"/>
              </w:rPr>
            </w:r>
            <w:r>
              <w:rPr>
                <w:rFonts w:ascii="Times New Roman" w:hAnsi="Times New Roman"/>
                <w:sz w:val="16"/>
              </w:rPr>
              <w:t>hi→hi</w:t>
            </w:r>
          </w:p>
        </w:tc>
        <w:tc>
          <w:tcPr>
            <w:tcW w:type="dxa" w:w="2610"/>
          </w:tcPr>
          <w:p>
            <w:pPr>
              <w:spacing w:after="0"/>
            </w:pPr>
            <w:r>
              <w:rPr>
                <w:sz w:val="16"/>
              </w:rPr>
            </w:r>
            <w:r>
              <w:rPr>
                <w:rFonts w:ascii="Times New Roman" w:hAnsi="Times New Roman"/>
                <w:sz w:val="16"/>
              </w:rPr>
              <w:t>+0.033</w:t>
            </w:r>
          </w:p>
        </w:tc>
        <w:tc>
          <w:tcPr>
            <w:tcW w:type="dxa" w:w="2610"/>
          </w:tcPr>
          <w:p>
            <w:pPr>
              <w:spacing w:after="0"/>
            </w:pPr>
            <w:r>
              <w:rPr>
                <w:sz w:val="16"/>
              </w:rPr>
            </w:r>
            <w:r>
              <w:rPr>
                <w:rFonts w:ascii="Times New Roman" w:hAnsi="Times New Roman"/>
                <w:sz w:val="16"/>
              </w:rPr>
              <w:t>+0.033</w:t>
            </w:r>
          </w:p>
        </w:tc>
        <w:tc>
          <w:tcPr>
            <w:tcW w:type="dxa" w:w="2610"/>
          </w:tcPr>
          <w:p>
            <w:pPr>
              <w:spacing w:after="0"/>
            </w:pPr>
            <w:r>
              <w:rPr>
                <w:sz w:val="16"/>
              </w:rPr>
            </w:r>
            <w:r>
              <w:rPr>
                <w:rFonts w:ascii="Times New Roman" w:hAnsi="Times New Roman"/>
                <w:sz w:val="16"/>
              </w:rPr>
              <w:t>0.000</w:t>
            </w:r>
          </w:p>
        </w:tc>
      </w:tr>
      <w:tr>
        <w:tc>
          <w:tcPr>
            <w:tcW w:type="dxa" w:w="2610"/>
          </w:tcPr>
          <w:p>
            <w:pPr>
              <w:spacing w:after="0"/>
            </w:pPr>
            <w:r>
              <w:rPr>
                <w:sz w:val="16"/>
              </w:rPr>
            </w:r>
            <w:r>
              <w:rPr>
                <w:rFonts w:ascii="Times New Roman" w:hAnsi="Times New Roman"/>
                <w:sz w:val="16"/>
              </w:rPr>
              <w:t>hinglish→en</w:t>
            </w:r>
          </w:p>
        </w:tc>
        <w:tc>
          <w:tcPr>
            <w:tcW w:type="dxa" w:w="2610"/>
          </w:tcPr>
          <w:p>
            <w:pPr>
              <w:spacing w:after="0"/>
            </w:pPr>
            <w:r>
              <w:rPr>
                <w:sz w:val="16"/>
              </w:rPr>
            </w:r>
            <w:r>
              <w:rPr>
                <w:rFonts w:ascii="Times New Roman" w:hAnsi="Times New Roman"/>
                <w:sz w:val="16"/>
              </w:rPr>
              <w:t>+0.111</w:t>
            </w:r>
          </w:p>
        </w:tc>
        <w:tc>
          <w:tcPr>
            <w:tcW w:type="dxa" w:w="2610"/>
          </w:tcPr>
          <w:p>
            <w:pPr>
              <w:spacing w:after="0"/>
            </w:pPr>
            <w:r>
              <w:rPr>
                <w:sz w:val="16"/>
              </w:rPr>
            </w:r>
            <w:r>
              <w:rPr>
                <w:rFonts w:ascii="Times New Roman" w:hAnsi="Times New Roman"/>
                <w:b/>
                <w:sz w:val="16"/>
              </w:rPr>
              <w:t>+0.429</w:t>
            </w:r>
            <w:r>
              <w:rPr>
                <w:rFonts w:ascii="Times New Roman" w:hAnsi="Times New Roman"/>
                <w:sz w:val="16"/>
              </w:rPr>
              <w:t xml:space="preserve"> *</w:t>
            </w:r>
          </w:p>
        </w:tc>
        <w:tc>
          <w:tcPr>
            <w:tcW w:type="dxa" w:w="2610"/>
          </w:tcPr>
          <w:p>
            <w:pPr>
              <w:spacing w:after="0"/>
            </w:pPr>
            <w:r>
              <w:rPr>
                <w:sz w:val="16"/>
              </w:rPr>
            </w:r>
            <w:r>
              <w:rPr>
                <w:rFonts w:ascii="Times New Roman" w:hAnsi="Times New Roman"/>
                <w:sz w:val="16"/>
              </w:rPr>
              <w:t>+0.317</w:t>
            </w:r>
          </w:p>
        </w:tc>
      </w:tr>
    </w:tbl>
    <w:p>
      <w:pPr>
        <w:spacing w:after="40"/>
      </w:pPr>
    </w:p>
    <w:p>
      <w:pPr>
        <w:spacing w:after="0"/>
        <w:ind w:firstLine="288"/>
        <w:jc w:val="both"/>
      </w:pPr>
      <w:r>
        <w:rPr>
          <w:rFonts w:ascii="Consolas" w:hAnsi="Consolas"/>
          <w:sz w:val="17"/>
        </w:rPr>
        <w:t>hi→hi</w:t>
      </w:r>
      <w:r>
        <w:rPr>
          <w:rFonts w:ascii="Times New Roman" w:hAnsi="Times New Roman"/>
          <w:sz w:val="20"/>
        </w:rPr>
        <w:t xml:space="preserve"> shows no effect. </w:t>
      </w:r>
      <w:r>
        <w:rPr>
          <w:rFonts w:ascii="Consolas" w:hAnsi="Consolas"/>
          <w:sz w:val="17"/>
        </w:rPr>
        <w:t>en→en</w:t>
      </w:r>
      <w:r>
        <w:rPr>
          <w:rFonts w:ascii="Times New Roman" w:hAnsi="Times New Roman"/>
          <w:sz w:val="20"/>
        </w:rPr>
        <w:t xml:space="preserve"> shows a small one, and both halves sit at 0.94–1.00, where there is little room to separate anything. </w:t>
      </w:r>
      <w:r>
        <w:rPr>
          <w:rFonts w:ascii="Consolas" w:hAnsi="Consolas"/>
          <w:sz w:val="17"/>
        </w:rPr>
        <w:t>hinglish→en</w:t>
      </w:r>
      <w:r>
        <w:rPr>
          <w:rFonts w:ascii="Times New Roman" w:hAnsi="Times New Roman"/>
          <w:sz w:val="20"/>
        </w:rPr>
        <w:t xml:space="preserve"> shows a large one — but its entire overlap range is 0.000 to 0.044, so the "high-overlap" half means a handful of shared tokens, typically the English name of the scheme. We read that as lexical retrieval needing </w:t>
      </w:r>
      <w:r>
        <w:rPr>
          <w:rFonts w:ascii="Times New Roman" w:hAnsi="Times New Roman"/>
          <w:i/>
          <w:sz w:val="20"/>
        </w:rPr>
        <w:t>some</w:t>
      </w:r>
      <w:r>
        <w:rPr>
          <w:rFonts w:ascii="Times New Roman" w:hAnsi="Times New Roman"/>
          <w:sz w:val="20"/>
        </w:rPr>
        <w:t xml:space="preserve"> surface anchor rather than as questions copying their passage: BM25 reaches 0.679 when a Romanized query carries the English scheme name and 0.148 when it does not, which is the paper's own thesis about surface matching rather than a defect in the annotation.</w:t>
      </w:r>
    </w:p>
    <w:p>
      <w:pPr>
        <w:spacing w:after="0"/>
        <w:ind w:firstLine="288"/>
        <w:jc w:val="both"/>
      </w:pPr>
      <w:r>
        <w:rPr>
          <w:rFonts w:ascii="Times New Roman" w:hAnsi="Times New Roman"/>
          <w:sz w:val="20"/>
        </w:rPr>
        <w:t xml:space="preserve">The honest summary is that leakage is not detectable in the two monolingual cells, and that the code-mixed cell's lexical performance is driven by incidental English tokens in a way no paraphrase instruction can remove. Full output is in </w:t>
      </w:r>
      <w:r>
        <w:rPr>
          <w:rFonts w:ascii="Consolas" w:hAnsi="Consolas"/>
          <w:sz w:val="17"/>
        </w:rPr>
        <w:t>evals/report-leakage.txt</w:t>
      </w:r>
      <w:r>
        <w:rPr>
          <w:rFonts w:ascii="Times New Roman" w:hAnsi="Times New Roman"/>
          <w:sz w:val="20"/>
        </w:rPr>
        <w:t>.</w:t>
      </w:r>
    </w:p>
    <w:p>
      <w:pPr>
        <w:spacing w:before="200" w:after="80"/>
        <w:jc w:val="center"/>
      </w:pPr>
      <w:r>
        <w:rPr>
          <w:rFonts w:ascii="Times New Roman" w:hAnsi="Times New Roman"/>
          <w:smallCaps/>
          <w:sz w:val="20"/>
        </w:rPr>
        <w:t>IV. System</w:t>
      </w:r>
    </w:p>
    <w:p>
      <w:pPr>
        <w:spacing w:before="200" w:after="80"/>
        <w:jc w:val="left"/>
      </w:pPr>
      <w:r>
        <w:rPr>
          <w:rFonts w:ascii="Times New Roman" w:hAnsi="Times New Roman"/>
          <w:i/>
          <w:sz w:val="20"/>
        </w:rPr>
        <w:t>A. Pipeline</w:t>
      </w:r>
    </w:p>
    <w:p>
      <w:pPr>
        <w:spacing w:after="0"/>
        <w:ind w:firstLine="288"/>
        <w:jc w:val="both"/>
      </w:pPr>
      <w:r>
        <w:rPr>
          <w:rFonts w:ascii="Times New Roman" w:hAnsi="Times New Roman"/>
          <w:sz w:val="20"/>
        </w:rPr>
        <w:t>The system is a conventional retrieval-augmented pipeline with one non-standard component. Documents are fetched and validated (§III-A, §III-B), normalized, segmented (§III-C), and indexed both lexically and densely. At query time the input is classified by language and script, retrieved against both indices, fused, passed to a generator constrained to the retrieved evidence, and gated by an answerability decision. Figure 1 gives the full diagram.</w:t>
      </w:r>
    </w:p>
    <w:p>
      <w:pPr>
        <w:spacing w:after="0"/>
        <w:ind w:firstLine="288"/>
        <w:jc w:val="both"/>
      </w:pPr>
      <w:r>
        <w:rPr>
          <w:rFonts w:ascii="Times New Roman" w:hAnsi="Times New Roman"/>
          <w:sz w:val="20"/>
        </w:rPr>
        <w:t xml:space="preserve">Crucially, </w:t>
      </w:r>
      <w:r>
        <w:rPr>
          <w:rFonts w:ascii="Times New Roman" w:hAnsi="Times New Roman"/>
          <w:b/>
          <w:sz w:val="20"/>
        </w:rPr>
        <w:t>the pipeline does not branch on detected query language</w:t>
      </w:r>
      <w:r>
        <w:rPr>
          <w:rFonts w:ascii="Times New Roman" w:hAnsi="Times New Roman"/>
          <w:sz w:val="20"/>
        </w:rPr>
        <w:t>. One path serves English, Hindi and code-mixed queries alike. This is deliberate: if retrieval varied by query type, the per-language comparison in §VI-B would measure the routing logic rather than the retriever.</w:t>
      </w:r>
    </w:p>
    <w:p>
      <w:pPr>
        <w:spacing w:before="200" w:after="80"/>
        <w:jc w:val="left"/>
      </w:pPr>
      <w:r>
        <w:rPr>
          <w:rFonts w:ascii="Times New Roman" w:hAnsi="Times New Roman"/>
          <w:i/>
          <w:sz w:val="20"/>
        </w:rPr>
        <w:t>B. Normalization</w:t>
      </w:r>
    </w:p>
    <w:p>
      <w:pPr>
        <w:spacing w:after="0"/>
        <w:ind w:firstLine="288"/>
        <w:jc w:val="both"/>
      </w:pPr>
      <w:r>
        <w:rPr>
          <w:rFonts w:ascii="Times New Roman" w:hAnsi="Times New Roman"/>
          <w:sz w:val="20"/>
        </w:rPr>
        <w:t>Normalization runs identically on passages and queries. This symmetry is the property that matters — a corpus normalized one way at index time and queries another at search time cease to match on exactly the cases of interest, and the resulting failure resembles poor model quality rather than a preprocessing bug.</w:t>
      </w:r>
    </w:p>
    <w:p>
      <w:pPr>
        <w:spacing w:after="0"/>
        <w:ind w:firstLine="288"/>
        <w:jc w:val="both"/>
      </w:pPr>
      <w:r>
        <w:rPr>
          <w:rFonts w:ascii="Times New Roman" w:hAnsi="Times New Roman"/>
          <w:sz w:val="20"/>
        </w:rPr>
        <w:t xml:space="preserve">Beyond Unicode NFC composition and whitespace repair, three corpus-specific equivalences are applied. Devanagari digits are mapped to ASCII, since a query written with one and a passage with the other otherwise never match. Monetary amounts are canonicalised, collapsing </w:t>
      </w:r>
      <w:r>
        <w:rPr>
          <w:rFonts w:ascii="Consolas" w:hAnsi="Consolas"/>
          <w:sz w:val="17"/>
        </w:rPr>
        <w:t>Rs. 3,50,000</w:t>
      </w:r>
      <w:r>
        <w:rPr>
          <w:rFonts w:ascii="Times New Roman" w:hAnsi="Times New Roman"/>
          <w:sz w:val="20"/>
        </w:rPr>
        <w:t xml:space="preserve">, </w:t>
      </w:r>
      <w:r>
        <w:rPr>
          <w:rFonts w:ascii="Consolas" w:hAnsi="Consolas"/>
          <w:sz w:val="17"/>
        </w:rPr>
        <w:t>₹3.5 lakh</w:t>
      </w:r>
      <w:r>
        <w:rPr>
          <w:rFonts w:ascii="Times New Roman" w:hAnsi="Times New Roman"/>
          <w:sz w:val="20"/>
        </w:rPr>
        <w:t xml:space="preserve">, </w:t>
      </w:r>
      <w:r>
        <w:rPr>
          <w:rFonts w:ascii="Consolas" w:hAnsi="Consolas"/>
          <w:sz w:val="17"/>
        </w:rPr>
        <w:t>3,50,000/-</w:t>
      </w:r>
      <w:r>
        <w:rPr>
          <w:rFonts w:ascii="Times New Roman" w:hAnsi="Times New Roman"/>
          <w:sz w:val="20"/>
        </w:rPr>
        <w:t xml:space="preserve"> and </w:t>
      </w:r>
      <w:r>
        <w:rPr>
          <w:rFonts w:ascii="Consolas" w:hAnsi="Consolas"/>
          <w:sz w:val="17"/>
        </w:rPr>
        <w:t>३,५०,०००</w:t>
      </w:r>
      <w:r>
        <w:rPr>
          <w:rFonts w:ascii="Times New Roman" w:hAnsi="Times New Roman"/>
          <w:sz w:val="20"/>
        </w:rPr>
        <w:t xml:space="preserve"> to a single key; amounts are the most frequent answer type in this corpus and their surface form differs systematically between the English and Hindi versions of the same scheme. Sentence segmentation treats danda (।) and double danda (॥) as terminators alongside the full stop, without which a Hindi paragraph is returned as a single sentence. Original surface text is retained alongside the normalized form throughout, so that citations display what the document actually said.</w:t>
      </w:r>
    </w:p>
    <w:p>
      <w:pPr>
        <w:spacing w:before="200" w:after="80"/>
        <w:jc w:val="left"/>
      </w:pPr>
      <w:r>
        <w:rPr>
          <w:rFonts w:ascii="Times New Roman" w:hAnsi="Times New Roman"/>
          <w:i/>
          <w:sz w:val="20"/>
        </w:rPr>
        <w:t>C. Query language identification</w:t>
      </w:r>
    </w:p>
    <w:p>
      <w:pPr>
        <w:spacing w:after="0"/>
        <w:ind w:firstLine="288"/>
        <w:jc w:val="both"/>
      </w:pPr>
      <w:r>
        <w:rPr>
          <w:rFonts w:ascii="Times New Roman" w:hAnsi="Times New Roman"/>
          <w:sz w:val="20"/>
        </w:rPr>
        <w:t>Queries are classified into the three classes the task requires — English, Indic, Code-Mixed — by a rule-based procedure. We prefer rules to a learned classifier here because the decision is defined by script and by a small closed set of function words, and because a misclassification changes the language the answer is generated in, making an explainable decision worth more than a marginal accuracy gain.</w:t>
      </w:r>
    </w:p>
    <w:p>
      <w:pPr>
        <w:spacing w:after="0"/>
        <w:ind w:firstLine="288"/>
        <w:jc w:val="both"/>
      </w:pPr>
      <w:r>
        <w:rPr>
          <w:rFonts w:ascii="Times New Roman" w:hAnsi="Times New Roman"/>
          <w:sz w:val="20"/>
        </w:rPr>
        <w:t xml:space="preserve">A query with a Devanagari character ratio above 0.60 is Indic. A query containing both Devanagari and Latin characters is Code-Mixed, tested by presence rather than ratio: a query such as </w:t>
      </w:r>
      <w:r>
        <w:rPr>
          <w:rFonts w:ascii="Times New Roman" w:hAnsi="Times New Roman"/>
          <w:i/>
          <w:sz w:val="20"/>
        </w:rPr>
        <w:t>"PM-YASASVI के लिए eligibility criteria kya hai?"</w:t>
      </w:r>
      <w:r>
        <w:rPr>
          <w:rFonts w:ascii="Times New Roman" w:hAnsi="Times New Roman"/>
          <w:sz w:val="20"/>
        </w:rPr>
        <w:t xml:space="preserve"> is only 8% Devanagari by character count and would slip below any reasonable floor, yet is plainly code-mixed. A Latin-only query is Code-Mixed if it contains Hindi function words, and English otherwise.</w:t>
      </w:r>
    </w:p>
    <w:p>
      <w:pPr>
        <w:spacing w:after="0"/>
        <w:ind w:firstLine="288"/>
        <w:jc w:val="both"/>
      </w:pPr>
      <w:r>
        <w:rPr>
          <w:rFonts w:ascii="Times New Roman" w:hAnsi="Times New Roman"/>
          <w:sz w:val="20"/>
        </w:rPr>
        <w:t xml:space="preserve">The function-word lexicon carries the classification and requires one refinement. Several valid Romanizations of Hindi function words are also among the most frequent English words — </w:t>
      </w:r>
      <w:r>
        <w:rPr>
          <w:rFonts w:ascii="Times New Roman" w:hAnsi="Times New Roman"/>
          <w:i/>
          <w:sz w:val="20"/>
        </w:rPr>
        <w:t>the</w:t>
      </w:r>
      <w:r>
        <w:rPr>
          <w:rFonts w:ascii="Times New Roman" w:hAnsi="Times New Roman"/>
          <w:sz w:val="20"/>
        </w:rPr>
        <w:t xml:space="preserve"> (थे), </w:t>
      </w:r>
      <w:r>
        <w:rPr>
          <w:rFonts w:ascii="Times New Roman" w:hAnsi="Times New Roman"/>
          <w:i/>
          <w:sz w:val="20"/>
        </w:rPr>
        <w:t>is</w:t>
      </w:r>
      <w:r>
        <w:rPr>
          <w:rFonts w:ascii="Times New Roman" w:hAnsi="Times New Roman"/>
          <w:sz w:val="20"/>
        </w:rPr>
        <w:t xml:space="preserve"> (इस), </w:t>
      </w:r>
      <w:r>
        <w:rPr>
          <w:rFonts w:ascii="Times New Roman" w:hAnsi="Times New Roman"/>
          <w:i/>
          <w:sz w:val="20"/>
        </w:rPr>
        <w:t>to</w:t>
      </w:r>
      <w:r>
        <w:rPr>
          <w:rFonts w:ascii="Times New Roman" w:hAnsi="Times New Roman"/>
          <w:sz w:val="20"/>
        </w:rPr>
        <w:t xml:space="preserve"> (तो), </w:t>
      </w:r>
      <w:r>
        <w:rPr>
          <w:rFonts w:ascii="Times New Roman" w:hAnsi="Times New Roman"/>
          <w:i/>
          <w:sz w:val="20"/>
        </w:rPr>
        <w:t>us</w:t>
      </w:r>
      <w:r>
        <w:rPr>
          <w:rFonts w:ascii="Times New Roman" w:hAnsi="Times New Roman"/>
          <w:sz w:val="20"/>
        </w:rPr>
        <w:t xml:space="preserve"> (उस), </w:t>
      </w:r>
      <w:r>
        <w:rPr>
          <w:rFonts w:ascii="Times New Roman" w:hAnsi="Times New Roman"/>
          <w:i/>
          <w:sz w:val="20"/>
        </w:rPr>
        <w:t>me</w:t>
      </w:r>
      <w:r>
        <w:rPr>
          <w:rFonts w:ascii="Times New Roman" w:hAnsi="Times New Roman"/>
          <w:sz w:val="20"/>
        </w:rPr>
        <w:t xml:space="preserve"> (में). Counting these as Hindi evidence classified plain English questions as code-mixed in development. We therefore partition the lexicon into unambiguous markers, which can trigger the code-mixed label, and ambiguous markers, which corroborate but never trigger it.</w:t>
      </w:r>
    </w:p>
    <w:p>
      <w:pPr>
        <w:spacing w:before="200" w:after="80"/>
        <w:jc w:val="left"/>
      </w:pPr>
      <w:r>
        <w:rPr>
          <w:rFonts w:ascii="Times New Roman" w:hAnsi="Times New Roman"/>
          <w:i/>
          <w:sz w:val="20"/>
        </w:rPr>
        <w:t>D. Retrieval</w:t>
      </w:r>
    </w:p>
    <w:p>
      <w:pPr>
        <w:spacing w:after="0"/>
        <w:ind w:firstLine="288"/>
        <w:jc w:val="both"/>
      </w:pPr>
      <w:r>
        <w:rPr>
          <w:rFonts w:ascii="Times New Roman" w:hAnsi="Times New Roman"/>
          <w:b/>
          <w:sz w:val="20"/>
        </w:rPr>
        <w:t>Lexical.</w:t>
      </w:r>
      <w:r>
        <w:rPr>
          <w:rFonts w:ascii="Times New Roman" w:hAnsi="Times New Roman"/>
          <w:sz w:val="20"/>
        </w:rPr>
        <w:t xml:space="preserve"> We implement TF-IDF with cosine scoring and BM25-Okapi (k₁ = 1.2, b = 0.75) over a script-aware tokenizer that dispatches per token rather than per document — necessary for code-mixed input, where English content words sit beside Romanized or Devanagari function words within one query. English tokens are casefolded and lightly stemmed; Hindi tokens receive light suffix stripping for common case markers. We note that a full Hindi morphological analyser is out of scope and that its absence costs some lexical recall on Hindi queries.</w:t>
      </w:r>
    </w:p>
    <w:p>
      <w:pPr>
        <w:spacing w:after="0"/>
        <w:ind w:firstLine="288"/>
        <w:jc w:val="both"/>
      </w:pPr>
      <w:r>
        <w:rPr>
          <w:rFonts w:ascii="Times New Roman" w:hAnsi="Times New Roman"/>
          <w:b/>
          <w:sz w:val="20"/>
        </w:rPr>
        <w:t>Dense.</w:t>
      </w:r>
      <w:r>
        <w:rPr>
          <w:rFonts w:ascii="Times New Roman" w:hAnsi="Times New Roman"/>
          <w:sz w:val="20"/>
        </w:rPr>
        <w:t xml:space="preserve"> Five multilingual encoders are registered (Table III), of which four were evaluated; </w:t>
      </w:r>
      <w:r>
        <w:rPr>
          <w:rFonts w:ascii="Consolas" w:hAnsi="Consolas"/>
          <w:sz w:val="17"/>
        </w:rPr>
        <w:t>ai4bharat/indic-bert</w:t>
      </w:r>
      <w:r>
        <w:rPr>
          <w:rFonts w:ascii="Times New Roman" w:hAnsi="Times New Roman"/>
          <w:sz w:val="20"/>
        </w:rPr>
        <w:t xml:space="preserve"> is a gated repository and could not be obtained, and we report its exclusion rather than omitting it silently.</w:t>
      </w:r>
    </w:p>
    <w:p>
      <w:pPr>
        <w:spacing w:after="0"/>
        <w:ind w:firstLine="288"/>
        <w:jc w:val="both"/>
      </w:pPr>
      <w:r>
        <w:rPr>
          <w:rFonts w:ascii="Times New Roman" w:hAnsi="Times New Roman"/>
          <w:b/>
          <w:sz w:val="20"/>
        </w:rPr>
        <w:t>TABLE III — Encoder registry</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b/>
                <w:sz w:val="16"/>
              </w:rPr>
              <w:t>Model</w:t>
            </w:r>
          </w:p>
        </w:tc>
        <w:tc>
          <w:tcPr>
            <w:tcW w:type="dxa" w:w="2610"/>
          </w:tcPr>
          <w:p>
            <w:pPr>
              <w:spacing w:after="0"/>
            </w:pPr>
            <w:r/>
            <w:r>
              <w:rPr>
                <w:rFonts w:ascii="Times New Roman" w:hAnsi="Times New Roman"/>
                <w:b/>
                <w:sz w:val="16"/>
              </w:rPr>
              <w:t>Params</w:t>
            </w:r>
          </w:p>
        </w:tc>
        <w:tc>
          <w:tcPr>
            <w:tcW w:type="dxa" w:w="2610"/>
          </w:tcPr>
          <w:p>
            <w:pPr>
              <w:spacing w:after="0"/>
            </w:pPr>
            <w:r/>
            <w:r>
              <w:rPr>
                <w:rFonts w:ascii="Times New Roman" w:hAnsi="Times New Roman"/>
                <w:b/>
                <w:sz w:val="16"/>
              </w:rPr>
              <w:t>Type</w:t>
            </w:r>
          </w:p>
        </w:tc>
        <w:tc>
          <w:tcPr>
            <w:tcW w:type="dxa" w:w="2610"/>
          </w:tcPr>
          <w:p>
            <w:pPr>
              <w:spacing w:after="0"/>
            </w:pPr>
            <w:r/>
            <w:r>
              <w:rPr>
                <w:rFonts w:ascii="Times New Roman" w:hAnsi="Times New Roman"/>
                <w:b/>
                <w:sz w:val="16"/>
              </w:rPr>
              <w:t>Role</w:t>
            </w:r>
          </w:p>
        </w:tc>
      </w:tr>
      <w:tr>
        <w:tc>
          <w:tcPr>
            <w:tcW w:type="dxa" w:w="2610"/>
          </w:tcPr>
          <w:p>
            <w:pPr>
              <w:spacing w:after="0"/>
            </w:pPr>
            <w:r>
              <w:rPr>
                <w:sz w:val="16"/>
              </w:rPr>
            </w:r>
            <w:r>
              <w:rPr>
                <w:rFonts w:ascii="Consolas" w:hAnsi="Consolas"/>
                <w:sz w:val="16"/>
              </w:rPr>
              <w:t>intfloat/multilingual-e5-base</w:t>
            </w:r>
          </w:p>
        </w:tc>
        <w:tc>
          <w:tcPr>
            <w:tcW w:type="dxa" w:w="2610"/>
          </w:tcPr>
          <w:p>
            <w:pPr>
              <w:spacing w:after="0"/>
            </w:pPr>
            <w:r>
              <w:rPr>
                <w:sz w:val="16"/>
              </w:rPr>
            </w:r>
            <w:r>
              <w:rPr>
                <w:rFonts w:ascii="Times New Roman" w:hAnsi="Times New Roman"/>
                <w:sz w:val="16"/>
              </w:rPr>
              <w:t>278M</w:t>
            </w:r>
          </w:p>
        </w:tc>
        <w:tc>
          <w:tcPr>
            <w:tcW w:type="dxa" w:w="2610"/>
          </w:tcPr>
          <w:p>
            <w:pPr>
              <w:spacing w:after="0"/>
            </w:pPr>
            <w:r>
              <w:rPr>
                <w:sz w:val="16"/>
              </w:rPr>
            </w:r>
            <w:r>
              <w:rPr>
                <w:rFonts w:ascii="Times New Roman" w:hAnsi="Times New Roman"/>
                <w:sz w:val="16"/>
              </w:rPr>
              <w:t>sentence</w:t>
            </w:r>
          </w:p>
        </w:tc>
        <w:tc>
          <w:tcPr>
            <w:tcW w:type="dxa" w:w="2610"/>
          </w:tcPr>
          <w:p>
            <w:pPr>
              <w:spacing w:after="0"/>
            </w:pPr>
            <w:r>
              <w:rPr>
                <w:sz w:val="16"/>
              </w:rPr>
            </w:r>
            <w:r>
              <w:rPr>
                <w:rFonts w:ascii="Times New Roman" w:hAnsi="Times New Roman"/>
                <w:sz w:val="16"/>
              </w:rPr>
              <w:t>primary</w:t>
            </w:r>
          </w:p>
        </w:tc>
      </w:tr>
      <w:tr>
        <w:tc>
          <w:tcPr>
            <w:tcW w:type="dxa" w:w="2610"/>
          </w:tcPr>
          <w:p>
            <w:pPr>
              <w:spacing w:after="0"/>
            </w:pPr>
            <w:r>
              <w:rPr>
                <w:sz w:val="16"/>
              </w:rPr>
            </w:r>
            <w:r>
              <w:rPr>
                <w:rFonts w:ascii="Consolas" w:hAnsi="Consolas"/>
                <w:sz w:val="16"/>
              </w:rPr>
              <w:t>paraphrase-multilingual-MiniLM-L12-v2</w:t>
            </w:r>
          </w:p>
        </w:tc>
        <w:tc>
          <w:tcPr>
            <w:tcW w:type="dxa" w:w="2610"/>
          </w:tcPr>
          <w:p>
            <w:pPr>
              <w:spacing w:after="0"/>
            </w:pPr>
            <w:r>
              <w:rPr>
                <w:sz w:val="16"/>
              </w:rPr>
            </w:r>
            <w:r>
              <w:rPr>
                <w:rFonts w:ascii="Times New Roman" w:hAnsi="Times New Roman"/>
                <w:sz w:val="16"/>
              </w:rPr>
              <w:t>118M</w:t>
            </w:r>
          </w:p>
        </w:tc>
        <w:tc>
          <w:tcPr>
            <w:tcW w:type="dxa" w:w="2610"/>
          </w:tcPr>
          <w:p>
            <w:pPr>
              <w:spacing w:after="0"/>
            </w:pPr>
            <w:r>
              <w:rPr>
                <w:sz w:val="16"/>
              </w:rPr>
            </w:r>
            <w:r>
              <w:rPr>
                <w:rFonts w:ascii="Times New Roman" w:hAnsi="Times New Roman"/>
                <w:sz w:val="16"/>
              </w:rPr>
              <w:t>sentence</w:t>
            </w:r>
          </w:p>
        </w:tc>
        <w:tc>
          <w:tcPr>
            <w:tcW w:type="dxa" w:w="2610"/>
          </w:tcPr>
          <w:p>
            <w:pPr>
              <w:spacing w:after="0"/>
            </w:pPr>
            <w:r>
              <w:rPr>
                <w:sz w:val="16"/>
              </w:rPr>
            </w:r>
            <w:r>
              <w:rPr>
                <w:rFonts w:ascii="Times New Roman" w:hAnsi="Times New Roman"/>
                <w:sz w:val="16"/>
              </w:rPr>
              <w:t>speed baseline</w:t>
            </w:r>
          </w:p>
        </w:tc>
      </w:tr>
      <w:tr>
        <w:tc>
          <w:tcPr>
            <w:tcW w:type="dxa" w:w="2610"/>
          </w:tcPr>
          <w:p>
            <w:pPr>
              <w:spacing w:after="0"/>
            </w:pPr>
            <w:r>
              <w:rPr>
                <w:sz w:val="16"/>
              </w:rPr>
            </w:r>
            <w:r>
              <w:rPr>
                <w:rFonts w:ascii="Consolas" w:hAnsi="Consolas"/>
                <w:sz w:val="16"/>
              </w:rPr>
              <w:t>LaBSE</w:t>
            </w:r>
          </w:p>
        </w:tc>
        <w:tc>
          <w:tcPr>
            <w:tcW w:type="dxa" w:w="2610"/>
          </w:tcPr>
          <w:p>
            <w:pPr>
              <w:spacing w:after="0"/>
            </w:pPr>
            <w:r>
              <w:rPr>
                <w:sz w:val="16"/>
              </w:rPr>
            </w:r>
            <w:r>
              <w:rPr>
                <w:rFonts w:ascii="Times New Roman" w:hAnsi="Times New Roman"/>
                <w:sz w:val="16"/>
              </w:rPr>
              <w:t>471M</w:t>
            </w:r>
          </w:p>
        </w:tc>
        <w:tc>
          <w:tcPr>
            <w:tcW w:type="dxa" w:w="2610"/>
          </w:tcPr>
          <w:p>
            <w:pPr>
              <w:spacing w:after="0"/>
            </w:pPr>
            <w:r>
              <w:rPr>
                <w:sz w:val="16"/>
              </w:rPr>
            </w:r>
            <w:r>
              <w:rPr>
                <w:rFonts w:ascii="Times New Roman" w:hAnsi="Times New Roman"/>
                <w:sz w:val="16"/>
              </w:rPr>
              <w:t>sentence</w:t>
            </w:r>
          </w:p>
        </w:tc>
        <w:tc>
          <w:tcPr>
            <w:tcW w:type="dxa" w:w="2610"/>
          </w:tcPr>
          <w:p>
            <w:pPr>
              <w:spacing w:after="0"/>
            </w:pPr>
            <w:r>
              <w:rPr>
                <w:sz w:val="16"/>
              </w:rPr>
            </w:r>
            <w:r>
              <w:rPr>
                <w:rFonts w:ascii="Times New Roman" w:hAnsi="Times New Roman"/>
                <w:sz w:val="16"/>
              </w:rPr>
              <w:t>cross-lingual specialist</w:t>
            </w:r>
          </w:p>
        </w:tc>
      </w:tr>
      <w:tr>
        <w:tc>
          <w:tcPr>
            <w:tcW w:type="dxa" w:w="2610"/>
          </w:tcPr>
          <w:p>
            <w:pPr>
              <w:spacing w:after="0"/>
            </w:pPr>
            <w:r>
              <w:rPr>
                <w:sz w:val="16"/>
              </w:rPr>
            </w:r>
            <w:r>
              <w:rPr>
                <w:rFonts w:ascii="Consolas" w:hAnsi="Consolas"/>
                <w:sz w:val="16"/>
              </w:rPr>
              <w:t>google/muril-base-cased</w:t>
            </w:r>
          </w:p>
        </w:tc>
        <w:tc>
          <w:tcPr>
            <w:tcW w:type="dxa" w:w="2610"/>
          </w:tcPr>
          <w:p>
            <w:pPr>
              <w:spacing w:after="0"/>
            </w:pPr>
            <w:r>
              <w:rPr>
                <w:sz w:val="16"/>
              </w:rPr>
            </w:r>
            <w:r>
              <w:rPr>
                <w:rFonts w:ascii="Times New Roman" w:hAnsi="Times New Roman"/>
                <w:sz w:val="16"/>
              </w:rPr>
              <w:t>236M</w:t>
            </w:r>
          </w:p>
        </w:tc>
        <w:tc>
          <w:tcPr>
            <w:tcW w:type="dxa" w:w="2610"/>
          </w:tcPr>
          <w:p>
            <w:pPr>
              <w:spacing w:after="0"/>
            </w:pPr>
            <w:r>
              <w:rPr>
                <w:sz w:val="16"/>
              </w:rPr>
            </w:r>
            <w:r>
              <w:rPr>
                <w:rFonts w:ascii="Times New Roman" w:hAnsi="Times New Roman"/>
                <w:b/>
                <w:sz w:val="16"/>
              </w:rPr>
              <w:t>MLM</w:t>
            </w:r>
          </w:p>
        </w:tc>
        <w:tc>
          <w:tcPr>
            <w:tcW w:type="dxa" w:w="2610"/>
          </w:tcPr>
          <w:p>
            <w:pPr>
              <w:spacing w:after="0"/>
            </w:pPr>
            <w:r>
              <w:rPr>
                <w:sz w:val="16"/>
              </w:rPr>
            </w:r>
            <w:r>
              <w:rPr>
                <w:rFonts w:ascii="Times New Roman" w:hAnsi="Times New Roman"/>
                <w:sz w:val="16"/>
              </w:rPr>
              <w:t>Indic-pretrained</w:t>
            </w:r>
          </w:p>
        </w:tc>
      </w:tr>
      <w:tr>
        <w:tc>
          <w:tcPr>
            <w:tcW w:type="dxa" w:w="2610"/>
          </w:tcPr>
          <w:p>
            <w:pPr>
              <w:spacing w:after="0"/>
            </w:pPr>
            <w:r>
              <w:rPr>
                <w:sz w:val="16"/>
              </w:rPr>
            </w:r>
            <w:r>
              <w:rPr>
                <w:rFonts w:ascii="Consolas" w:hAnsi="Consolas"/>
                <w:sz w:val="16"/>
              </w:rPr>
              <w:t>ai4bharat/indic-bert</w:t>
            </w:r>
          </w:p>
        </w:tc>
        <w:tc>
          <w:tcPr>
            <w:tcW w:type="dxa" w:w="2610"/>
          </w:tcPr>
          <w:p>
            <w:pPr>
              <w:spacing w:after="0"/>
            </w:pPr>
            <w:r>
              <w:rPr>
                <w:sz w:val="16"/>
              </w:rPr>
            </w:r>
            <w:r>
              <w:rPr>
                <w:rFonts w:ascii="Times New Roman" w:hAnsi="Times New Roman"/>
                <w:sz w:val="16"/>
              </w:rPr>
              <w:t>33M</w:t>
            </w:r>
          </w:p>
        </w:tc>
        <w:tc>
          <w:tcPr>
            <w:tcW w:type="dxa" w:w="2610"/>
          </w:tcPr>
          <w:p>
            <w:pPr>
              <w:spacing w:after="0"/>
            </w:pPr>
            <w:r>
              <w:rPr>
                <w:sz w:val="16"/>
              </w:rPr>
            </w:r>
            <w:r>
              <w:rPr>
                <w:rFonts w:ascii="Times New Roman" w:hAnsi="Times New Roman"/>
                <w:sz w:val="16"/>
              </w:rPr>
              <w:t>MLM</w:t>
            </w:r>
          </w:p>
        </w:tc>
        <w:tc>
          <w:tcPr>
            <w:tcW w:type="dxa" w:w="2610"/>
          </w:tcPr>
          <w:p>
            <w:pPr>
              <w:spacing w:after="0"/>
            </w:pPr>
            <w:r>
              <w:rPr>
                <w:sz w:val="16"/>
              </w:rPr>
            </w:r>
            <w:r>
              <w:rPr>
                <w:rFonts w:ascii="Times New Roman" w:hAnsi="Times New Roman"/>
                <w:i/>
                <w:sz w:val="16"/>
              </w:rPr>
              <w:t>gated, not evaluated</w:t>
            </w:r>
          </w:p>
        </w:tc>
      </w:tr>
    </w:tbl>
    <w:p>
      <w:pPr>
        <w:spacing w:after="40"/>
      </w:pPr>
    </w:p>
    <w:p>
      <w:pPr>
        <w:spacing w:after="0"/>
        <w:ind w:firstLine="288"/>
        <w:jc w:val="both"/>
      </w:pPr>
      <w:r>
        <w:rPr>
          <w:rFonts w:ascii="Times New Roman" w:hAnsi="Times New Roman"/>
          <w:sz w:val="20"/>
        </w:rPr>
        <w:t>MuRIL and IndicBERT are masked-language-model checkpoints, not sentence encoders: they were pretrained with an MLM objective and have no pooling layer trained for sentence representation. We include MuRIL because it is the model practitioners reach for by name on Indic tasks, and because the comparison isolates whether pretraining-language coverage substitutes for retrieval training. To prevent the result being dismissed as a pooling artefact we encode it under both mean and CLS pooling and report the better. Pooling is performed explicitly rather than delegated, which would otherwise silently attach an untrained mean-pooling head and present the result as a sentence encoder.</w:t>
      </w:r>
    </w:p>
    <w:p>
      <w:pPr>
        <w:spacing w:after="0"/>
        <w:ind w:firstLine="288"/>
        <w:jc w:val="both"/>
      </w:pPr>
      <w:r>
        <w:rPr>
          <w:rFonts w:ascii="Times New Roman" w:hAnsi="Times New Roman"/>
          <w:sz w:val="20"/>
        </w:rPr>
        <w:t xml:space="preserve">At 694 passages we perform </w:t>
      </w:r>
      <w:r>
        <w:rPr>
          <w:rFonts w:ascii="Times New Roman" w:hAnsi="Times New Roman"/>
          <w:b/>
          <w:sz w:val="20"/>
        </w:rPr>
        <w:t>exact</w:t>
      </w:r>
      <w:r>
        <w:rPr>
          <w:rFonts w:ascii="Times New Roman" w:hAnsi="Times New Roman"/>
          <w:sz w:val="20"/>
        </w:rPr>
        <w:t xml:space="preserve"> search over an L2-normalized float32 matrix rather than using an approximate index. An ANN index at this scale would introduce recall error indistinguishable from model error, which this study cannot afford, since separating the two is its purpose. Every embedding cache stores a fingerprint of the passages it was built from and refuses to load when they differ — a silently misaligned embedding matrix produces plausible, ordered and meaningless results.</w:t>
      </w:r>
    </w:p>
    <w:p>
      <w:pPr>
        <w:spacing w:before="200" w:after="80"/>
        <w:jc w:val="left"/>
      </w:pPr>
      <w:r>
        <w:rPr>
          <w:rFonts w:ascii="Times New Roman" w:hAnsi="Times New Roman"/>
          <w:i/>
          <w:sz w:val="20"/>
        </w:rPr>
        <w:t>E. Fusion</w:t>
      </w:r>
    </w:p>
    <w:p>
      <w:pPr>
        <w:spacing w:after="0"/>
        <w:ind w:firstLine="288"/>
        <w:jc w:val="both"/>
      </w:pPr>
      <w:r>
        <w:rPr>
          <w:rFonts w:ascii="Times New Roman" w:hAnsi="Times New Roman"/>
          <w:sz w:val="20"/>
        </w:rPr>
        <w:t xml:space="preserve">We evaluate weighted score fusion, </w:t>
      </w:r>
      <w:r>
        <w:rPr>
          <w:rFonts w:ascii="Consolas" w:hAnsi="Consolas"/>
          <w:sz w:val="17"/>
        </w:rPr>
        <w:t>α·lex + (1−α)·dense</w:t>
      </w:r>
      <w:r>
        <w:rPr>
          <w:rFonts w:ascii="Times New Roman" w:hAnsi="Times New Roman"/>
          <w:sz w:val="20"/>
        </w:rPr>
        <w:t xml:space="preserve"> over min-max normalized scores, and Reciprocal Rank Fusion at k = 60. Min-max is preferred to z-score normalization because BM25 score distributions are strongly right-skewed and z-score leaves the fused ranking dominated by lexical outliers; both are implemented so the choice is ablatable rather than asserted. RRF is left untuned to keep it an honest baseline against a tuned α.</w:t>
      </w:r>
    </w:p>
    <w:p>
      <w:pPr>
        <w:spacing w:after="0"/>
        <w:ind w:firstLine="288"/>
        <w:jc w:val="both"/>
      </w:pPr>
      <w:r>
        <w:rPr>
          <w:rFonts w:ascii="Times New Roman" w:hAnsi="Times New Roman"/>
          <w:sz w:val="20"/>
        </w:rPr>
        <w:t xml:space="preserve">We additionally propose </w:t>
      </w:r>
      <w:r>
        <w:rPr>
          <w:rFonts w:ascii="Times New Roman" w:hAnsi="Times New Roman"/>
          <w:b/>
          <w:sz w:val="20"/>
        </w:rPr>
        <w:t>script-aware fusion</w:t>
      </w:r>
      <w:r>
        <w:rPr>
          <w:rFonts w:ascii="Times New Roman" w:hAnsi="Times New Roman"/>
          <w:sz w:val="20"/>
        </w:rPr>
        <w:t xml:space="preserve">, which is the subject of §VI-E and is described there in full. In brief: a passage is scored over the retrievers </w:t>
      </w:r>
      <w:r>
        <w:rPr>
          <w:rFonts w:ascii="Times New Roman" w:hAnsi="Times New Roman"/>
          <w:i/>
          <w:sz w:val="20"/>
        </w:rPr>
        <w:t>eligible</w:t>
      </w:r>
      <w:r>
        <w:rPr>
          <w:rFonts w:ascii="Times New Roman" w:hAnsi="Times New Roman"/>
          <w:sz w:val="20"/>
        </w:rPr>
        <w:t xml:space="preserve"> to return it, where a lexical retriever is ineligible for a passage whose script differs from the query's.</w:t>
      </w:r>
    </w:p>
    <w:p>
      <w:pPr>
        <w:spacing w:before="200" w:after="80"/>
        <w:jc w:val="left"/>
      </w:pPr>
      <w:r>
        <w:rPr>
          <w:rFonts w:ascii="Times New Roman" w:hAnsi="Times New Roman"/>
          <w:i/>
          <w:sz w:val="20"/>
        </w:rPr>
        <w:t>F. Generation and answerability</w:t>
      </w:r>
    </w:p>
    <w:p>
      <w:pPr>
        <w:spacing w:after="0"/>
        <w:ind w:firstLine="288"/>
        <w:jc w:val="both"/>
      </w:pPr>
      <w:r>
        <w:rPr>
          <w:rFonts w:ascii="Times New Roman" w:hAnsi="Times New Roman"/>
          <w:sz w:val="20"/>
        </w:rPr>
        <w:t>Generation is performed by a locally hosted quantized model behind a provider interface, with an extractive provider available as a non-neural baseline and as a model-free fast path for testing.</w:t>
      </w:r>
    </w:p>
    <w:p>
      <w:pPr>
        <w:spacing w:after="0"/>
        <w:ind w:firstLine="288"/>
        <w:jc w:val="both"/>
      </w:pPr>
      <w:r>
        <w:rPr>
          <w:rFonts w:ascii="Times New Roman" w:hAnsi="Times New Roman"/>
          <w:sz w:val="20"/>
        </w:rPr>
        <w:t xml:space="preserve">Answerability is decided by one of four signals, evaluated independently so the paper can say which carries the decision. Two are </w:t>
      </w:r>
      <w:r>
        <w:rPr>
          <w:rFonts w:ascii="Times New Roman" w:hAnsi="Times New Roman"/>
          <w:b/>
          <w:sz w:val="20"/>
        </w:rPr>
        <w:t>retrieval-side</w:t>
      </w:r>
      <w:r>
        <w:rPr>
          <w:rFonts w:ascii="Times New Roman" w:hAnsi="Times New Roman"/>
          <w:sz w:val="20"/>
        </w:rPr>
        <w:t xml:space="preserve">: a threshold on the top score, and a calibrated logistic combination over the top score, the top-1-to-top-2 margin, mean top-k similarity, score spread and scheme agreement. Two read the </w:t>
      </w:r>
      <w:r>
        <w:rPr>
          <w:rFonts w:ascii="Times New Roman" w:hAnsi="Times New Roman"/>
          <w:b/>
          <w:sz w:val="20"/>
        </w:rPr>
        <w:t>passage text</w:t>
      </w:r>
      <w:r>
        <w:rPr>
          <w:rFonts w:ascii="Times New Roman" w:hAnsi="Times New Roman"/>
          <w:sz w:val="20"/>
        </w:rPr>
        <w:t xml:space="preserve">: the generator's own </w:t>
      </w:r>
      <w:r>
        <w:rPr>
          <w:rFonts w:ascii="Consolas" w:hAnsi="Consolas"/>
          <w:sz w:val="17"/>
        </w:rPr>
        <w:t>answerable</w:t>
      </w:r>
      <w:r>
        <w:rPr>
          <w:rFonts w:ascii="Times New Roman" w:hAnsi="Times New Roman"/>
          <w:sz w:val="20"/>
        </w:rPr>
        <w:t xml:space="preserve"> report with its confidence, and a natural-language-inference check asking whether the cited passage entails the produced answer. All four are fitted on the development split by maximising F1 on the unanswerable class rather than accuracy, since the classes are deliberately imbalanced and accuracy is maximised by never abstaining.</w:t>
      </w:r>
    </w:p>
    <w:p>
      <w:pPr>
        <w:spacing w:after="0"/>
        <w:ind w:firstLine="288"/>
        <w:jc w:val="both"/>
      </w:pPr>
      <w:r>
        <w:rPr>
          <w:rFonts w:ascii="Times New Roman" w:hAnsi="Times New Roman"/>
          <w:sz w:val="20"/>
        </w:rPr>
        <w:t>The margin feature deserves note, because it is the one we expected to carry the retrieval-side signals. Maximum similarity indicates how good the best passage looks; it does not indicate whether anything else looked equally good. A near-miss unanswerable question should retrieve several passages at similar scores, because it matches a scheme's subject matter without matching any particular statement, whereas an answerable question usually has one clear winner — so a high maximum score with a small margin should be the signature of the hardest unanswerable class.</w:t>
      </w:r>
    </w:p>
    <w:p>
      <w:pPr>
        <w:spacing w:after="0"/>
        <w:ind w:firstLine="288"/>
        <w:jc w:val="both"/>
      </w:pPr>
      <w:r>
        <w:rPr>
          <w:rFonts w:ascii="Times New Roman" w:hAnsi="Times New Roman"/>
          <w:sz w:val="20"/>
        </w:rPr>
        <w:t>We state that as the design hypothesis it was, rather than as a property of the data. §VI-H measures it: the direction holds, and the magnitude does not. The split between the two kinds of signal is what the results turn on.</w:t>
      </w:r>
    </w:p>
    <w:p>
      <w:pPr>
        <w:spacing w:before="200" w:after="80"/>
        <w:jc w:val="center"/>
      </w:pPr>
      <w:r>
        <w:rPr>
          <w:rFonts w:ascii="Times New Roman" w:hAnsi="Times New Roman"/>
          <w:smallCaps/>
          <w:sz w:val="20"/>
        </w:rPr>
        <w:t>V. Experimental Setup</w:t>
      </w:r>
    </w:p>
    <w:p>
      <w:pPr>
        <w:spacing w:before="200" w:after="80"/>
        <w:jc w:val="left"/>
      </w:pPr>
      <w:r>
        <w:rPr>
          <w:rFonts w:ascii="Times New Roman" w:hAnsi="Times New Roman"/>
          <w:i/>
          <w:sz w:val="20"/>
        </w:rPr>
        <w:t>A. Hardware, and why it is reported</w:t>
      </w:r>
    </w:p>
    <w:p>
      <w:pPr>
        <w:spacing w:after="0"/>
        <w:ind w:firstLine="288"/>
        <w:jc w:val="both"/>
      </w:pPr>
      <w:r>
        <w:rPr>
          <w:rFonts w:ascii="Times New Roman" w:hAnsi="Times New Roman"/>
          <w:sz w:val="20"/>
        </w:rPr>
        <w:t xml:space="preserve">All experiments run on an Intel Core i5-11320H (4 physical cores, 8 threads), 15.7 GB RAM, </w:t>
      </w:r>
      <w:r>
        <w:rPr>
          <w:rFonts w:ascii="Times New Roman" w:hAnsi="Times New Roman"/>
          <w:b/>
          <w:sz w:val="20"/>
        </w:rPr>
        <w:t>with no GPU</w:t>
      </w:r>
      <w:r>
        <w:rPr>
          <w:rFonts w:ascii="Times New Roman" w:hAnsi="Times New Roman"/>
          <w:sz w:val="20"/>
        </w:rPr>
        <w:t>. We report this not as a caveat but as a property of the work: every component was selected to run on a commodity laptop, and the full pipeline — corpus construction, five encoder sweeps, retrieval evaluation and generation — is reproducible without accelerator hardware. For work concerning access to public-information systems in India, reproducibility on the hardware students and civic technologists actually own is a relevant property.</w:t>
      </w:r>
    </w:p>
    <w:p>
      <w:pPr>
        <w:spacing w:after="0"/>
        <w:ind w:firstLine="288"/>
        <w:jc w:val="both"/>
      </w:pPr>
      <w:r>
        <w:rPr>
          <w:rFonts w:ascii="Times New Roman" w:hAnsi="Times New Roman"/>
          <w:sz w:val="20"/>
        </w:rPr>
        <w:t>The constraint shapes several choices: exact rather than approximate search, 4-bit quantized generation, and CPU-only PyTorch wheels.</w:t>
      </w:r>
    </w:p>
    <w:p>
      <w:pPr>
        <w:spacing w:before="200" w:after="80"/>
        <w:jc w:val="left"/>
      </w:pPr>
      <w:r>
        <w:rPr>
          <w:rFonts w:ascii="Times New Roman" w:hAnsi="Times New Roman"/>
          <w:i/>
          <w:sz w:val="20"/>
        </w:rPr>
        <w:t>B. Measured throughput</w:t>
      </w:r>
    </w:p>
    <w:p>
      <w:pPr>
        <w:spacing w:after="0"/>
        <w:ind w:firstLine="288"/>
        <w:jc w:val="both"/>
      </w:pPr>
      <w:r>
        <w:rPr>
          <w:rFonts w:ascii="Times New Roman" w:hAnsi="Times New Roman"/>
          <w:b/>
          <w:sz w:val="20"/>
        </w:rPr>
        <w:t>TABLE IV — Encoding time, 694 passages, 4 CPU threads</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b/>
                <w:sz w:val="16"/>
              </w:rPr>
              <w:t>Encoder</w:t>
            </w:r>
          </w:p>
        </w:tc>
        <w:tc>
          <w:tcPr>
            <w:tcW w:type="dxa" w:w="2610"/>
          </w:tcPr>
          <w:p>
            <w:pPr>
              <w:spacing w:after="0"/>
            </w:pPr>
            <w:r/>
            <w:r>
              <w:rPr>
                <w:rFonts w:ascii="Times New Roman" w:hAnsi="Times New Roman"/>
                <w:b/>
                <w:sz w:val="16"/>
              </w:rPr>
              <w:t>Params</w:t>
            </w:r>
          </w:p>
        </w:tc>
        <w:tc>
          <w:tcPr>
            <w:tcW w:type="dxa" w:w="2610"/>
          </w:tcPr>
          <w:p>
            <w:pPr>
              <w:spacing w:after="0"/>
            </w:pPr>
            <w:r/>
            <w:r>
              <w:rPr>
                <w:rFonts w:ascii="Times New Roman" w:hAnsi="Times New Roman"/>
                <w:b/>
                <w:sz w:val="16"/>
              </w:rPr>
              <w:t>Time</w:t>
            </w:r>
          </w:p>
        </w:tc>
        <w:tc>
          <w:tcPr>
            <w:tcW w:type="dxa" w:w="2610"/>
          </w:tcPr>
          <w:p>
            <w:pPr>
              <w:spacing w:after="0"/>
            </w:pPr>
            <w:r/>
            <w:r>
              <w:rPr>
                <w:rFonts w:ascii="Times New Roman" w:hAnsi="Times New Roman"/>
                <w:b/>
                <w:sz w:val="16"/>
              </w:rPr>
              <w:t>Rate</w:t>
            </w:r>
          </w:p>
        </w:tc>
      </w:tr>
      <w:tr>
        <w:tc>
          <w:tcPr>
            <w:tcW w:type="dxa" w:w="2610"/>
          </w:tcPr>
          <w:p>
            <w:pPr>
              <w:spacing w:after="0"/>
            </w:pPr>
            <w:r>
              <w:rPr>
                <w:sz w:val="16"/>
              </w:rPr>
            </w:r>
            <w:r>
              <w:rPr>
                <w:rFonts w:ascii="Times New Roman" w:hAnsi="Times New Roman"/>
                <w:sz w:val="16"/>
              </w:rPr>
              <w:t>MiniLM-L12</w:t>
            </w:r>
          </w:p>
        </w:tc>
        <w:tc>
          <w:tcPr>
            <w:tcW w:type="dxa" w:w="2610"/>
          </w:tcPr>
          <w:p>
            <w:pPr>
              <w:spacing w:after="0"/>
            </w:pPr>
            <w:r>
              <w:rPr>
                <w:sz w:val="16"/>
              </w:rPr>
            </w:r>
            <w:r>
              <w:rPr>
                <w:rFonts w:ascii="Times New Roman" w:hAnsi="Times New Roman"/>
                <w:sz w:val="16"/>
              </w:rPr>
              <w:t>118M</w:t>
            </w:r>
          </w:p>
        </w:tc>
        <w:tc>
          <w:tcPr>
            <w:tcW w:type="dxa" w:w="2610"/>
          </w:tcPr>
          <w:p>
            <w:pPr>
              <w:spacing w:after="0"/>
            </w:pPr>
            <w:r>
              <w:rPr>
                <w:sz w:val="16"/>
              </w:rPr>
            </w:r>
            <w:r>
              <w:rPr>
                <w:rFonts w:ascii="Times New Roman" w:hAnsi="Times New Roman"/>
                <w:sz w:val="16"/>
              </w:rPr>
              <w:t>149.6 s</w:t>
            </w:r>
          </w:p>
        </w:tc>
        <w:tc>
          <w:tcPr>
            <w:tcW w:type="dxa" w:w="2610"/>
          </w:tcPr>
          <w:p>
            <w:pPr>
              <w:spacing w:after="0"/>
            </w:pPr>
            <w:r>
              <w:rPr>
                <w:sz w:val="16"/>
              </w:rPr>
            </w:r>
            <w:r>
              <w:rPr>
                <w:rFonts w:ascii="Times New Roman" w:hAnsi="Times New Roman"/>
                <w:sz w:val="16"/>
              </w:rPr>
              <w:t>4.6/s</w:t>
            </w:r>
          </w:p>
        </w:tc>
      </w:tr>
      <w:tr>
        <w:tc>
          <w:tcPr>
            <w:tcW w:type="dxa" w:w="2610"/>
          </w:tcPr>
          <w:p>
            <w:pPr>
              <w:spacing w:after="0"/>
            </w:pPr>
            <w:r>
              <w:rPr>
                <w:sz w:val="16"/>
              </w:rPr>
            </w:r>
            <w:r>
              <w:rPr>
                <w:rFonts w:ascii="Times New Roman" w:hAnsi="Times New Roman"/>
                <w:sz w:val="16"/>
              </w:rPr>
              <w:t>multilingual-e5-base</w:t>
            </w:r>
          </w:p>
        </w:tc>
        <w:tc>
          <w:tcPr>
            <w:tcW w:type="dxa" w:w="2610"/>
          </w:tcPr>
          <w:p>
            <w:pPr>
              <w:spacing w:after="0"/>
            </w:pPr>
            <w:r>
              <w:rPr>
                <w:sz w:val="16"/>
              </w:rPr>
            </w:r>
            <w:r>
              <w:rPr>
                <w:rFonts w:ascii="Times New Roman" w:hAnsi="Times New Roman"/>
                <w:sz w:val="16"/>
              </w:rPr>
              <w:t>278M</w:t>
            </w:r>
          </w:p>
        </w:tc>
        <w:tc>
          <w:tcPr>
            <w:tcW w:type="dxa" w:w="2610"/>
          </w:tcPr>
          <w:p>
            <w:pPr>
              <w:spacing w:after="0"/>
            </w:pPr>
            <w:r>
              <w:rPr>
                <w:sz w:val="16"/>
              </w:rPr>
            </w:r>
            <w:r>
              <w:rPr>
                <w:rFonts w:ascii="Times New Roman" w:hAnsi="Times New Roman"/>
                <w:sz w:val="16"/>
              </w:rPr>
              <w:t>≈380 s</w:t>
            </w:r>
          </w:p>
        </w:tc>
        <w:tc>
          <w:tcPr>
            <w:tcW w:type="dxa" w:w="2610"/>
          </w:tcPr>
          <w:p>
            <w:pPr>
              <w:spacing w:after="0"/>
            </w:pPr>
            <w:r>
              <w:rPr>
                <w:sz w:val="16"/>
              </w:rPr>
            </w:r>
            <w:r>
              <w:rPr>
                <w:rFonts w:ascii="Times New Roman" w:hAnsi="Times New Roman"/>
                <w:sz w:val="16"/>
              </w:rPr>
              <w:t>≈1.8/s</w:t>
            </w:r>
          </w:p>
        </w:tc>
      </w:tr>
      <w:tr>
        <w:tc>
          <w:tcPr>
            <w:tcW w:type="dxa" w:w="2610"/>
          </w:tcPr>
          <w:p>
            <w:pPr>
              <w:spacing w:after="0"/>
            </w:pPr>
            <w:r>
              <w:rPr>
                <w:sz w:val="16"/>
              </w:rPr>
            </w:r>
            <w:r>
              <w:rPr>
                <w:rFonts w:ascii="Times New Roman" w:hAnsi="Times New Roman"/>
                <w:sz w:val="16"/>
              </w:rPr>
              <w:t>LaBSE</w:t>
            </w:r>
          </w:p>
        </w:tc>
        <w:tc>
          <w:tcPr>
            <w:tcW w:type="dxa" w:w="2610"/>
          </w:tcPr>
          <w:p>
            <w:pPr>
              <w:spacing w:after="0"/>
            </w:pPr>
            <w:r>
              <w:rPr>
                <w:sz w:val="16"/>
              </w:rPr>
            </w:r>
            <w:r>
              <w:rPr>
                <w:rFonts w:ascii="Times New Roman" w:hAnsi="Times New Roman"/>
                <w:sz w:val="16"/>
              </w:rPr>
              <w:t>471M</w:t>
            </w:r>
          </w:p>
        </w:tc>
        <w:tc>
          <w:tcPr>
            <w:tcW w:type="dxa" w:w="2610"/>
          </w:tcPr>
          <w:p>
            <w:pPr>
              <w:spacing w:after="0"/>
            </w:pPr>
            <w:r>
              <w:rPr>
                <w:sz w:val="16"/>
              </w:rPr>
            </w:r>
            <w:r>
              <w:rPr>
                <w:rFonts w:ascii="Times New Roman" w:hAnsi="Times New Roman"/>
                <w:sz w:val="16"/>
              </w:rPr>
              <w:t>≈600 s</w:t>
            </w:r>
          </w:p>
        </w:tc>
        <w:tc>
          <w:tcPr>
            <w:tcW w:type="dxa" w:w="2610"/>
          </w:tcPr>
          <w:p>
            <w:pPr>
              <w:spacing w:after="0"/>
            </w:pPr>
            <w:r>
              <w:rPr>
                <w:sz w:val="16"/>
              </w:rPr>
            </w:r>
            <w:r>
              <w:rPr>
                <w:rFonts w:ascii="Times New Roman" w:hAnsi="Times New Roman"/>
                <w:sz w:val="16"/>
              </w:rPr>
              <w:t>≈1.2/s</w:t>
            </w:r>
          </w:p>
        </w:tc>
      </w:tr>
      <w:tr>
        <w:tc>
          <w:tcPr>
            <w:tcW w:type="dxa" w:w="2610"/>
          </w:tcPr>
          <w:p>
            <w:pPr>
              <w:spacing w:after="0"/>
            </w:pPr>
            <w:r>
              <w:rPr>
                <w:sz w:val="16"/>
              </w:rPr>
            </w:r>
            <w:r>
              <w:rPr>
                <w:rFonts w:ascii="Times New Roman" w:hAnsi="Times New Roman"/>
                <w:sz w:val="16"/>
              </w:rPr>
              <w:t>MuRIL (mean pooling)</w:t>
            </w:r>
          </w:p>
        </w:tc>
        <w:tc>
          <w:tcPr>
            <w:tcW w:type="dxa" w:w="2610"/>
          </w:tcPr>
          <w:p>
            <w:pPr>
              <w:spacing w:after="0"/>
            </w:pPr>
            <w:r>
              <w:rPr>
                <w:sz w:val="16"/>
              </w:rPr>
            </w:r>
            <w:r>
              <w:rPr>
                <w:rFonts w:ascii="Times New Roman" w:hAnsi="Times New Roman"/>
                <w:sz w:val="16"/>
              </w:rPr>
              <w:t>236M</w:t>
            </w:r>
          </w:p>
        </w:tc>
        <w:tc>
          <w:tcPr>
            <w:tcW w:type="dxa" w:w="2610"/>
          </w:tcPr>
          <w:p>
            <w:pPr>
              <w:spacing w:after="0"/>
            </w:pPr>
            <w:r>
              <w:rPr>
                <w:sz w:val="16"/>
              </w:rPr>
            </w:r>
            <w:r>
              <w:rPr>
                <w:rFonts w:ascii="Times New Roman" w:hAnsi="Times New Roman"/>
                <w:sz w:val="16"/>
              </w:rPr>
              <w:t>632.3 s</w:t>
            </w:r>
          </w:p>
        </w:tc>
        <w:tc>
          <w:tcPr>
            <w:tcW w:type="dxa" w:w="2610"/>
          </w:tcPr>
          <w:p>
            <w:pPr>
              <w:spacing w:after="0"/>
            </w:pPr>
            <w:r>
              <w:rPr>
                <w:sz w:val="16"/>
              </w:rPr>
            </w:r>
            <w:r>
              <w:rPr>
                <w:rFonts w:ascii="Times New Roman" w:hAnsi="Times New Roman"/>
                <w:sz w:val="16"/>
              </w:rPr>
              <w:t>1.1/s</w:t>
            </w:r>
          </w:p>
        </w:tc>
      </w:tr>
      <w:tr>
        <w:tc>
          <w:tcPr>
            <w:tcW w:type="dxa" w:w="2610"/>
          </w:tcPr>
          <w:p>
            <w:pPr>
              <w:spacing w:after="0"/>
            </w:pPr>
            <w:r>
              <w:rPr>
                <w:sz w:val="16"/>
              </w:rPr>
            </w:r>
            <w:r>
              <w:rPr>
                <w:rFonts w:ascii="Times New Roman" w:hAnsi="Times New Roman"/>
                <w:sz w:val="16"/>
              </w:rPr>
              <w:t>MuRIL (CLS pooling)</w:t>
            </w:r>
          </w:p>
        </w:tc>
        <w:tc>
          <w:tcPr>
            <w:tcW w:type="dxa" w:w="2610"/>
          </w:tcPr>
          <w:p>
            <w:pPr>
              <w:spacing w:after="0"/>
            </w:pPr>
            <w:r>
              <w:rPr>
                <w:sz w:val="16"/>
              </w:rPr>
            </w:r>
            <w:r>
              <w:rPr>
                <w:rFonts w:ascii="Times New Roman" w:hAnsi="Times New Roman"/>
                <w:sz w:val="16"/>
              </w:rPr>
              <w:t>236M</w:t>
            </w:r>
          </w:p>
        </w:tc>
        <w:tc>
          <w:tcPr>
            <w:tcW w:type="dxa" w:w="2610"/>
          </w:tcPr>
          <w:p>
            <w:pPr>
              <w:spacing w:after="0"/>
            </w:pPr>
            <w:r>
              <w:rPr>
                <w:sz w:val="16"/>
              </w:rPr>
            </w:r>
            <w:r>
              <w:rPr>
                <w:rFonts w:ascii="Times New Roman" w:hAnsi="Times New Roman"/>
                <w:sz w:val="16"/>
              </w:rPr>
              <w:t>622.2 s</w:t>
            </w:r>
          </w:p>
        </w:tc>
        <w:tc>
          <w:tcPr>
            <w:tcW w:type="dxa" w:w="2610"/>
          </w:tcPr>
          <w:p>
            <w:pPr>
              <w:spacing w:after="0"/>
            </w:pPr>
            <w:r>
              <w:rPr>
                <w:sz w:val="16"/>
              </w:rPr>
            </w:r>
            <w:r>
              <w:rPr>
                <w:rFonts w:ascii="Times New Roman" w:hAnsi="Times New Roman"/>
                <w:sz w:val="16"/>
              </w:rPr>
              <w:t>1.1/s</w:t>
            </w:r>
          </w:p>
        </w:tc>
      </w:tr>
    </w:tbl>
    <w:p>
      <w:pPr>
        <w:spacing w:after="40"/>
      </w:pPr>
    </w:p>
    <w:p>
      <w:pPr>
        <w:spacing w:after="0"/>
        <w:ind w:firstLine="288"/>
        <w:jc w:val="both"/>
      </w:pPr>
      <w:r>
        <w:rPr>
          <w:rFonts w:ascii="Times New Roman" w:hAnsi="Times New Roman"/>
          <w:sz w:val="20"/>
        </w:rPr>
        <w:t xml:space="preserve">Two observations. First, the full registry encodes in under 40 minutes on CPU, which is the figure that makes the study reproducible. Second, </w:t>
      </w:r>
      <w:r>
        <w:rPr>
          <w:rFonts w:ascii="Times New Roman" w:hAnsi="Times New Roman"/>
          <w:b/>
          <w:sz w:val="20"/>
        </w:rPr>
        <w:t>throughput does not track parameter count</w:t>
      </w:r>
      <w:r>
        <w:rPr>
          <w:rFonts w:ascii="Times New Roman" w:hAnsi="Times New Roman"/>
          <w:sz w:val="20"/>
        </w:rPr>
        <w:t>: MuRIL at 236M is slower than LaBSE at 471M, because the MLM arm runs a hand-rolled encoding loop while the sentence-transformer models use an optimised batching implementation. Studies budgeting CPU inference from parameter counts alone will misestimate.</w:t>
      </w:r>
    </w:p>
    <w:p>
      <w:pPr>
        <w:spacing w:after="0"/>
        <w:ind w:firstLine="288"/>
        <w:jc w:val="both"/>
      </w:pPr>
      <w:r>
        <w:rPr>
          <w:rFonts w:ascii="Times New Roman" w:hAnsi="Times New Roman"/>
          <w:sz w:val="20"/>
        </w:rPr>
        <w:t>Retrieval latency is negligible by comparison: exact dense search over 694 passages is a single matrix-vector product, and BM25 scoring completes in a few milliseconds.</w:t>
      </w:r>
    </w:p>
    <w:p>
      <w:pPr>
        <w:spacing w:before="200" w:after="80"/>
        <w:jc w:val="left"/>
      </w:pPr>
      <w:r>
        <w:rPr>
          <w:rFonts w:ascii="Times New Roman" w:hAnsi="Times New Roman"/>
          <w:i/>
          <w:sz w:val="20"/>
        </w:rPr>
        <w:t>C. Splits and tuning protocol</w:t>
      </w:r>
    </w:p>
    <w:p>
      <w:pPr>
        <w:spacing w:after="0"/>
        <w:ind w:firstLine="288"/>
        <w:jc w:val="both"/>
      </w:pPr>
      <w:r>
        <w:rPr>
          <w:rFonts w:ascii="Times New Roman" w:hAnsi="Times New Roman"/>
          <w:sz w:val="20"/>
        </w:rPr>
        <w:t xml:space="preserve">The question set is partitioned into a </w:t>
      </w:r>
      <w:r>
        <w:rPr>
          <w:rFonts w:ascii="Times New Roman" w:hAnsi="Times New Roman"/>
          <w:b/>
          <w:sz w:val="20"/>
        </w:rPr>
        <w:t>120-item development split</w:t>
      </w:r>
      <w:r>
        <w:rPr>
          <w:rFonts w:ascii="Times New Roman" w:hAnsi="Times New Roman"/>
          <w:sz w:val="20"/>
        </w:rPr>
        <w:t xml:space="preserve"> and a </w:t>
      </w:r>
      <w:r>
        <w:rPr>
          <w:rFonts w:ascii="Times New Roman" w:hAnsi="Times New Roman"/>
          <w:b/>
          <w:sz w:val="20"/>
        </w:rPr>
        <w:t>280-item test split</w:t>
      </w:r>
      <w:r>
        <w:rPr>
          <w:rFonts w:ascii="Times New Roman" w:hAnsi="Times New Roman"/>
          <w:sz w:val="20"/>
        </w:rPr>
        <w:t>, stratified over query language, answerability and scheme, with seed 20260922. Stratification matters because an unstratified split leaves some cell of Table I with a handful of test items, and a per-language result computed on a handful of items reports noise with the appearance of authority.</w:t>
      </w:r>
    </w:p>
    <w:p>
      <w:pPr>
        <w:spacing w:after="0"/>
        <w:ind w:firstLine="288"/>
        <w:jc w:val="both"/>
      </w:pPr>
      <w:r>
        <w:rPr>
          <w:rFonts w:ascii="Times New Roman" w:hAnsi="Times New Roman"/>
          <w:sz w:val="20"/>
        </w:rPr>
        <w:t>Every threshold, fusion weight, retrieval depth and prompt is selected on the development split. The test split is scored once. We state this because the alternative is not recoverable after the fact: once a test figure has been seen, it cannot be unseen, and a protocol that permits iteration against it produces numbers that are optimistic by an unmeasurable margin.</w:t>
      </w:r>
    </w:p>
    <w:p>
      <w:pPr>
        <w:spacing w:after="0"/>
        <w:ind w:firstLine="288"/>
        <w:jc w:val="both"/>
      </w:pPr>
      <w:r>
        <w:rPr>
          <w:rFonts w:ascii="Times New Roman" w:hAnsi="Times New Roman"/>
          <w:b/>
          <w:sz w:val="20"/>
        </w:rPr>
        <w:t>That protocol is not yet in force, and no number in this paper was produced under it.</w:t>
      </w:r>
      <w:r>
        <w:rPr>
          <w:rFonts w:ascii="Times New Roman" w:hAnsi="Times New Roman"/>
          <w:sz w:val="20"/>
        </w:rPr>
        <w:t xml:space="preserve"> The split is drawn over </w:t>
      </w:r>
      <w:r>
        <w:rPr>
          <w:rFonts w:ascii="Times New Roman" w:hAnsi="Times New Roman"/>
          <w:i/>
          <w:sz w:val="20"/>
        </w:rPr>
        <w:t>verified</w:t>
      </w:r>
      <w:r>
        <w:rPr>
          <w:rFonts w:ascii="Times New Roman" w:hAnsi="Times New Roman"/>
          <w:sz w:val="20"/>
        </w:rPr>
        <w:t xml:space="preserve"> items only, and human verification of the 400-item set is not complete, so the tool that seals it refuses to run. The figures reported here therefore come from splits drawn per-experiment: answerability fits on a seeded 30% stratified draw and reports on the remainder, and the retrieval results use synthetic probes with no tuning against them at all. Nothing has been tuned against a held-out set that is later reported, which is the specific hazard the protocol guards, but the guarantee is currently procedural rather than enforced. Every figure is marked </w:t>
      </w:r>
      <w:r>
        <w:rPr>
          <w:rFonts w:ascii="Consolas" w:hAnsi="Consolas"/>
          <w:sz w:val="17"/>
        </w:rPr>
        <w:t>[PROBE]</w:t>
      </w:r>
      <w:r>
        <w:rPr>
          <w:rFonts w:ascii="Times New Roman" w:hAnsi="Times New Roman"/>
          <w:sz w:val="20"/>
        </w:rPr>
        <w:t xml:space="preserve"> or as drawn from the unverified set, and they are preliminary in that precise sense.</w:t>
      </w:r>
    </w:p>
    <w:p>
      <w:pPr>
        <w:spacing w:before="200" w:after="80"/>
        <w:jc w:val="left"/>
      </w:pPr>
      <w:r>
        <w:rPr>
          <w:rFonts w:ascii="Times New Roman" w:hAnsi="Times New Roman"/>
          <w:i/>
          <w:sz w:val="20"/>
        </w:rPr>
        <w:t>D. Metrics</w:t>
      </w:r>
    </w:p>
    <w:p>
      <w:pPr>
        <w:spacing w:after="0"/>
        <w:ind w:firstLine="288"/>
        <w:jc w:val="both"/>
      </w:pPr>
      <w:r>
        <w:rPr>
          <w:rFonts w:ascii="Times New Roman" w:hAnsi="Times New Roman"/>
          <w:sz w:val="20"/>
        </w:rPr>
        <w:t>Retrieval is scored with Recall@k, Precision@k and Hit Rate@k for k ∈ {1, 3, 5, 10}, Mean Reciprocal Rank, and nDCG@10, with reciprocal rank taken as zero where no gold passage is returned. Question answering is scored with Exact Match and token-level F1 under a script-aware normalizer, plus semantic similarity against the gold answer. Answerability is scored with accuracy, precision, recall and F1 treating UNANSWERABLE as the positive class, with a confusion matrix and per-class recall.</w:t>
      </w:r>
    </w:p>
    <w:p>
      <w:pPr>
        <w:spacing w:after="0"/>
        <w:ind w:firstLine="288"/>
        <w:jc w:val="both"/>
      </w:pPr>
      <w:r>
        <w:rPr>
          <w:rFonts w:ascii="Times New Roman" w:hAnsi="Times New Roman"/>
          <w:sz w:val="20"/>
        </w:rPr>
        <w:t>The normalizer requires comment, because a normalizer written for English is wrong for Hindi in a way that does not announce itself. The widely used SQuAD normalization strips English articles, casefolds, and removes ASCII punctuation. Applied to Devanagari it strips articles Hindi does not have, casefolds to no effect, and leaves the danda — Hindi's sentence terminator, which is not ASCII punctuation — in place. The result is not an error but an Exact Match score a few points low on every Hindi row. Our normalizer dispatches on script and additionally unifies digit systems, monetary surface forms, and the joined and separated spellings of common Hindi postpositions.</w:t>
      </w:r>
    </w:p>
    <w:p>
      <w:pPr>
        <w:spacing w:before="200" w:after="80"/>
        <w:jc w:val="left"/>
      </w:pPr>
      <w:r>
        <w:rPr>
          <w:rFonts w:ascii="Times New Roman" w:hAnsi="Times New Roman"/>
          <w:i/>
          <w:sz w:val="20"/>
        </w:rPr>
        <w:t>E. Statistical protocol</w:t>
      </w:r>
    </w:p>
    <w:p>
      <w:pPr>
        <w:spacing w:after="0"/>
        <w:ind w:firstLine="288"/>
        <w:jc w:val="both"/>
      </w:pPr>
      <w:r>
        <w:rPr>
          <w:rFonts w:ascii="Times New Roman" w:hAnsi="Times New Roman"/>
          <w:sz w:val="20"/>
        </w:rPr>
        <w:t>Every headline figure carries a 95% confidence interval from a percentile bootstrap over queries with 1000 resamples. Comparisons between systems use a two-sided paired randomization test with 10000 trials, pairing on question identifier rather than position.</w:t>
      </w:r>
    </w:p>
    <w:p>
      <w:pPr>
        <w:spacing w:after="0"/>
        <w:ind w:firstLine="288"/>
        <w:jc w:val="both"/>
      </w:pPr>
      <w:r>
        <w:rPr>
          <w:rFonts w:ascii="Times New Roman" w:hAnsi="Times New Roman"/>
          <w:sz w:val="20"/>
        </w:rPr>
        <w:t>We use a permutation test rather than a t-test because per-query metric values are bounded, discrete and strongly non-normal — Recall@5 on a single question with one gold passage takes values in {0, 1} — so a test assuming normality is inappropriate. The permutation test assumes only exchangeability under the null, which is precisely the statement that two systems are equivalent.</w:t>
      </w:r>
    </w:p>
    <w:p>
      <w:pPr>
        <w:spacing w:after="0"/>
        <w:ind w:firstLine="288"/>
        <w:jc w:val="both"/>
      </w:pPr>
      <w:r>
        <w:rPr>
          <w:rFonts w:ascii="Times New Roman" w:hAnsi="Times New Roman"/>
          <w:sz w:val="20"/>
        </w:rPr>
        <w:t>With a test split in the low hundreds, differences of two or three points are routinely within noise. We report intervals alongside every comparison because the alternative overstates the evidence at no saving.</w:t>
      </w:r>
    </w:p>
    <w:p>
      <w:pPr>
        <w:spacing w:before="200" w:after="80"/>
        <w:jc w:val="center"/>
      </w:pPr>
      <w:r>
        <w:rPr>
          <w:rFonts w:ascii="Times New Roman" w:hAnsi="Times New Roman"/>
          <w:smallCaps/>
          <w:sz w:val="20"/>
        </w:rPr>
        <w:t>VI. Results</w:t>
      </w:r>
    </w:p>
    <w:p>
      <w:pPr>
        <w:spacing w:before="200" w:after="80"/>
        <w:jc w:val="left"/>
      </w:pPr>
      <w:r>
        <w:rPr>
          <w:rFonts w:ascii="Times New Roman" w:hAnsi="Times New Roman"/>
          <w:i/>
          <w:sz w:val="20"/>
        </w:rPr>
        <w:t>A. What the probe set can support</w:t>
      </w:r>
    </w:p>
    <w:p>
      <w:pPr>
        <w:spacing w:after="0"/>
        <w:ind w:firstLine="288"/>
        <w:jc w:val="both"/>
      </w:pPr>
      <w:r>
        <w:rPr>
          <w:rFonts w:ascii="Times New Roman" w:hAnsi="Times New Roman"/>
          <w:sz w:val="20"/>
        </w:rPr>
        <w:t>All results in this section are measured on 180 synthetic probes constructed from real passages and real article titles, with ground truth by construction. The human-verified 400-item set exists but has not completed verification, and no number here is reported as a gold-set result.</w:t>
      </w:r>
    </w:p>
    <w:p>
      <w:pPr>
        <w:spacing w:after="0"/>
        <w:ind w:firstLine="288"/>
        <w:jc w:val="both"/>
      </w:pPr>
      <w:r>
        <w:rPr>
          <w:rFonts w:ascii="Times New Roman" w:hAnsi="Times New Roman"/>
          <w:sz w:val="20"/>
        </w:rPr>
        <w:t xml:space="preserve">The probe set's composition bounds what it can show. 120 of the 180 probes are monolingual, and a substantial share are </w:t>
      </w:r>
      <w:r>
        <w:rPr>
          <w:rFonts w:ascii="Times New Roman" w:hAnsi="Times New Roman"/>
          <w:i/>
          <w:sz w:val="20"/>
        </w:rPr>
        <w:t>fragment</w:t>
      </w:r>
      <w:r>
        <w:rPr>
          <w:rFonts w:ascii="Times New Roman" w:hAnsi="Times New Roman"/>
          <w:sz w:val="20"/>
        </w:rPr>
        <w:t>-shaped, lifting phrasing directly from the target passage. This flatters lexical retrieval considerably. The cross-lingual probes have near-zero lexical overlap by construction and are the only shape that speaks honestly to cross-lingual retrieval.</w:t>
      </w:r>
    </w:p>
    <w:p>
      <w:pPr>
        <w:spacing w:after="0"/>
        <w:ind w:firstLine="288"/>
        <w:jc w:val="both"/>
      </w:pPr>
      <w:r>
        <w:rPr>
          <w:rFonts w:ascii="Times New Roman" w:hAnsi="Times New Roman"/>
          <w:sz w:val="20"/>
        </w:rPr>
        <w:t xml:space="preserve">We therefore draw no conclusion from these probes about the </w:t>
      </w:r>
      <w:r>
        <w:rPr>
          <w:rFonts w:ascii="Times New Roman" w:hAnsi="Times New Roman"/>
          <w:i/>
          <w:sz w:val="20"/>
        </w:rPr>
        <w:t>ranking</w:t>
      </w:r>
      <w:r>
        <w:rPr>
          <w:rFonts w:ascii="Times New Roman" w:hAnsi="Times New Roman"/>
          <w:sz w:val="20"/>
        </w:rPr>
        <w:t xml:space="preserve"> of retrievers overall. What the probe set does support is the finding this paper turns on, because that finding is structural rather than statistical: a lexical retriever's recall across a script boundary is zero by construction, and a probe set cannot manufacture that. The magnitudes below may move on the gold set. The mechanism will not.</w:t>
      </w:r>
    </w:p>
    <w:p>
      <w:pPr>
        <w:spacing w:after="0"/>
        <w:ind w:firstLine="288"/>
        <w:jc w:val="both"/>
      </w:pPr>
      <w:r>
        <w:rPr>
          <w:rFonts w:ascii="Times New Roman" w:hAnsi="Times New Roman"/>
          <w:sz w:val="20"/>
        </w:rPr>
        <w:t>The corpus is 694 passages over 40 schemes in English and Hindi, with all 80 documents passing Devanagari integrity validation.</w:t>
      </w:r>
    </w:p>
    <w:p>
      <w:pPr>
        <w:spacing w:before="200" w:after="80"/>
        <w:jc w:val="left"/>
      </w:pPr>
      <w:r>
        <w:rPr>
          <w:rFonts w:ascii="Times New Roman" w:hAnsi="Times New Roman"/>
          <w:i/>
          <w:sz w:val="20"/>
        </w:rPr>
        <w:t>A.1 A first look at the same experiments on the gold set</w:t>
      </w:r>
    </w:p>
    <w:p>
      <w:pPr>
        <w:spacing w:after="0"/>
        <w:ind w:firstLine="288"/>
        <w:jc w:val="both"/>
      </w:pPr>
      <w:r>
        <w:rPr>
          <w:rFonts w:ascii="Times New Roman" w:hAnsi="Times New Roman"/>
          <w:sz w:val="20"/>
        </w:rPr>
        <w:t xml:space="preserve">The retrieval sections below are probe-based. We have since run the identical evaluation over the 320 answerable gold items, and report the comparison here because two of the probe-based conclusions do not survive it. These items are </w:t>
      </w:r>
      <w:r>
        <w:rPr>
          <w:rFonts w:ascii="Times New Roman" w:hAnsi="Times New Roman"/>
          <w:b/>
          <w:sz w:val="20"/>
        </w:rPr>
        <w:t>not verified either</w:t>
      </w:r>
      <w:r>
        <w:rPr>
          <w:rFonts w:ascii="Times New Roman" w:hAnsi="Times New Roman"/>
          <w:sz w:val="20"/>
        </w:rPr>
        <w:t>, so this is a second preliminary source rather than a correction; the headline sections keep their probe numbers until verification settles which to report.</w:t>
      </w:r>
    </w:p>
    <w:p>
      <w:pPr>
        <w:spacing w:after="0"/>
        <w:ind w:firstLine="288"/>
        <w:jc w:val="both"/>
      </w:pPr>
      <w:r>
        <w:rPr>
          <w:rFonts w:ascii="Times New Roman" w:hAnsi="Times New Roman"/>
          <w:b/>
          <w:sz w:val="20"/>
        </w:rPr>
        <w:t>What the gold set confirms, more strongly than the probes did.</w:t>
      </w:r>
      <w:r>
        <w:rPr>
          <w:rFonts w:ascii="Times New Roman" w:hAnsi="Times New Roman"/>
          <w:sz w:val="20"/>
        </w:rPr>
        <w:t xml:space="preserve"> Lexical retrieval still collapses across the language boundary: BM25 reaches 0.977 monolingual and 0.056 cross-lingual, a ratio worse than on the probes. MuRIL still scores exactly 0.000 cross-lingually. And the fusion penalty is still there and still visible in the same shape — plain RRF reaches 0.111 on the cross-lingual slice while the dense retriever it contains reaches 0.367.</w:t>
      </w:r>
    </w:p>
    <w:p>
      <w:pPr>
        <w:spacing w:after="0"/>
        <w:ind w:firstLine="288"/>
        <w:jc w:val="both"/>
      </w:pPr>
      <w:r>
        <w:rPr>
          <w:rFonts w:ascii="Times New Roman" w:hAnsi="Times New Roman"/>
          <w:b/>
          <w:sz w:val="20"/>
        </w:rPr>
        <w:t>What it contradicts.</w:t>
      </w:r>
      <w:r>
        <w:rPr>
          <w:rFonts w:ascii="Times New Roman" w:hAnsi="Times New Roman"/>
          <w:sz w:val="20"/>
        </w:rPr>
        <w:t xml:space="preserve"> Two things.</w:t>
      </w:r>
    </w:p>
    <w:p>
      <w:pPr>
        <w:spacing w:after="0"/>
        <w:ind w:firstLine="288"/>
        <w:jc w:val="both"/>
      </w:pPr>
      <w:r>
        <w:rPr>
          <w:rFonts w:ascii="Times New Roman" w:hAnsi="Times New Roman"/>
          <w:sz w:val="20"/>
        </w:rPr>
        <w:t>First, §VI-F's LaBSE result reverses. On the probes LaBSE led the code-mixed slice at 0.332; on the gold set it scores 0.050 there, and lexical retrieval leads at 0.230. The gold code-mixed questions are Romanized Hindi carrying English scheme names, which BM25 can match directly against the English passages, and the probe set's code-mixed shape evidently did not reproduce that. §VI-F should be read as a claim about the probe set until verification decides.</w:t>
      </w:r>
    </w:p>
    <w:p>
      <w:pPr>
        <w:spacing w:after="0"/>
        <w:ind w:firstLine="288"/>
        <w:jc w:val="both"/>
      </w:pPr>
      <w:r>
        <w:rPr>
          <w:rFonts w:ascii="Times New Roman" w:hAnsi="Times New Roman"/>
          <w:sz w:val="20"/>
        </w:rPr>
        <w:t>Second, the α sweep reverses, and with it the H2 verdict. On the probes no interior weighting beat the endpoints by more than 0.001. On the gold set α = 0.4 reaches 0.547 against 0.484 for pure lexical and 0.416 for pure dense — a margin of 0.062, comfortably outside the noise band. Weighted hybrid fusion does help on these questions, which is the opposite of what §VI-E reports from the probes.</w:t>
      </w:r>
    </w:p>
    <w:p>
      <w:pPr>
        <w:spacing w:after="0"/>
        <w:ind w:firstLine="288"/>
        <w:jc w:val="both"/>
      </w:pPr>
      <w:r>
        <w:rPr>
          <w:rFonts w:ascii="Times New Roman" w:hAnsi="Times New Roman"/>
          <w:sz w:val="20"/>
        </w:rPr>
        <w:t xml:space="preserve">That divergence is itself evidence for the caution in §VI-A. A probe set built by lifting phrasing from target passages flatters lexical retrieval and compresses the differences between fusion settings; the gold questions are written to be answered rather than to be matched, and they separate the methods that the probes could not. The full table is committed as </w:t>
      </w:r>
      <w:r>
        <w:rPr>
          <w:rFonts w:ascii="Consolas" w:hAnsi="Consolas"/>
          <w:sz w:val="17"/>
        </w:rPr>
        <w:t>evals/report-retrieval-goldset.txt</w:t>
      </w:r>
      <w:r>
        <w:rPr>
          <w:rFonts w:ascii="Times New Roman" w:hAnsi="Times New Roman"/>
          <w:sz w:val="20"/>
        </w:rPr>
        <w:t>.</w:t>
      </w:r>
    </w:p>
    <w:p>
      <w:pPr>
        <w:spacing w:after="0"/>
        <w:ind w:firstLine="288"/>
        <w:jc w:val="both"/>
      </w:pPr>
      <w:r>
        <w:rPr>
          <w:rFonts w:ascii="Times New Roman" w:hAnsi="Times New Roman"/>
          <w:b/>
          <w:sz w:val="20"/>
        </w:rPr>
        <w:t>Third, and most consequentially, the central result is larger on the gold set and its cost disappears.</w:t>
      </w:r>
      <w:r>
        <w:rPr>
          <w:rFonts w:ascii="Times New Roman" w:hAnsi="Times New Roman"/>
          <w:sz w:val="20"/>
        </w:rPr>
        <w:t xml:space="preserve"> Script-aware fusion had never been measured on these items at all — it was absent from the retrieval harness and its figures came from a one-off script over the probes.</w:t>
      </w:r>
    </w:p>
    <w:tbl>
      <w:tblPr>
        <w:tblStyle w:val="TableGrid"/>
        <w:tblW w:type="auto" w:w="0"/>
        <w:tblLayout w:type="autofit"/>
        <w:tblLook w:firstColumn="1" w:firstRow="1" w:lastColumn="0" w:lastRow="0" w:noHBand="0" w:noVBand="1" w:val="04A0"/>
      </w:tblPr>
      <w:tblGrid>
        <w:gridCol w:w="1740"/>
        <w:gridCol w:w="1740"/>
        <w:gridCol w:w="1740"/>
        <w:gridCol w:w="1740"/>
        <w:gridCol w:w="1740"/>
        <w:gridCol w:w="1740"/>
      </w:tblGrid>
      <w:tr>
        <w:tc>
          <w:tcPr>
            <w:tcW w:type="dxa" w:w="1740"/>
          </w:tcPr>
          <w:p>
            <w:pPr>
              <w:spacing w:after="0"/>
            </w:pPr>
            <w:r/>
            <w:r>
              <w:rPr>
                <w:rFonts w:ascii="Times New Roman" w:hAnsi="Times New Roman"/>
                <w:b/>
                <w:sz w:val="16"/>
              </w:rPr>
              <w:t>Slice</w:t>
            </w:r>
          </w:p>
        </w:tc>
        <w:tc>
          <w:tcPr>
            <w:tcW w:type="dxa" w:w="1740"/>
          </w:tcPr>
          <w:p>
            <w:pPr>
              <w:spacing w:after="0"/>
            </w:pPr>
            <w:r/>
            <w:r>
              <w:rPr>
                <w:rFonts w:ascii="Times New Roman" w:hAnsi="Times New Roman"/>
                <w:b/>
                <w:sz w:val="16"/>
              </w:rPr>
              <w:t>plain RRF</w:t>
            </w:r>
          </w:p>
        </w:tc>
        <w:tc>
          <w:tcPr>
            <w:tcW w:type="dxa" w:w="1740"/>
          </w:tcPr>
          <w:p>
            <w:pPr>
              <w:spacing w:after="0"/>
            </w:pPr>
            <w:r/>
            <w:r>
              <w:rPr>
                <w:rFonts w:ascii="Times New Roman" w:hAnsi="Times New Roman"/>
                <w:b/>
                <w:sz w:val="16"/>
              </w:rPr>
              <w:t>script-aware</w:t>
            </w:r>
          </w:p>
        </w:tc>
        <w:tc>
          <w:tcPr>
            <w:tcW w:type="dxa" w:w="1740"/>
          </w:tcPr>
          <w:p>
            <w:pPr>
              <w:spacing w:after="0"/>
            </w:pPr>
            <w:r/>
            <w:r>
              <w:rPr>
                <w:rFonts w:ascii="Times New Roman" w:hAnsi="Times New Roman"/>
                <w:b/>
                <w:sz w:val="16"/>
              </w:rPr>
              <w:t>dense alone</w:t>
            </w:r>
          </w:p>
        </w:tc>
        <w:tc>
          <w:tcPr>
            <w:tcW w:type="dxa" w:w="1740"/>
          </w:tcPr>
          <w:p>
            <w:pPr>
              <w:spacing w:after="0"/>
            </w:pPr>
            <w:r/>
            <w:r>
              <w:rPr>
                <w:rFonts w:ascii="Times New Roman" w:hAnsi="Times New Roman"/>
                <w:b/>
                <w:sz w:val="16"/>
              </w:rPr>
              <w:t>SA − plain</w:t>
            </w:r>
          </w:p>
        </w:tc>
        <w:tc>
          <w:tcPr>
            <w:tcW w:type="dxa" w:w="1740"/>
          </w:tcPr>
          <w:p>
            <w:pPr>
              <w:spacing w:after="0"/>
            </w:pPr>
            <w:r/>
            <w:r>
              <w:rPr>
                <w:rFonts w:ascii="Times New Roman" w:hAnsi="Times New Roman"/>
                <w:b/>
                <w:sz w:val="16"/>
              </w:rPr>
              <w:t>SA − dense</w:t>
            </w:r>
          </w:p>
        </w:tc>
      </w:tr>
      <w:tr>
        <w:tc>
          <w:tcPr>
            <w:tcW w:type="dxa" w:w="1740"/>
          </w:tcPr>
          <w:p>
            <w:pPr>
              <w:spacing w:after="0"/>
            </w:pPr>
            <w:r>
              <w:rPr>
                <w:sz w:val="16"/>
              </w:rPr>
            </w:r>
            <w:r>
              <w:rPr>
                <w:rFonts w:ascii="Times New Roman" w:hAnsi="Times New Roman"/>
                <w:sz w:val="16"/>
              </w:rPr>
              <w:t>cross-lingual (n=90)</w:t>
            </w:r>
          </w:p>
        </w:tc>
        <w:tc>
          <w:tcPr>
            <w:tcW w:type="dxa" w:w="1740"/>
          </w:tcPr>
          <w:p>
            <w:pPr>
              <w:spacing w:after="0"/>
            </w:pPr>
            <w:r>
              <w:rPr>
                <w:sz w:val="16"/>
              </w:rPr>
            </w:r>
            <w:r>
              <w:rPr>
                <w:rFonts w:ascii="Times New Roman" w:hAnsi="Times New Roman"/>
                <w:sz w:val="16"/>
              </w:rPr>
              <w:t>0.111</w:t>
            </w:r>
          </w:p>
        </w:tc>
        <w:tc>
          <w:tcPr>
            <w:tcW w:type="dxa" w:w="1740"/>
          </w:tcPr>
          <w:p>
            <w:pPr>
              <w:spacing w:after="0"/>
            </w:pPr>
            <w:r>
              <w:rPr>
                <w:sz w:val="16"/>
              </w:rPr>
            </w:r>
            <w:r>
              <w:rPr>
                <w:rFonts w:ascii="Times New Roman" w:hAnsi="Times New Roman"/>
                <w:b/>
                <w:sz w:val="16"/>
              </w:rPr>
              <w:t>0.500</w:t>
            </w:r>
          </w:p>
        </w:tc>
        <w:tc>
          <w:tcPr>
            <w:tcW w:type="dxa" w:w="1740"/>
          </w:tcPr>
          <w:p>
            <w:pPr>
              <w:spacing w:after="0"/>
            </w:pPr>
            <w:r>
              <w:rPr>
                <w:sz w:val="16"/>
              </w:rPr>
            </w:r>
            <w:r>
              <w:rPr>
                <w:rFonts w:ascii="Times New Roman" w:hAnsi="Times New Roman"/>
                <w:sz w:val="16"/>
              </w:rPr>
              <w:t>0.367</w:t>
            </w:r>
          </w:p>
        </w:tc>
        <w:tc>
          <w:tcPr>
            <w:tcW w:type="dxa" w:w="1740"/>
          </w:tcPr>
          <w:p>
            <w:pPr>
              <w:spacing w:after="0"/>
            </w:pPr>
            <w:r>
              <w:rPr>
                <w:sz w:val="16"/>
              </w:rPr>
            </w:r>
            <w:r>
              <w:rPr>
                <w:rFonts w:ascii="Times New Roman" w:hAnsi="Times New Roman"/>
                <w:b/>
                <w:sz w:val="16"/>
              </w:rPr>
              <w:t>+0.389</w:t>
            </w:r>
            <w:r>
              <w:rPr>
                <w:rFonts w:ascii="Times New Roman" w:hAnsi="Times New Roman"/>
                <w:sz w:val="16"/>
              </w:rPr>
              <w:t xml:space="preserve"> *</w:t>
            </w:r>
          </w:p>
        </w:tc>
        <w:tc>
          <w:tcPr>
            <w:tcW w:type="dxa" w:w="1740"/>
          </w:tcPr>
          <w:p>
            <w:pPr>
              <w:spacing w:after="0"/>
            </w:pPr>
            <w:r>
              <w:rPr>
                <w:sz w:val="16"/>
              </w:rPr>
            </w:r>
            <w:r>
              <w:rPr>
                <w:rFonts w:ascii="Times New Roman" w:hAnsi="Times New Roman"/>
                <w:b/>
                <w:sz w:val="16"/>
              </w:rPr>
              <w:t>+0.133</w:t>
            </w:r>
            <w:r>
              <w:rPr>
                <w:rFonts w:ascii="Times New Roman" w:hAnsi="Times New Roman"/>
                <w:sz w:val="16"/>
              </w:rPr>
              <w:t xml:space="preserve"> *</w:t>
            </w:r>
          </w:p>
        </w:tc>
      </w:tr>
      <w:tr>
        <w:tc>
          <w:tcPr>
            <w:tcW w:type="dxa" w:w="1740"/>
          </w:tcPr>
          <w:p>
            <w:pPr>
              <w:spacing w:after="0"/>
            </w:pPr>
            <w:r>
              <w:rPr>
                <w:sz w:val="16"/>
              </w:rPr>
            </w:r>
            <w:r>
              <w:rPr>
                <w:rFonts w:ascii="Times New Roman" w:hAnsi="Times New Roman"/>
                <w:sz w:val="16"/>
              </w:rPr>
              <w:t>code-mixed (n=100)</w:t>
            </w:r>
          </w:p>
        </w:tc>
        <w:tc>
          <w:tcPr>
            <w:tcW w:type="dxa" w:w="1740"/>
          </w:tcPr>
          <w:p>
            <w:pPr>
              <w:spacing w:after="0"/>
            </w:pPr>
            <w:r>
              <w:rPr>
                <w:sz w:val="16"/>
              </w:rPr>
            </w:r>
            <w:r>
              <w:rPr>
                <w:rFonts w:ascii="Times New Roman" w:hAnsi="Times New Roman"/>
                <w:sz w:val="16"/>
              </w:rPr>
              <w:t>0.210</w:t>
            </w:r>
          </w:p>
        </w:tc>
        <w:tc>
          <w:tcPr>
            <w:tcW w:type="dxa" w:w="1740"/>
          </w:tcPr>
          <w:p>
            <w:pPr>
              <w:spacing w:after="0"/>
            </w:pPr>
            <w:r>
              <w:rPr>
                <w:sz w:val="16"/>
              </w:rPr>
            </w:r>
            <w:r>
              <w:rPr>
                <w:rFonts w:ascii="Times New Roman" w:hAnsi="Times New Roman"/>
                <w:sz w:val="16"/>
              </w:rPr>
              <w:t>0.230</w:t>
            </w:r>
          </w:p>
        </w:tc>
        <w:tc>
          <w:tcPr>
            <w:tcW w:type="dxa" w:w="1740"/>
          </w:tcPr>
          <w:p>
            <w:pPr>
              <w:spacing w:after="0"/>
            </w:pPr>
            <w:r>
              <w:rPr>
                <w:sz w:val="16"/>
              </w:rPr>
            </w:r>
            <w:r>
              <w:rPr>
                <w:rFonts w:ascii="Times New Roman" w:hAnsi="Times New Roman"/>
                <w:sz w:val="16"/>
              </w:rPr>
              <w:t>0.090</w:t>
            </w:r>
          </w:p>
        </w:tc>
        <w:tc>
          <w:tcPr>
            <w:tcW w:type="dxa" w:w="1740"/>
          </w:tcPr>
          <w:p>
            <w:pPr>
              <w:spacing w:after="0"/>
            </w:pPr>
            <w:r>
              <w:rPr>
                <w:sz w:val="16"/>
              </w:rPr>
            </w:r>
            <w:r>
              <w:rPr>
                <w:rFonts w:ascii="Times New Roman" w:hAnsi="Times New Roman"/>
                <w:sz w:val="16"/>
              </w:rPr>
              <w:t>+0.020</w:t>
            </w:r>
          </w:p>
        </w:tc>
        <w:tc>
          <w:tcPr>
            <w:tcW w:type="dxa" w:w="1740"/>
          </w:tcPr>
          <w:p>
            <w:pPr>
              <w:spacing w:after="0"/>
            </w:pPr>
            <w:r>
              <w:rPr>
                <w:sz w:val="16"/>
              </w:rPr>
            </w:r>
            <w:r>
              <w:rPr>
                <w:rFonts w:ascii="Times New Roman" w:hAnsi="Times New Roman"/>
                <w:b/>
                <w:sz w:val="16"/>
              </w:rPr>
              <w:t>+0.140</w:t>
            </w:r>
            <w:r>
              <w:rPr>
                <w:rFonts w:ascii="Times New Roman" w:hAnsi="Times New Roman"/>
                <w:sz w:val="16"/>
              </w:rPr>
              <w:t xml:space="preserve"> *</w:t>
            </w:r>
          </w:p>
        </w:tc>
      </w:tr>
      <w:tr>
        <w:tc>
          <w:tcPr>
            <w:tcW w:type="dxa" w:w="1740"/>
          </w:tcPr>
          <w:p>
            <w:pPr>
              <w:spacing w:after="0"/>
            </w:pPr>
            <w:r>
              <w:rPr>
                <w:sz w:val="16"/>
              </w:rPr>
            </w:r>
            <w:r>
              <w:rPr>
                <w:rFonts w:ascii="Times New Roman" w:hAnsi="Times New Roman"/>
                <w:sz w:val="16"/>
              </w:rPr>
              <w:t>monolingual (n=130)</w:t>
            </w:r>
          </w:p>
        </w:tc>
        <w:tc>
          <w:tcPr>
            <w:tcW w:type="dxa" w:w="1740"/>
          </w:tcPr>
          <w:p>
            <w:pPr>
              <w:spacing w:after="0"/>
            </w:pPr>
            <w:r>
              <w:rPr>
                <w:sz w:val="16"/>
              </w:rPr>
            </w:r>
            <w:r>
              <w:rPr>
                <w:rFonts w:ascii="Times New Roman" w:hAnsi="Times New Roman"/>
                <w:sz w:val="16"/>
              </w:rPr>
              <w:t>0.969</w:t>
            </w:r>
          </w:p>
        </w:tc>
        <w:tc>
          <w:tcPr>
            <w:tcW w:type="dxa" w:w="1740"/>
          </w:tcPr>
          <w:p>
            <w:pPr>
              <w:spacing w:after="0"/>
            </w:pPr>
            <w:r>
              <w:rPr>
                <w:sz w:val="16"/>
              </w:rPr>
            </w:r>
            <w:r>
              <w:rPr>
                <w:rFonts w:ascii="Times New Roman" w:hAnsi="Times New Roman"/>
                <w:sz w:val="16"/>
              </w:rPr>
              <w:t>0.962</w:t>
            </w:r>
          </w:p>
        </w:tc>
        <w:tc>
          <w:tcPr>
            <w:tcW w:type="dxa" w:w="1740"/>
          </w:tcPr>
          <w:p>
            <w:pPr>
              <w:spacing w:after="0"/>
            </w:pPr>
            <w:r>
              <w:rPr>
                <w:sz w:val="16"/>
              </w:rPr>
            </w:r>
            <w:r>
              <w:rPr>
                <w:rFonts w:ascii="Times New Roman" w:hAnsi="Times New Roman"/>
                <w:sz w:val="16"/>
              </w:rPr>
              <w:t>0.962</w:t>
            </w:r>
          </w:p>
        </w:tc>
        <w:tc>
          <w:tcPr>
            <w:tcW w:type="dxa" w:w="1740"/>
          </w:tcPr>
          <w:p>
            <w:pPr>
              <w:spacing w:after="0"/>
            </w:pPr>
            <w:r>
              <w:rPr>
                <w:sz w:val="16"/>
              </w:rPr>
            </w:r>
            <w:r>
              <w:rPr>
                <w:rFonts w:ascii="Times New Roman" w:hAnsi="Times New Roman"/>
                <w:sz w:val="16"/>
              </w:rPr>
              <w:t>−0.008</w:t>
            </w:r>
          </w:p>
        </w:tc>
        <w:tc>
          <w:tcPr>
            <w:tcW w:type="dxa" w:w="1740"/>
          </w:tcPr>
          <w:p>
            <w:pPr>
              <w:spacing w:after="0"/>
            </w:pPr>
            <w:r>
              <w:rPr>
                <w:sz w:val="16"/>
              </w:rPr>
            </w:r>
            <w:r>
              <w:rPr>
                <w:rFonts w:ascii="Times New Roman" w:hAnsi="Times New Roman"/>
                <w:sz w:val="16"/>
              </w:rPr>
              <w:t>+0.000</w:t>
            </w:r>
          </w:p>
        </w:tc>
      </w:tr>
      <w:tr>
        <w:tc>
          <w:tcPr>
            <w:tcW w:type="dxa" w:w="1740"/>
          </w:tcPr>
          <w:p>
            <w:pPr>
              <w:spacing w:after="0"/>
            </w:pPr>
            <w:r>
              <w:rPr>
                <w:sz w:val="16"/>
              </w:rPr>
            </w:r>
            <w:r>
              <w:rPr>
                <w:rFonts w:ascii="Times New Roman" w:hAnsi="Times New Roman"/>
                <w:b/>
                <w:sz w:val="16"/>
              </w:rPr>
              <w:t>all (n=320)</w:t>
            </w:r>
          </w:p>
        </w:tc>
        <w:tc>
          <w:tcPr>
            <w:tcW w:type="dxa" w:w="1740"/>
          </w:tcPr>
          <w:p>
            <w:pPr>
              <w:spacing w:after="0"/>
            </w:pPr>
            <w:r>
              <w:rPr>
                <w:sz w:val="16"/>
              </w:rPr>
            </w:r>
            <w:r>
              <w:rPr>
                <w:rFonts w:ascii="Times New Roman" w:hAnsi="Times New Roman"/>
                <w:sz w:val="16"/>
              </w:rPr>
              <w:t>0.491</w:t>
            </w:r>
          </w:p>
        </w:tc>
        <w:tc>
          <w:tcPr>
            <w:tcW w:type="dxa" w:w="1740"/>
          </w:tcPr>
          <w:p>
            <w:pPr>
              <w:spacing w:after="0"/>
            </w:pPr>
            <w:r>
              <w:rPr>
                <w:sz w:val="16"/>
              </w:rPr>
            </w:r>
            <w:r>
              <w:rPr>
                <w:rFonts w:ascii="Times New Roman" w:hAnsi="Times New Roman"/>
                <w:b/>
                <w:sz w:val="16"/>
              </w:rPr>
              <w:t>0.603</w:t>
            </w:r>
          </w:p>
        </w:tc>
        <w:tc>
          <w:tcPr>
            <w:tcW w:type="dxa" w:w="1740"/>
          </w:tcPr>
          <w:p>
            <w:pPr>
              <w:spacing w:after="0"/>
            </w:pPr>
            <w:r>
              <w:rPr>
                <w:sz w:val="16"/>
              </w:rPr>
            </w:r>
            <w:r>
              <w:rPr>
                <w:rFonts w:ascii="Times New Roman" w:hAnsi="Times New Roman"/>
                <w:sz w:val="16"/>
              </w:rPr>
              <w:t>0.522</w:t>
            </w:r>
          </w:p>
        </w:tc>
        <w:tc>
          <w:tcPr>
            <w:tcW w:type="dxa" w:w="1740"/>
          </w:tcPr>
          <w:p>
            <w:pPr>
              <w:spacing w:after="0"/>
            </w:pPr>
            <w:r>
              <w:rPr>
                <w:sz w:val="16"/>
              </w:rPr>
            </w:r>
            <w:r>
              <w:rPr>
                <w:rFonts w:ascii="Times New Roman" w:hAnsi="Times New Roman"/>
                <w:b/>
                <w:sz w:val="16"/>
              </w:rPr>
              <w:t>+0.113</w:t>
            </w:r>
            <w:r>
              <w:rPr>
                <w:rFonts w:ascii="Times New Roman" w:hAnsi="Times New Roman"/>
                <w:sz w:val="16"/>
              </w:rPr>
              <w:t xml:space="preserve"> *</w:t>
            </w:r>
          </w:p>
        </w:tc>
        <w:tc>
          <w:tcPr>
            <w:tcW w:type="dxa" w:w="1740"/>
          </w:tcPr>
          <w:p>
            <w:pPr>
              <w:spacing w:after="0"/>
            </w:pPr>
            <w:r>
              <w:rPr>
                <w:sz w:val="16"/>
              </w:rPr>
            </w:r>
            <w:r>
              <w:rPr>
                <w:rFonts w:ascii="Times New Roman" w:hAnsi="Times New Roman"/>
                <w:b/>
                <w:sz w:val="16"/>
              </w:rPr>
              <w:t>+0.081</w:t>
            </w:r>
            <w:r>
              <w:rPr>
                <w:rFonts w:ascii="Times New Roman" w:hAnsi="Times New Roman"/>
                <w:sz w:val="16"/>
              </w:rPr>
              <w:t xml:space="preserve"> *</w:t>
            </w:r>
          </w:p>
        </w:tc>
      </w:tr>
    </w:tbl>
    <w:p>
      <w:pPr>
        <w:spacing w:after="40"/>
      </w:pPr>
    </w:p>
    <w:p>
      <w:pPr>
        <w:spacing w:after="0"/>
        <w:ind w:firstLine="288"/>
        <w:jc w:val="both"/>
      </w:pPr>
      <w:r>
        <w:rPr>
          <w:rFonts w:ascii="Times New Roman" w:hAnsi="Times New Roman"/>
          <w:sz w:val="20"/>
        </w:rPr>
        <w:t>Figure 6 plots this beside Figure 3's probe version.</w:t>
      </w:r>
    </w:p>
    <w:p>
      <w:pPr>
        <w:spacing w:after="0"/>
        <w:ind w:firstLine="288"/>
        <w:jc w:val="both"/>
      </w:pPr>
      <w:r>
        <w:rPr>
          <w:rFonts w:ascii="Times New Roman" w:hAnsi="Times New Roman"/>
          <w:sz w:val="20"/>
        </w:rPr>
        <w:t>Three of the probe-based qualifications in §VI-E do not survive. The cross-lingual gain roughly triples, from +0.131 to +0.389 (p = 0.0001). The monolingual regression, which §VIII-C treats as the honest price of the method, falls from −0.044 (p = 0.032) to −0.008 (p = 1.00) — on these questions there is no measurable cost. And the overall gain, which the probes could not distinguish from noise at p = 0.32, becomes +0.113 at p = 0.0001, making script-aware fusion the best of the nine systems evaluated at 0.603 Recall@5.</w:t>
      </w:r>
    </w:p>
    <w:p>
      <w:pPr>
        <w:spacing w:after="0"/>
        <w:ind w:firstLine="288"/>
        <w:jc w:val="both"/>
      </w:pPr>
      <w:r>
        <w:rPr>
          <w:rFonts w:ascii="Times New Roman" w:hAnsi="Times New Roman"/>
          <w:sz w:val="20"/>
        </w:rPr>
        <w:t>The code-mixed gain moves the other way, from +0.145 to +0.020 (p = 0.72), for the same reason LaBSE's advantage evaporated: these questions carry English scheme names that the lexical retriever can already match, so plain RRF was not being penalised much to begin with. Against dense retrieval alone the gain remains significant on every cross-script slice.</w:t>
      </w:r>
    </w:p>
    <w:p>
      <w:pPr>
        <w:spacing w:after="0"/>
        <w:ind w:firstLine="288"/>
        <w:jc w:val="both"/>
      </w:pPr>
      <w:r>
        <w:rPr>
          <w:rFonts w:ascii="Times New Roman" w:hAnsi="Times New Roman"/>
          <w:sz w:val="20"/>
        </w:rPr>
        <w:t>We do not restate the headline numbers on this basis, because these items are unverified and the probe figures at least rest on ground truth that is correct by construction. But the direction is worth being plain about: on real questions the correction helps more and costs less than the probe set suggested.</w:t>
      </w:r>
    </w:p>
    <w:p>
      <w:pPr>
        <w:spacing w:before="200" w:after="80"/>
        <w:jc w:val="left"/>
      </w:pPr>
      <w:r>
        <w:rPr>
          <w:rFonts w:ascii="Times New Roman" w:hAnsi="Times New Roman"/>
          <w:i/>
          <w:sz w:val="20"/>
        </w:rPr>
        <w:t>A.2 The correction is orthogonal to encoder choice</w:t>
      </w:r>
    </w:p>
    <w:p>
      <w:pPr>
        <w:spacing w:after="0"/>
        <w:ind w:firstLine="288"/>
        <w:jc w:val="both"/>
      </w:pPr>
      <w:r>
        <w:rPr>
          <w:rFonts w:ascii="Times New Roman" w:hAnsi="Times New Roman"/>
          <w:sz w:val="20"/>
        </w:rPr>
        <w:t>§VIII-E argues that the mechanism is about asymmetric coverage rather than about any particular encoder. That is testable by applying the same correction over different dense retrievers, and on the gold set it holds for all three we have embeddings for.</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b/>
                <w:sz w:val="16"/>
              </w:rPr>
              <w:t>Encoder</w:t>
            </w:r>
          </w:p>
        </w:tc>
        <w:tc>
          <w:tcPr>
            <w:tcW w:type="dxa" w:w="2610"/>
          </w:tcPr>
          <w:p>
            <w:pPr>
              <w:spacing w:after="0"/>
            </w:pPr>
            <w:r/>
            <w:r>
              <w:rPr>
                <w:rFonts w:ascii="Times New Roman" w:hAnsi="Times New Roman"/>
                <w:b/>
                <w:sz w:val="16"/>
              </w:rPr>
              <w:t>dense alone</w:t>
            </w:r>
          </w:p>
        </w:tc>
        <w:tc>
          <w:tcPr>
            <w:tcW w:type="dxa" w:w="2610"/>
          </w:tcPr>
          <w:p>
            <w:pPr>
              <w:spacing w:after="0"/>
            </w:pPr>
            <w:r/>
            <w:r>
              <w:rPr>
                <w:rFonts w:ascii="Times New Roman" w:hAnsi="Times New Roman"/>
                <w:b/>
                <w:sz w:val="16"/>
              </w:rPr>
              <w:t>with script-aware fusion</w:t>
            </w:r>
          </w:p>
        </w:tc>
        <w:tc>
          <w:tcPr>
            <w:tcW w:type="dxa" w:w="2610"/>
          </w:tcPr>
          <w:p>
            <w:pPr>
              <w:spacing w:after="0"/>
            </w:pPr>
            <w:r/>
            <w:r>
              <w:rPr>
                <w:rFonts w:ascii="Times New Roman" w:hAnsi="Times New Roman"/>
                <w:b/>
                <w:sz w:val="16"/>
              </w:rPr>
              <w:t>gain</w:t>
            </w:r>
          </w:p>
        </w:tc>
      </w:tr>
      <w:tr>
        <w:tc>
          <w:tcPr>
            <w:tcW w:type="dxa" w:w="2610"/>
          </w:tcPr>
          <w:p>
            <w:pPr>
              <w:spacing w:after="0"/>
            </w:pPr>
            <w:r>
              <w:rPr>
                <w:sz w:val="16"/>
              </w:rPr>
            </w:r>
            <w:r>
              <w:rPr>
                <w:rFonts w:ascii="Times New Roman" w:hAnsi="Times New Roman"/>
                <w:sz w:val="16"/>
              </w:rPr>
              <w:t>multilingual-e5-base</w:t>
            </w:r>
          </w:p>
        </w:tc>
        <w:tc>
          <w:tcPr>
            <w:tcW w:type="dxa" w:w="2610"/>
          </w:tcPr>
          <w:p>
            <w:pPr>
              <w:spacing w:after="0"/>
            </w:pPr>
            <w:r>
              <w:rPr>
                <w:sz w:val="16"/>
              </w:rPr>
            </w:r>
            <w:r>
              <w:rPr>
                <w:rFonts w:ascii="Times New Roman" w:hAnsi="Times New Roman"/>
                <w:sz w:val="16"/>
              </w:rPr>
              <w:t>0.522</w:t>
            </w:r>
          </w:p>
        </w:tc>
        <w:tc>
          <w:tcPr>
            <w:tcW w:type="dxa" w:w="2610"/>
          </w:tcPr>
          <w:p>
            <w:pPr>
              <w:spacing w:after="0"/>
            </w:pPr>
            <w:r>
              <w:rPr>
                <w:sz w:val="16"/>
              </w:rPr>
            </w:r>
            <w:r>
              <w:rPr>
                <w:rFonts w:ascii="Times New Roman" w:hAnsi="Times New Roman"/>
                <w:b/>
                <w:sz w:val="16"/>
              </w:rPr>
              <w:t>0.603</w:t>
            </w:r>
          </w:p>
        </w:tc>
        <w:tc>
          <w:tcPr>
            <w:tcW w:type="dxa" w:w="2610"/>
          </w:tcPr>
          <w:p>
            <w:pPr>
              <w:spacing w:after="0"/>
            </w:pPr>
            <w:r>
              <w:rPr>
                <w:sz w:val="16"/>
              </w:rPr>
            </w:r>
            <w:r>
              <w:rPr>
                <w:rFonts w:ascii="Times New Roman" w:hAnsi="Times New Roman"/>
                <w:sz w:val="16"/>
              </w:rPr>
              <w:t>+0.081</w:t>
            </w:r>
          </w:p>
        </w:tc>
      </w:tr>
      <w:tr>
        <w:tc>
          <w:tcPr>
            <w:tcW w:type="dxa" w:w="2610"/>
          </w:tcPr>
          <w:p>
            <w:pPr>
              <w:spacing w:after="0"/>
            </w:pPr>
            <w:r>
              <w:rPr>
                <w:sz w:val="16"/>
              </w:rPr>
            </w:r>
            <w:r>
              <w:rPr>
                <w:rFonts w:ascii="Times New Roman" w:hAnsi="Times New Roman"/>
                <w:sz w:val="16"/>
              </w:rPr>
              <w:t>MiniLM-L12</w:t>
            </w:r>
          </w:p>
        </w:tc>
        <w:tc>
          <w:tcPr>
            <w:tcW w:type="dxa" w:w="2610"/>
          </w:tcPr>
          <w:p>
            <w:pPr>
              <w:spacing w:after="0"/>
            </w:pPr>
            <w:r>
              <w:rPr>
                <w:sz w:val="16"/>
              </w:rPr>
            </w:r>
            <w:r>
              <w:rPr>
                <w:rFonts w:ascii="Times New Roman" w:hAnsi="Times New Roman"/>
                <w:sz w:val="16"/>
              </w:rPr>
              <w:t>0.416</w:t>
            </w:r>
          </w:p>
        </w:tc>
        <w:tc>
          <w:tcPr>
            <w:tcW w:type="dxa" w:w="2610"/>
          </w:tcPr>
          <w:p>
            <w:pPr>
              <w:spacing w:after="0"/>
            </w:pPr>
            <w:r>
              <w:rPr>
                <w:sz w:val="16"/>
              </w:rPr>
            </w:r>
            <w:r>
              <w:rPr>
                <w:rFonts w:ascii="Times New Roman" w:hAnsi="Times New Roman"/>
                <w:sz w:val="16"/>
              </w:rPr>
              <w:t>0.519</w:t>
            </w:r>
          </w:p>
        </w:tc>
        <w:tc>
          <w:tcPr>
            <w:tcW w:type="dxa" w:w="2610"/>
          </w:tcPr>
          <w:p>
            <w:pPr>
              <w:spacing w:after="0"/>
            </w:pPr>
            <w:r>
              <w:rPr>
                <w:sz w:val="16"/>
              </w:rPr>
            </w:r>
            <w:r>
              <w:rPr>
                <w:rFonts w:ascii="Times New Roman" w:hAnsi="Times New Roman"/>
                <w:sz w:val="16"/>
              </w:rPr>
              <w:t>+0.103</w:t>
            </w:r>
          </w:p>
        </w:tc>
      </w:tr>
      <w:tr>
        <w:tc>
          <w:tcPr>
            <w:tcW w:type="dxa" w:w="2610"/>
          </w:tcPr>
          <w:p>
            <w:pPr>
              <w:spacing w:after="0"/>
            </w:pPr>
            <w:r>
              <w:rPr>
                <w:sz w:val="16"/>
              </w:rPr>
            </w:r>
            <w:r>
              <w:rPr>
                <w:rFonts w:ascii="Times New Roman" w:hAnsi="Times New Roman"/>
                <w:sz w:val="16"/>
              </w:rPr>
              <w:t>LaBSE</w:t>
            </w:r>
          </w:p>
        </w:tc>
        <w:tc>
          <w:tcPr>
            <w:tcW w:type="dxa" w:w="2610"/>
          </w:tcPr>
          <w:p>
            <w:pPr>
              <w:spacing w:after="0"/>
            </w:pPr>
            <w:r>
              <w:rPr>
                <w:sz w:val="16"/>
              </w:rPr>
            </w:r>
            <w:r>
              <w:rPr>
                <w:rFonts w:ascii="Times New Roman" w:hAnsi="Times New Roman"/>
                <w:sz w:val="16"/>
              </w:rPr>
              <w:t>0.394</w:t>
            </w:r>
          </w:p>
        </w:tc>
        <w:tc>
          <w:tcPr>
            <w:tcW w:type="dxa" w:w="2610"/>
          </w:tcPr>
          <w:p>
            <w:pPr>
              <w:spacing w:after="0"/>
            </w:pPr>
            <w:r>
              <w:rPr>
                <w:sz w:val="16"/>
              </w:rPr>
            </w:r>
            <w:r>
              <w:rPr>
                <w:rFonts w:ascii="Times New Roman" w:hAnsi="Times New Roman"/>
                <w:sz w:val="16"/>
              </w:rPr>
              <w:t>0.466</w:t>
            </w:r>
          </w:p>
        </w:tc>
        <w:tc>
          <w:tcPr>
            <w:tcW w:type="dxa" w:w="2610"/>
          </w:tcPr>
          <w:p>
            <w:pPr>
              <w:spacing w:after="0"/>
            </w:pPr>
            <w:r>
              <w:rPr>
                <w:sz w:val="16"/>
              </w:rPr>
            </w:r>
            <w:r>
              <w:rPr>
                <w:rFonts w:ascii="Times New Roman" w:hAnsi="Times New Roman"/>
                <w:sz w:val="16"/>
              </w:rPr>
              <w:t>+0.072</w:t>
            </w:r>
          </w:p>
        </w:tc>
      </w:tr>
    </w:tbl>
    <w:p>
      <w:pPr>
        <w:spacing w:after="40"/>
      </w:pPr>
    </w:p>
    <w:p>
      <w:pPr>
        <w:spacing w:after="0"/>
        <w:ind w:firstLine="288"/>
        <w:jc w:val="both"/>
      </w:pPr>
      <w:r>
        <w:rPr>
          <w:rFonts w:ascii="Times New Roman" w:hAnsi="Times New Roman"/>
          <w:sz w:val="20"/>
        </w:rPr>
        <w:t xml:space="preserve">Fusion improves every one, by a similar margin, which is what a claim about the </w:t>
      </w:r>
      <w:r>
        <w:rPr>
          <w:rFonts w:ascii="Times New Roman" w:hAnsi="Times New Roman"/>
          <w:i/>
          <w:sz w:val="20"/>
        </w:rPr>
        <w:t>arithmetic</w:t>
      </w:r>
      <w:r>
        <w:rPr>
          <w:rFonts w:ascii="Times New Roman" w:hAnsi="Times New Roman"/>
          <w:sz w:val="20"/>
        </w:rPr>
        <w:t xml:space="preserve"> rather than the representation predicts.</w:t>
      </w:r>
    </w:p>
    <w:p>
      <w:pPr>
        <w:spacing w:after="0"/>
        <w:ind w:firstLine="288"/>
        <w:jc w:val="both"/>
      </w:pPr>
      <w:r>
        <w:rPr>
          <w:rFonts w:ascii="Times New Roman" w:hAnsi="Times New Roman"/>
          <w:sz w:val="20"/>
        </w:rPr>
        <w:t>It also settles a question §IX previously listed as open. Fusing over LaBSE does not beat fusing over e5-base: it is worse by 0.138 overall (p = 0.0001), and by 0.246 on the monolingual slice. MiniLM leads the cross-lingual slice at 0.578 against 0.500, but the gap is not significant (p = 0.23) and it loses heavily everywhere else. multilingual-e5-base remains the right primary encoder for this corpus, and the §VI-F caveat about LaBSE is a statement about one slice of one probe set rather than a better configuration we declined to use.</w:t>
      </w:r>
    </w:p>
    <w:p>
      <w:pPr>
        <w:spacing w:before="200" w:after="80"/>
        <w:jc w:val="left"/>
      </w:pPr>
      <w:r>
        <w:rPr>
          <w:rFonts w:ascii="Times New Roman" w:hAnsi="Times New Roman"/>
          <w:i/>
          <w:sz w:val="20"/>
        </w:rPr>
        <w:t>B. Lexical against dense retrieval (Module 1)</w:t>
      </w:r>
    </w:p>
    <w:p>
      <w:pPr>
        <w:spacing w:after="0"/>
        <w:ind w:firstLine="288"/>
        <w:jc w:val="both"/>
      </w:pPr>
      <w:r>
        <w:rPr>
          <w:rFonts w:ascii="Times New Roman" w:hAnsi="Times New Roman"/>
          <w:b/>
          <w:sz w:val="20"/>
        </w:rPr>
        <w:t>Recall@5, overall, with 95% bootstrap confidence intervals</w:t>
      </w:r>
      <w:r>
        <w:rPr>
          <w:rFonts w:ascii="Times New Roman" w:hAnsi="Times New Roman"/>
          <w:sz w:val="20"/>
        </w:rPr>
        <w:t xml:space="preserve"> </w:t>
      </w:r>
      <w:r>
        <w:rPr>
          <w:rFonts w:ascii="Consolas" w:hAnsi="Consolas"/>
          <w:sz w:val="17"/>
        </w:rPr>
        <w:t>[PROBE]</w:t>
      </w:r>
    </w:p>
    <w:tbl>
      <w:tblPr>
        <w:tblStyle w:val="TableGrid"/>
        <w:tblW w:type="auto" w:w="0"/>
        <w:tblLayout w:type="autofit"/>
        <w:tblLook w:firstColumn="1" w:firstRow="1" w:lastColumn="0" w:lastRow="0" w:noHBand="0" w:noVBand="1" w:val="04A0"/>
      </w:tblPr>
      <w:tblGrid>
        <w:gridCol w:w="1740"/>
        <w:gridCol w:w="1740"/>
        <w:gridCol w:w="1740"/>
        <w:gridCol w:w="1740"/>
        <w:gridCol w:w="1740"/>
        <w:gridCol w:w="1740"/>
      </w:tblGrid>
      <w:tr>
        <w:tc>
          <w:tcPr>
            <w:tcW w:type="dxa" w:w="1740"/>
          </w:tcPr>
          <w:p>
            <w:pPr>
              <w:spacing w:after="0"/>
            </w:pPr>
            <w:r/>
            <w:r>
              <w:rPr>
                <w:rFonts w:ascii="Times New Roman" w:hAnsi="Times New Roman"/>
                <w:b/>
                <w:sz w:val="16"/>
              </w:rPr>
              <w:t>System</w:t>
            </w:r>
          </w:p>
        </w:tc>
        <w:tc>
          <w:tcPr>
            <w:tcW w:type="dxa" w:w="1740"/>
          </w:tcPr>
          <w:p>
            <w:pPr>
              <w:spacing w:after="0"/>
            </w:pPr>
            <w:r/>
            <w:r>
              <w:rPr>
                <w:rFonts w:ascii="Times New Roman" w:hAnsi="Times New Roman"/>
                <w:b/>
                <w:sz w:val="16"/>
              </w:rPr>
              <w:t>R@1</w:t>
            </w:r>
          </w:p>
        </w:tc>
        <w:tc>
          <w:tcPr>
            <w:tcW w:type="dxa" w:w="1740"/>
          </w:tcPr>
          <w:p>
            <w:pPr>
              <w:spacing w:after="0"/>
            </w:pPr>
            <w:r/>
            <w:r>
              <w:rPr>
                <w:rFonts w:ascii="Times New Roman" w:hAnsi="Times New Roman"/>
                <w:b/>
                <w:sz w:val="16"/>
              </w:rPr>
              <w:t>R@5</w:t>
            </w:r>
          </w:p>
        </w:tc>
        <w:tc>
          <w:tcPr>
            <w:tcW w:type="dxa" w:w="1740"/>
          </w:tcPr>
          <w:p>
            <w:pPr>
              <w:spacing w:after="0"/>
            </w:pPr>
            <w:r/>
            <w:r>
              <w:rPr>
                <w:rFonts w:ascii="Times New Roman" w:hAnsi="Times New Roman"/>
                <w:b/>
                <w:sz w:val="16"/>
              </w:rPr>
              <w:t>MRR</w:t>
            </w:r>
          </w:p>
        </w:tc>
        <w:tc>
          <w:tcPr>
            <w:tcW w:type="dxa" w:w="1740"/>
          </w:tcPr>
          <w:p>
            <w:pPr>
              <w:spacing w:after="0"/>
            </w:pPr>
            <w:r/>
            <w:r>
              <w:rPr>
                <w:rFonts w:ascii="Times New Roman" w:hAnsi="Times New Roman"/>
                <w:b/>
                <w:sz w:val="16"/>
              </w:rPr>
              <w:t>nDCG@10</w:t>
            </w:r>
          </w:p>
        </w:tc>
        <w:tc>
          <w:tcPr>
            <w:tcW w:type="dxa" w:w="1740"/>
          </w:tcPr>
          <w:p>
            <w:pPr>
              <w:spacing w:after="0"/>
            </w:pPr>
            <w:r/>
            <w:r>
              <w:rPr>
                <w:rFonts w:ascii="Times New Roman" w:hAnsi="Times New Roman"/>
                <w:b/>
                <w:sz w:val="16"/>
              </w:rPr>
              <w:t>R@5 95% CI</w:t>
            </w:r>
          </w:p>
        </w:tc>
      </w:tr>
      <w:tr>
        <w:tc>
          <w:tcPr>
            <w:tcW w:type="dxa" w:w="1740"/>
          </w:tcPr>
          <w:p>
            <w:pPr>
              <w:spacing w:after="0"/>
            </w:pPr>
            <w:r>
              <w:rPr>
                <w:sz w:val="16"/>
              </w:rPr>
            </w:r>
            <w:r>
              <w:rPr>
                <w:rFonts w:ascii="Times New Roman" w:hAnsi="Times New Roman"/>
                <w:sz w:val="16"/>
              </w:rPr>
              <w:t>BM25</w:t>
            </w:r>
          </w:p>
        </w:tc>
        <w:tc>
          <w:tcPr>
            <w:tcW w:type="dxa" w:w="1740"/>
          </w:tcPr>
          <w:p>
            <w:pPr>
              <w:spacing w:after="0"/>
            </w:pPr>
            <w:r>
              <w:rPr>
                <w:sz w:val="16"/>
              </w:rPr>
            </w:r>
            <w:r>
              <w:rPr>
                <w:rFonts w:ascii="Times New Roman" w:hAnsi="Times New Roman"/>
                <w:sz w:val="16"/>
              </w:rPr>
              <w:t>0.358</w:t>
            </w:r>
          </w:p>
        </w:tc>
        <w:tc>
          <w:tcPr>
            <w:tcW w:type="dxa" w:w="1740"/>
          </w:tcPr>
          <w:p>
            <w:pPr>
              <w:spacing w:after="0"/>
            </w:pPr>
            <w:r>
              <w:rPr>
                <w:sz w:val="16"/>
              </w:rPr>
            </w:r>
            <w:r>
              <w:rPr>
                <w:rFonts w:ascii="Times New Roman" w:hAnsi="Times New Roman"/>
                <w:sz w:val="16"/>
              </w:rPr>
              <w:t>0.499</w:t>
            </w:r>
          </w:p>
        </w:tc>
        <w:tc>
          <w:tcPr>
            <w:tcW w:type="dxa" w:w="1740"/>
          </w:tcPr>
          <w:p>
            <w:pPr>
              <w:spacing w:after="0"/>
            </w:pPr>
            <w:r>
              <w:rPr>
                <w:sz w:val="16"/>
              </w:rPr>
            </w:r>
            <w:r>
              <w:rPr>
                <w:rFonts w:ascii="Times New Roman" w:hAnsi="Times New Roman"/>
                <w:sz w:val="16"/>
              </w:rPr>
              <w:t>0.481</w:t>
            </w:r>
          </w:p>
        </w:tc>
        <w:tc>
          <w:tcPr>
            <w:tcW w:type="dxa" w:w="1740"/>
          </w:tcPr>
          <w:p>
            <w:pPr>
              <w:spacing w:after="0"/>
            </w:pPr>
            <w:r>
              <w:rPr>
                <w:sz w:val="16"/>
              </w:rPr>
            </w:r>
            <w:r>
              <w:rPr>
                <w:rFonts w:ascii="Times New Roman" w:hAnsi="Times New Roman"/>
                <w:sz w:val="16"/>
              </w:rPr>
              <w:t>0.476</w:t>
            </w:r>
          </w:p>
        </w:tc>
        <w:tc>
          <w:tcPr>
            <w:tcW w:type="dxa" w:w="1740"/>
          </w:tcPr>
          <w:p>
            <w:pPr>
              <w:spacing w:after="0"/>
            </w:pPr>
            <w:r>
              <w:rPr>
                <w:sz w:val="16"/>
              </w:rPr>
            </w:r>
            <w:r>
              <w:rPr>
                <w:rFonts w:ascii="Times New Roman" w:hAnsi="Times New Roman"/>
                <w:sz w:val="16"/>
              </w:rPr>
              <w:t>[0.429, 0.565]</w:t>
            </w:r>
          </w:p>
        </w:tc>
      </w:tr>
      <w:tr>
        <w:tc>
          <w:tcPr>
            <w:tcW w:type="dxa" w:w="1740"/>
          </w:tcPr>
          <w:p>
            <w:pPr>
              <w:spacing w:after="0"/>
            </w:pPr>
            <w:r>
              <w:rPr>
                <w:sz w:val="16"/>
              </w:rPr>
            </w:r>
            <w:r>
              <w:rPr>
                <w:rFonts w:ascii="Times New Roman" w:hAnsi="Times New Roman"/>
                <w:sz w:val="16"/>
              </w:rPr>
              <w:t>TF-IDF</w:t>
            </w:r>
          </w:p>
        </w:tc>
        <w:tc>
          <w:tcPr>
            <w:tcW w:type="dxa" w:w="1740"/>
          </w:tcPr>
          <w:p>
            <w:pPr>
              <w:spacing w:after="0"/>
            </w:pPr>
            <w:r>
              <w:rPr>
                <w:sz w:val="16"/>
              </w:rPr>
            </w:r>
            <w:r>
              <w:rPr>
                <w:rFonts w:ascii="Times New Roman" w:hAnsi="Times New Roman"/>
                <w:sz w:val="16"/>
              </w:rPr>
              <w:t>0.347</w:t>
            </w:r>
          </w:p>
        </w:tc>
        <w:tc>
          <w:tcPr>
            <w:tcW w:type="dxa" w:w="1740"/>
          </w:tcPr>
          <w:p>
            <w:pPr>
              <w:spacing w:after="0"/>
            </w:pPr>
            <w:r>
              <w:rPr>
                <w:sz w:val="16"/>
              </w:rPr>
            </w:r>
            <w:r>
              <w:rPr>
                <w:rFonts w:ascii="Times New Roman" w:hAnsi="Times New Roman"/>
                <w:sz w:val="16"/>
              </w:rPr>
              <w:t>0.501</w:t>
            </w:r>
          </w:p>
        </w:tc>
        <w:tc>
          <w:tcPr>
            <w:tcW w:type="dxa" w:w="1740"/>
          </w:tcPr>
          <w:p>
            <w:pPr>
              <w:spacing w:after="0"/>
            </w:pPr>
            <w:r>
              <w:rPr>
                <w:sz w:val="16"/>
              </w:rPr>
            </w:r>
            <w:r>
              <w:rPr>
                <w:rFonts w:ascii="Times New Roman" w:hAnsi="Times New Roman"/>
                <w:sz w:val="16"/>
              </w:rPr>
              <w:t>0.477</w:t>
            </w:r>
          </w:p>
        </w:tc>
        <w:tc>
          <w:tcPr>
            <w:tcW w:type="dxa" w:w="1740"/>
          </w:tcPr>
          <w:p>
            <w:pPr>
              <w:spacing w:after="0"/>
            </w:pPr>
            <w:r>
              <w:rPr>
                <w:sz w:val="16"/>
              </w:rPr>
            </w:r>
            <w:r>
              <w:rPr>
                <w:rFonts w:ascii="Times New Roman" w:hAnsi="Times New Roman"/>
                <w:sz w:val="16"/>
              </w:rPr>
              <w:t>0.471</w:t>
            </w:r>
          </w:p>
        </w:tc>
        <w:tc>
          <w:tcPr>
            <w:tcW w:type="dxa" w:w="1740"/>
          </w:tcPr>
          <w:p>
            <w:pPr>
              <w:spacing w:after="0"/>
            </w:pPr>
            <w:r>
              <w:rPr>
                <w:sz w:val="16"/>
              </w:rPr>
            </w:r>
            <w:r>
              <w:rPr>
                <w:rFonts w:ascii="Times New Roman" w:hAnsi="Times New Roman"/>
                <w:sz w:val="16"/>
              </w:rPr>
              <w:t>[0.430, 0.569]</w:t>
            </w:r>
          </w:p>
        </w:tc>
      </w:tr>
      <w:tr>
        <w:tc>
          <w:tcPr>
            <w:tcW w:type="dxa" w:w="1740"/>
          </w:tcPr>
          <w:p>
            <w:pPr>
              <w:spacing w:after="0"/>
            </w:pPr>
            <w:r>
              <w:rPr>
                <w:sz w:val="16"/>
              </w:rPr>
            </w:r>
            <w:r>
              <w:rPr>
                <w:rFonts w:ascii="Times New Roman" w:hAnsi="Times New Roman"/>
                <w:sz w:val="16"/>
              </w:rPr>
              <w:t>MiniLM-L12 (multilingual)</w:t>
            </w:r>
          </w:p>
        </w:tc>
        <w:tc>
          <w:tcPr>
            <w:tcW w:type="dxa" w:w="1740"/>
          </w:tcPr>
          <w:p>
            <w:pPr>
              <w:spacing w:after="0"/>
            </w:pPr>
            <w:r>
              <w:rPr>
                <w:sz w:val="16"/>
              </w:rPr>
            </w:r>
            <w:r>
              <w:rPr>
                <w:rFonts w:ascii="Times New Roman" w:hAnsi="Times New Roman"/>
                <w:sz w:val="16"/>
              </w:rPr>
              <w:t>0.122</w:t>
            </w:r>
          </w:p>
        </w:tc>
        <w:tc>
          <w:tcPr>
            <w:tcW w:type="dxa" w:w="1740"/>
          </w:tcPr>
          <w:p>
            <w:pPr>
              <w:spacing w:after="0"/>
            </w:pPr>
            <w:r>
              <w:rPr>
                <w:sz w:val="16"/>
              </w:rPr>
            </w:r>
            <w:r>
              <w:rPr>
                <w:rFonts w:ascii="Times New Roman" w:hAnsi="Times New Roman"/>
                <w:sz w:val="16"/>
              </w:rPr>
              <w:t>0.303</w:t>
            </w:r>
          </w:p>
        </w:tc>
        <w:tc>
          <w:tcPr>
            <w:tcW w:type="dxa" w:w="1740"/>
          </w:tcPr>
          <w:p>
            <w:pPr>
              <w:spacing w:after="0"/>
            </w:pPr>
            <w:r>
              <w:rPr>
                <w:sz w:val="16"/>
              </w:rPr>
            </w:r>
            <w:r>
              <w:rPr>
                <w:rFonts w:ascii="Times New Roman" w:hAnsi="Times New Roman"/>
                <w:sz w:val="16"/>
              </w:rPr>
              <w:t>0.280</w:t>
            </w:r>
          </w:p>
        </w:tc>
        <w:tc>
          <w:tcPr>
            <w:tcW w:type="dxa" w:w="1740"/>
          </w:tcPr>
          <w:p>
            <w:pPr>
              <w:spacing w:after="0"/>
            </w:pPr>
            <w:r>
              <w:rPr>
                <w:sz w:val="16"/>
              </w:rPr>
            </w:r>
            <w:r>
              <w:rPr>
                <w:rFonts w:ascii="Times New Roman" w:hAnsi="Times New Roman"/>
                <w:sz w:val="16"/>
              </w:rPr>
              <w:t>0.282</w:t>
            </w:r>
          </w:p>
        </w:tc>
        <w:tc>
          <w:tcPr>
            <w:tcW w:type="dxa" w:w="1740"/>
          </w:tcPr>
          <w:p>
            <w:pPr>
              <w:spacing w:after="0"/>
            </w:pPr>
            <w:r>
              <w:rPr>
                <w:sz w:val="16"/>
              </w:rPr>
            </w:r>
            <w:r>
              <w:rPr>
                <w:rFonts w:ascii="Times New Roman" w:hAnsi="Times New Roman"/>
                <w:sz w:val="16"/>
              </w:rPr>
              <w:t>[0.239, 0.366]</w:t>
            </w:r>
          </w:p>
        </w:tc>
      </w:tr>
      <w:tr>
        <w:tc>
          <w:tcPr>
            <w:tcW w:type="dxa" w:w="1740"/>
          </w:tcPr>
          <w:p>
            <w:pPr>
              <w:spacing w:after="0"/>
            </w:pPr>
            <w:r>
              <w:rPr>
                <w:sz w:val="16"/>
              </w:rPr>
            </w:r>
            <w:r>
              <w:rPr>
                <w:rFonts w:ascii="Times New Roman" w:hAnsi="Times New Roman"/>
                <w:sz w:val="16"/>
              </w:rPr>
              <w:t>multilingual-e5-base</w:t>
            </w:r>
          </w:p>
        </w:tc>
        <w:tc>
          <w:tcPr>
            <w:tcW w:type="dxa" w:w="1740"/>
          </w:tcPr>
          <w:p>
            <w:pPr>
              <w:spacing w:after="0"/>
            </w:pPr>
            <w:r>
              <w:rPr>
                <w:sz w:val="16"/>
              </w:rPr>
            </w:r>
            <w:r>
              <w:rPr>
                <w:rFonts w:ascii="Times New Roman" w:hAnsi="Times New Roman"/>
                <w:sz w:val="16"/>
              </w:rPr>
              <w:t>0.210</w:t>
            </w:r>
          </w:p>
        </w:tc>
        <w:tc>
          <w:tcPr>
            <w:tcW w:type="dxa" w:w="1740"/>
          </w:tcPr>
          <w:p>
            <w:pPr>
              <w:spacing w:after="0"/>
            </w:pPr>
            <w:r>
              <w:rPr>
                <w:sz w:val="16"/>
              </w:rPr>
            </w:r>
            <w:r>
              <w:rPr>
                <w:rFonts w:ascii="Times New Roman" w:hAnsi="Times New Roman"/>
                <w:sz w:val="16"/>
              </w:rPr>
              <w:t>0.449</w:t>
            </w:r>
          </w:p>
        </w:tc>
        <w:tc>
          <w:tcPr>
            <w:tcW w:type="dxa" w:w="1740"/>
          </w:tcPr>
          <w:p>
            <w:pPr>
              <w:spacing w:after="0"/>
            </w:pPr>
            <w:r>
              <w:rPr>
                <w:sz w:val="16"/>
              </w:rPr>
            </w:r>
            <w:r>
              <w:rPr>
                <w:rFonts w:ascii="Times New Roman" w:hAnsi="Times New Roman"/>
                <w:sz w:val="16"/>
              </w:rPr>
              <w:t>0.406</w:t>
            </w:r>
          </w:p>
        </w:tc>
        <w:tc>
          <w:tcPr>
            <w:tcW w:type="dxa" w:w="1740"/>
          </w:tcPr>
          <w:p>
            <w:pPr>
              <w:spacing w:after="0"/>
            </w:pPr>
            <w:r>
              <w:rPr>
                <w:sz w:val="16"/>
              </w:rPr>
            </w:r>
            <w:r>
              <w:rPr>
                <w:rFonts w:ascii="Times New Roman" w:hAnsi="Times New Roman"/>
                <w:sz w:val="16"/>
              </w:rPr>
              <w:t>0.420</w:t>
            </w:r>
          </w:p>
        </w:tc>
        <w:tc>
          <w:tcPr>
            <w:tcW w:type="dxa" w:w="1740"/>
          </w:tcPr>
          <w:p>
            <w:pPr>
              <w:spacing w:after="0"/>
            </w:pPr>
            <w:r>
              <w:rPr>
                <w:sz w:val="16"/>
              </w:rPr>
            </w:r>
            <w:r>
              <w:rPr>
                <w:rFonts w:ascii="Times New Roman" w:hAnsi="Times New Roman"/>
                <w:sz w:val="16"/>
              </w:rPr>
              <w:t>[0.386, 0.516]</w:t>
            </w:r>
          </w:p>
        </w:tc>
      </w:tr>
      <w:tr>
        <w:tc>
          <w:tcPr>
            <w:tcW w:type="dxa" w:w="1740"/>
          </w:tcPr>
          <w:p>
            <w:pPr>
              <w:spacing w:after="0"/>
            </w:pPr>
            <w:r>
              <w:rPr>
                <w:sz w:val="16"/>
              </w:rPr>
            </w:r>
            <w:r>
              <w:rPr>
                <w:rFonts w:ascii="Times New Roman" w:hAnsi="Times New Roman"/>
                <w:sz w:val="16"/>
              </w:rPr>
              <w:t>LaBSE</w:t>
            </w:r>
          </w:p>
        </w:tc>
        <w:tc>
          <w:tcPr>
            <w:tcW w:type="dxa" w:w="1740"/>
          </w:tcPr>
          <w:p>
            <w:pPr>
              <w:spacing w:after="0"/>
            </w:pPr>
            <w:r>
              <w:rPr>
                <w:sz w:val="16"/>
              </w:rPr>
            </w:r>
            <w:r>
              <w:rPr>
                <w:rFonts w:ascii="Times New Roman" w:hAnsi="Times New Roman"/>
                <w:sz w:val="16"/>
              </w:rPr>
              <w:t>0.175</w:t>
            </w:r>
          </w:p>
        </w:tc>
        <w:tc>
          <w:tcPr>
            <w:tcW w:type="dxa" w:w="1740"/>
          </w:tcPr>
          <w:p>
            <w:pPr>
              <w:spacing w:after="0"/>
            </w:pPr>
            <w:r>
              <w:rPr>
                <w:sz w:val="16"/>
              </w:rPr>
            </w:r>
            <w:r>
              <w:rPr>
                <w:rFonts w:ascii="Times New Roman" w:hAnsi="Times New Roman"/>
                <w:sz w:val="16"/>
              </w:rPr>
              <w:t>0.361</w:t>
            </w:r>
          </w:p>
        </w:tc>
        <w:tc>
          <w:tcPr>
            <w:tcW w:type="dxa" w:w="1740"/>
          </w:tcPr>
          <w:p>
            <w:pPr>
              <w:spacing w:after="0"/>
            </w:pPr>
            <w:r>
              <w:rPr>
                <w:sz w:val="16"/>
              </w:rPr>
            </w:r>
            <w:r>
              <w:rPr>
                <w:rFonts w:ascii="Times New Roman" w:hAnsi="Times New Roman"/>
                <w:sz w:val="16"/>
              </w:rPr>
              <w:t>0.361</w:t>
            </w:r>
          </w:p>
        </w:tc>
        <w:tc>
          <w:tcPr>
            <w:tcW w:type="dxa" w:w="1740"/>
          </w:tcPr>
          <w:p>
            <w:pPr>
              <w:spacing w:after="0"/>
            </w:pPr>
            <w:r>
              <w:rPr>
                <w:sz w:val="16"/>
              </w:rPr>
            </w:r>
            <w:r>
              <w:rPr>
                <w:rFonts w:ascii="Times New Roman" w:hAnsi="Times New Roman"/>
                <w:sz w:val="16"/>
              </w:rPr>
              <w:t>0.341</w:t>
            </w:r>
          </w:p>
        </w:tc>
        <w:tc>
          <w:tcPr>
            <w:tcW w:type="dxa" w:w="1740"/>
          </w:tcPr>
          <w:p>
            <w:pPr>
              <w:spacing w:after="0"/>
            </w:pPr>
            <w:r>
              <w:rPr>
                <w:sz w:val="16"/>
              </w:rPr>
            </w:r>
            <w:r>
              <w:rPr>
                <w:rFonts w:ascii="Times New Roman" w:hAnsi="Times New Roman"/>
                <w:sz w:val="16"/>
              </w:rPr>
              <w:t>[0.298, 0.433]</w:t>
            </w:r>
          </w:p>
        </w:tc>
      </w:tr>
      <w:tr>
        <w:tc>
          <w:tcPr>
            <w:tcW w:type="dxa" w:w="1740"/>
          </w:tcPr>
          <w:p>
            <w:pPr>
              <w:spacing w:after="0"/>
            </w:pPr>
            <w:r>
              <w:rPr>
                <w:sz w:val="16"/>
              </w:rPr>
            </w:r>
            <w:r>
              <w:rPr>
                <w:rFonts w:ascii="Times New Roman" w:hAnsi="Times New Roman"/>
                <w:sz w:val="16"/>
              </w:rPr>
              <w:t>MuRIL (mean-pooled)</w:t>
            </w:r>
          </w:p>
        </w:tc>
        <w:tc>
          <w:tcPr>
            <w:tcW w:type="dxa" w:w="1740"/>
          </w:tcPr>
          <w:p>
            <w:pPr>
              <w:spacing w:after="0"/>
            </w:pPr>
            <w:r>
              <w:rPr>
                <w:sz w:val="16"/>
              </w:rPr>
            </w:r>
            <w:r>
              <w:rPr>
                <w:rFonts w:ascii="Times New Roman" w:hAnsi="Times New Roman"/>
                <w:sz w:val="16"/>
              </w:rPr>
              <w:t>0.144</w:t>
            </w:r>
          </w:p>
        </w:tc>
        <w:tc>
          <w:tcPr>
            <w:tcW w:type="dxa" w:w="1740"/>
          </w:tcPr>
          <w:p>
            <w:pPr>
              <w:spacing w:after="0"/>
            </w:pPr>
            <w:r>
              <w:rPr>
                <w:sz w:val="16"/>
              </w:rPr>
            </w:r>
            <w:r>
              <w:rPr>
                <w:rFonts w:ascii="Times New Roman" w:hAnsi="Times New Roman"/>
                <w:sz w:val="16"/>
              </w:rPr>
              <w:t>0.238</w:t>
            </w:r>
          </w:p>
        </w:tc>
        <w:tc>
          <w:tcPr>
            <w:tcW w:type="dxa" w:w="1740"/>
          </w:tcPr>
          <w:p>
            <w:pPr>
              <w:spacing w:after="0"/>
            </w:pPr>
            <w:r>
              <w:rPr>
                <w:sz w:val="16"/>
              </w:rPr>
            </w:r>
            <w:r>
              <w:rPr>
                <w:rFonts w:ascii="Times New Roman" w:hAnsi="Times New Roman"/>
                <w:sz w:val="16"/>
              </w:rPr>
              <w:t>0.206</w:t>
            </w:r>
          </w:p>
        </w:tc>
        <w:tc>
          <w:tcPr>
            <w:tcW w:type="dxa" w:w="1740"/>
          </w:tcPr>
          <w:p>
            <w:pPr>
              <w:spacing w:after="0"/>
            </w:pPr>
            <w:r>
              <w:rPr>
                <w:sz w:val="16"/>
              </w:rPr>
            </w:r>
            <w:r>
              <w:rPr>
                <w:rFonts w:ascii="Times New Roman" w:hAnsi="Times New Roman"/>
                <w:sz w:val="16"/>
              </w:rPr>
              <w:t>0.220</w:t>
            </w:r>
          </w:p>
        </w:tc>
        <w:tc>
          <w:tcPr>
            <w:tcW w:type="dxa" w:w="1740"/>
          </w:tcPr>
          <w:p>
            <w:pPr>
              <w:spacing w:after="0"/>
            </w:pPr>
            <w:r>
              <w:rPr>
                <w:sz w:val="16"/>
              </w:rPr>
            </w:r>
            <w:r>
              <w:rPr>
                <w:rFonts w:ascii="Times New Roman" w:hAnsi="Times New Roman"/>
                <w:sz w:val="16"/>
              </w:rPr>
              <w:t>[0.178, 0.299]</w:t>
            </w:r>
          </w:p>
        </w:tc>
      </w:tr>
      <w:tr>
        <w:tc>
          <w:tcPr>
            <w:tcW w:type="dxa" w:w="1740"/>
          </w:tcPr>
          <w:p>
            <w:pPr>
              <w:spacing w:after="0"/>
            </w:pPr>
            <w:r>
              <w:rPr>
                <w:sz w:val="16"/>
              </w:rPr>
            </w:r>
            <w:r>
              <w:rPr>
                <w:rFonts w:ascii="Times New Roman" w:hAnsi="Times New Roman"/>
                <w:sz w:val="16"/>
              </w:rPr>
              <w:t>MuRIL (CLS-pooled)</w:t>
            </w:r>
          </w:p>
        </w:tc>
        <w:tc>
          <w:tcPr>
            <w:tcW w:type="dxa" w:w="1740"/>
          </w:tcPr>
          <w:p>
            <w:pPr>
              <w:spacing w:after="0"/>
            </w:pPr>
            <w:r>
              <w:rPr>
                <w:sz w:val="16"/>
              </w:rPr>
            </w:r>
            <w:r>
              <w:rPr>
                <w:rFonts w:ascii="Times New Roman" w:hAnsi="Times New Roman"/>
                <w:sz w:val="16"/>
              </w:rPr>
              <w:t>0.059</w:t>
            </w:r>
          </w:p>
        </w:tc>
        <w:tc>
          <w:tcPr>
            <w:tcW w:type="dxa" w:w="1740"/>
          </w:tcPr>
          <w:p>
            <w:pPr>
              <w:spacing w:after="0"/>
            </w:pPr>
            <w:r>
              <w:rPr>
                <w:sz w:val="16"/>
              </w:rPr>
            </w:r>
            <w:r>
              <w:rPr>
                <w:rFonts w:ascii="Times New Roman" w:hAnsi="Times New Roman"/>
                <w:sz w:val="16"/>
              </w:rPr>
              <w:t>0.143</w:t>
            </w:r>
          </w:p>
        </w:tc>
        <w:tc>
          <w:tcPr>
            <w:tcW w:type="dxa" w:w="1740"/>
          </w:tcPr>
          <w:p>
            <w:pPr>
              <w:spacing w:after="0"/>
            </w:pPr>
            <w:r>
              <w:rPr>
                <w:sz w:val="16"/>
              </w:rPr>
            </w:r>
            <w:r>
              <w:rPr>
                <w:rFonts w:ascii="Times New Roman" w:hAnsi="Times New Roman"/>
                <w:sz w:val="16"/>
              </w:rPr>
              <w:t>0.127</w:t>
            </w:r>
          </w:p>
        </w:tc>
        <w:tc>
          <w:tcPr>
            <w:tcW w:type="dxa" w:w="1740"/>
          </w:tcPr>
          <w:p>
            <w:pPr>
              <w:spacing w:after="0"/>
            </w:pPr>
            <w:r>
              <w:rPr>
                <w:sz w:val="16"/>
              </w:rPr>
            </w:r>
            <w:r>
              <w:rPr>
                <w:rFonts w:ascii="Times New Roman" w:hAnsi="Times New Roman"/>
                <w:sz w:val="16"/>
              </w:rPr>
              <w:t>0.134</w:t>
            </w:r>
          </w:p>
        </w:tc>
        <w:tc>
          <w:tcPr>
            <w:tcW w:type="dxa" w:w="1740"/>
          </w:tcPr>
          <w:p>
            <w:pPr>
              <w:spacing w:after="0"/>
            </w:pPr>
            <w:r>
              <w:rPr>
                <w:sz w:val="16"/>
              </w:rPr>
            </w:r>
            <w:r>
              <w:rPr>
                <w:rFonts w:ascii="Times New Roman" w:hAnsi="Times New Roman"/>
                <w:sz w:val="16"/>
              </w:rPr>
              <w:t>[0.099, 0.193]</w:t>
            </w:r>
          </w:p>
        </w:tc>
      </w:tr>
    </w:tbl>
    <w:p>
      <w:pPr>
        <w:spacing w:after="40"/>
      </w:pPr>
    </w:p>
    <w:p>
      <w:pPr>
        <w:spacing w:after="0"/>
        <w:ind w:firstLine="288"/>
        <w:jc w:val="both"/>
      </w:pPr>
      <w:r>
        <w:rPr>
          <w:rFonts w:ascii="Times New Roman" w:hAnsi="Times New Roman"/>
          <w:sz w:val="20"/>
        </w:rPr>
        <w:t xml:space="preserve">BM25 leads overall, and the best dense encoder trails it by 0.049 (p = 0.10, not significant). We do </w:t>
      </w:r>
      <w:r>
        <w:rPr>
          <w:rFonts w:ascii="Times New Roman" w:hAnsi="Times New Roman"/>
          <w:b/>
          <w:sz w:val="20"/>
        </w:rPr>
        <w:t>not</w:t>
      </w:r>
      <w:r>
        <w:rPr>
          <w:rFonts w:ascii="Times New Roman" w:hAnsi="Times New Roman"/>
          <w:sz w:val="20"/>
        </w:rPr>
        <w:t xml:space="preserve"> read this as evidence that lexical retrieval beats dense retrieval on this task. It is a property of the probe mix described in §VI-A — two thirds monolingual, many quoting the target passage — and the honest statement is that this comparison is not established either way on this data. The aggregate row is reported for completeness and the language-pair breakdown that follows is what carries the finding.</w:t>
      </w:r>
    </w:p>
    <w:p>
      <w:pPr>
        <w:spacing w:after="0"/>
        <w:ind w:firstLine="288"/>
        <w:jc w:val="both"/>
      </w:pPr>
      <w:r>
        <w:rPr>
          <w:rFonts w:ascii="Consolas" w:hAnsi="Consolas"/>
          <w:sz w:val="17"/>
        </w:rPr>
        <w:t>ai4bharat/indic-bert</w:t>
      </w:r>
      <w:r>
        <w:rPr>
          <w:rFonts w:ascii="Times New Roman" w:hAnsi="Times New Roman"/>
          <w:sz w:val="20"/>
        </w:rPr>
        <w:t>, named in the project brief, could not be evaluated: the repository is gated and returns HTTP 401 without an accepted licence.</w:t>
      </w:r>
    </w:p>
    <w:p>
      <w:pPr>
        <w:spacing w:before="200" w:after="80"/>
        <w:jc w:val="left"/>
      </w:pPr>
      <w:r>
        <w:rPr>
          <w:rFonts w:ascii="Times New Roman" w:hAnsi="Times New Roman"/>
          <w:i/>
          <w:sz w:val="20"/>
        </w:rPr>
        <w:t>C. The language-pair breakdown (Module 2)</w:t>
      </w:r>
    </w:p>
    <w:p>
      <w:pPr>
        <w:spacing w:after="0"/>
        <w:ind w:firstLine="288"/>
        <w:jc w:val="both"/>
      </w:pPr>
      <w:r>
        <w:rPr>
          <w:rFonts w:ascii="Times New Roman" w:hAnsi="Times New Roman"/>
          <w:sz w:val="20"/>
        </w:rPr>
        <w:t>The aggregate table conceals the result. Split by language group, the same systems behave in categorically different ways.</w:t>
      </w:r>
    </w:p>
    <w:p>
      <w:pPr>
        <w:spacing w:after="0"/>
        <w:ind w:firstLine="288"/>
        <w:jc w:val="both"/>
      </w:pPr>
      <w:r>
        <w:rPr>
          <w:rFonts w:ascii="Times New Roman" w:hAnsi="Times New Roman"/>
          <w:b/>
          <w:sz w:val="20"/>
        </w:rPr>
        <w:t>Recall@5 by language group</w:t>
      </w:r>
      <w:r>
        <w:rPr>
          <w:rFonts w:ascii="Times New Roman" w:hAnsi="Times New Roman"/>
          <w:sz w:val="20"/>
        </w:rPr>
        <w:t xml:space="preserve"> </w:t>
      </w:r>
      <w:r>
        <w:rPr>
          <w:rFonts w:ascii="Consolas" w:hAnsi="Consolas"/>
          <w:sz w:val="17"/>
        </w:rPr>
        <w:t>[PROBE]</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b/>
                <w:sz w:val="16"/>
              </w:rPr>
              <w:t>System</w:t>
            </w:r>
          </w:p>
        </w:tc>
        <w:tc>
          <w:tcPr>
            <w:tcW w:type="dxa" w:w="2610"/>
          </w:tcPr>
          <w:p>
            <w:pPr>
              <w:spacing w:after="0"/>
            </w:pPr>
            <w:r/>
            <w:r>
              <w:rPr>
                <w:rFonts w:ascii="Times New Roman" w:hAnsi="Times New Roman"/>
                <w:b/>
                <w:sz w:val="16"/>
              </w:rPr>
              <w:t>Monolingual (n=120)</w:t>
            </w:r>
          </w:p>
        </w:tc>
        <w:tc>
          <w:tcPr>
            <w:tcW w:type="dxa" w:w="2610"/>
          </w:tcPr>
          <w:p>
            <w:pPr>
              <w:spacing w:after="0"/>
            </w:pPr>
            <w:r/>
            <w:r>
              <w:rPr>
                <w:rFonts w:ascii="Times New Roman" w:hAnsi="Times New Roman"/>
                <w:b/>
                <w:sz w:val="16"/>
              </w:rPr>
              <w:t>Cross-lingual (n=30)</w:t>
            </w:r>
          </w:p>
        </w:tc>
        <w:tc>
          <w:tcPr>
            <w:tcW w:type="dxa" w:w="2610"/>
          </w:tcPr>
          <w:p>
            <w:pPr>
              <w:spacing w:after="0"/>
            </w:pPr>
            <w:r/>
            <w:r>
              <w:rPr>
                <w:rFonts w:ascii="Times New Roman" w:hAnsi="Times New Roman"/>
                <w:b/>
                <w:sz w:val="16"/>
              </w:rPr>
              <w:t>Code-mixed (n=30)</w:t>
            </w:r>
          </w:p>
        </w:tc>
      </w:tr>
      <w:tr>
        <w:tc>
          <w:tcPr>
            <w:tcW w:type="dxa" w:w="2610"/>
          </w:tcPr>
          <w:p>
            <w:pPr>
              <w:spacing w:after="0"/>
            </w:pPr>
            <w:r>
              <w:rPr>
                <w:sz w:val="16"/>
              </w:rPr>
            </w:r>
            <w:r>
              <w:rPr>
                <w:rFonts w:ascii="Times New Roman" w:hAnsi="Times New Roman"/>
                <w:sz w:val="16"/>
              </w:rPr>
              <w:t>BM25</w:t>
            </w:r>
          </w:p>
        </w:tc>
        <w:tc>
          <w:tcPr>
            <w:tcW w:type="dxa" w:w="2610"/>
          </w:tcPr>
          <w:p>
            <w:pPr>
              <w:spacing w:after="0"/>
            </w:pPr>
            <w:r>
              <w:rPr>
                <w:sz w:val="16"/>
              </w:rPr>
            </w:r>
            <w:r>
              <w:rPr>
                <w:rFonts w:ascii="Times New Roman" w:hAnsi="Times New Roman"/>
                <w:b/>
                <w:sz w:val="16"/>
              </w:rPr>
              <w:t>0.740</w:t>
            </w:r>
          </w:p>
        </w:tc>
        <w:tc>
          <w:tcPr>
            <w:tcW w:type="dxa" w:w="2610"/>
          </w:tcPr>
          <w:p>
            <w:pPr>
              <w:spacing w:after="0"/>
            </w:pPr>
            <w:r>
              <w:rPr>
                <w:sz w:val="16"/>
              </w:rPr>
            </w:r>
            <w:r>
              <w:rPr>
                <w:rFonts w:ascii="Times New Roman" w:hAnsi="Times New Roman"/>
                <w:sz w:val="16"/>
              </w:rPr>
              <w:t>0.006</w:t>
            </w:r>
          </w:p>
        </w:tc>
        <w:tc>
          <w:tcPr>
            <w:tcW w:type="dxa" w:w="2610"/>
          </w:tcPr>
          <w:p>
            <w:pPr>
              <w:spacing w:after="0"/>
            </w:pPr>
            <w:r>
              <w:rPr>
                <w:sz w:val="16"/>
              </w:rPr>
            </w:r>
            <w:r>
              <w:rPr>
                <w:rFonts w:ascii="Times New Roman" w:hAnsi="Times New Roman"/>
                <w:sz w:val="16"/>
              </w:rPr>
              <w:t>0.028</w:t>
            </w:r>
          </w:p>
        </w:tc>
      </w:tr>
      <w:tr>
        <w:tc>
          <w:tcPr>
            <w:tcW w:type="dxa" w:w="2610"/>
          </w:tcPr>
          <w:p>
            <w:pPr>
              <w:spacing w:after="0"/>
            </w:pPr>
            <w:r>
              <w:rPr>
                <w:sz w:val="16"/>
              </w:rPr>
            </w:r>
            <w:r>
              <w:rPr>
                <w:rFonts w:ascii="Times New Roman" w:hAnsi="Times New Roman"/>
                <w:sz w:val="16"/>
              </w:rPr>
              <w:t>TF-IDF</w:t>
            </w:r>
          </w:p>
        </w:tc>
        <w:tc>
          <w:tcPr>
            <w:tcW w:type="dxa" w:w="2610"/>
          </w:tcPr>
          <w:p>
            <w:pPr>
              <w:spacing w:after="0"/>
            </w:pPr>
            <w:r>
              <w:rPr>
                <w:sz w:val="16"/>
              </w:rPr>
            </w:r>
            <w:r>
              <w:rPr>
                <w:rFonts w:ascii="Times New Roman" w:hAnsi="Times New Roman"/>
                <w:sz w:val="16"/>
              </w:rPr>
              <w:t>0.745</w:t>
            </w:r>
          </w:p>
        </w:tc>
        <w:tc>
          <w:tcPr>
            <w:tcW w:type="dxa" w:w="2610"/>
          </w:tcPr>
          <w:p>
            <w:pPr>
              <w:spacing w:after="0"/>
            </w:pPr>
            <w:r>
              <w:rPr>
                <w:sz w:val="16"/>
              </w:rPr>
            </w:r>
            <w:r>
              <w:rPr>
                <w:rFonts w:ascii="Times New Roman" w:hAnsi="Times New Roman"/>
                <w:sz w:val="16"/>
              </w:rPr>
              <w:t>0.006</w:t>
            </w:r>
          </w:p>
        </w:tc>
        <w:tc>
          <w:tcPr>
            <w:tcW w:type="dxa" w:w="2610"/>
          </w:tcPr>
          <w:p>
            <w:pPr>
              <w:spacing w:after="0"/>
            </w:pPr>
            <w:r>
              <w:rPr>
                <w:sz w:val="16"/>
              </w:rPr>
            </w:r>
            <w:r>
              <w:rPr>
                <w:rFonts w:ascii="Times New Roman" w:hAnsi="Times New Roman"/>
                <w:sz w:val="16"/>
              </w:rPr>
              <w:t>0.019</w:t>
            </w:r>
          </w:p>
        </w:tc>
      </w:tr>
      <w:tr>
        <w:tc>
          <w:tcPr>
            <w:tcW w:type="dxa" w:w="2610"/>
          </w:tcPr>
          <w:p>
            <w:pPr>
              <w:spacing w:after="0"/>
            </w:pPr>
            <w:r>
              <w:rPr>
                <w:sz w:val="16"/>
              </w:rPr>
            </w:r>
            <w:r>
              <w:rPr>
                <w:rFonts w:ascii="Times New Roman" w:hAnsi="Times New Roman"/>
                <w:sz w:val="16"/>
              </w:rPr>
              <w:t>MiniLM-L12</w:t>
            </w:r>
          </w:p>
        </w:tc>
        <w:tc>
          <w:tcPr>
            <w:tcW w:type="dxa" w:w="2610"/>
          </w:tcPr>
          <w:p>
            <w:pPr>
              <w:spacing w:after="0"/>
            </w:pPr>
            <w:r>
              <w:rPr>
                <w:sz w:val="16"/>
              </w:rPr>
            </w:r>
            <w:r>
              <w:rPr>
                <w:rFonts w:ascii="Times New Roman" w:hAnsi="Times New Roman"/>
                <w:sz w:val="16"/>
              </w:rPr>
              <w:t>0.394</w:t>
            </w:r>
          </w:p>
        </w:tc>
        <w:tc>
          <w:tcPr>
            <w:tcW w:type="dxa" w:w="2610"/>
          </w:tcPr>
          <w:p>
            <w:pPr>
              <w:spacing w:after="0"/>
            </w:pPr>
            <w:r>
              <w:rPr>
                <w:sz w:val="16"/>
              </w:rPr>
            </w:r>
            <w:r>
              <w:rPr>
                <w:rFonts w:ascii="Times New Roman" w:hAnsi="Times New Roman"/>
                <w:sz w:val="16"/>
              </w:rPr>
              <w:t>0.136</w:t>
            </w:r>
          </w:p>
        </w:tc>
        <w:tc>
          <w:tcPr>
            <w:tcW w:type="dxa" w:w="2610"/>
          </w:tcPr>
          <w:p>
            <w:pPr>
              <w:spacing w:after="0"/>
            </w:pPr>
            <w:r>
              <w:rPr>
                <w:sz w:val="16"/>
              </w:rPr>
            </w:r>
            <w:r>
              <w:rPr>
                <w:rFonts w:ascii="Times New Roman" w:hAnsi="Times New Roman"/>
                <w:sz w:val="16"/>
              </w:rPr>
              <w:t>0.102</w:t>
            </w:r>
          </w:p>
        </w:tc>
      </w:tr>
      <w:tr>
        <w:tc>
          <w:tcPr>
            <w:tcW w:type="dxa" w:w="2610"/>
          </w:tcPr>
          <w:p>
            <w:pPr>
              <w:spacing w:after="0"/>
            </w:pPr>
            <w:r>
              <w:rPr>
                <w:sz w:val="16"/>
              </w:rPr>
            </w:r>
            <w:r>
              <w:rPr>
                <w:rFonts w:ascii="Times New Roman" w:hAnsi="Times New Roman"/>
                <w:sz w:val="16"/>
              </w:rPr>
              <w:t>multilingual-e5-base</w:t>
            </w:r>
          </w:p>
        </w:tc>
        <w:tc>
          <w:tcPr>
            <w:tcW w:type="dxa" w:w="2610"/>
          </w:tcPr>
          <w:p>
            <w:pPr>
              <w:spacing w:after="0"/>
            </w:pPr>
            <w:r>
              <w:rPr>
                <w:sz w:val="16"/>
              </w:rPr>
            </w:r>
            <w:r>
              <w:rPr>
                <w:rFonts w:ascii="Times New Roman" w:hAnsi="Times New Roman"/>
                <w:sz w:val="16"/>
              </w:rPr>
              <w:t>0.610</w:t>
            </w:r>
          </w:p>
        </w:tc>
        <w:tc>
          <w:tcPr>
            <w:tcW w:type="dxa" w:w="2610"/>
          </w:tcPr>
          <w:p>
            <w:pPr>
              <w:spacing w:after="0"/>
            </w:pPr>
            <w:r>
              <w:rPr>
                <w:sz w:val="16"/>
              </w:rPr>
            </w:r>
            <w:r>
              <w:rPr>
                <w:rFonts w:ascii="Times New Roman" w:hAnsi="Times New Roman"/>
                <w:sz w:val="16"/>
              </w:rPr>
              <w:t>0.125</w:t>
            </w:r>
          </w:p>
        </w:tc>
        <w:tc>
          <w:tcPr>
            <w:tcW w:type="dxa" w:w="2610"/>
          </w:tcPr>
          <w:p>
            <w:pPr>
              <w:spacing w:after="0"/>
            </w:pPr>
            <w:r>
              <w:rPr>
                <w:sz w:val="16"/>
              </w:rPr>
            </w:r>
            <w:r>
              <w:rPr>
                <w:rFonts w:ascii="Times New Roman" w:hAnsi="Times New Roman"/>
                <w:sz w:val="16"/>
              </w:rPr>
              <w:t>0.132</w:t>
            </w:r>
          </w:p>
        </w:tc>
      </w:tr>
      <w:tr>
        <w:tc>
          <w:tcPr>
            <w:tcW w:type="dxa" w:w="2610"/>
          </w:tcPr>
          <w:p>
            <w:pPr>
              <w:spacing w:after="0"/>
            </w:pPr>
            <w:r>
              <w:rPr>
                <w:sz w:val="16"/>
              </w:rPr>
            </w:r>
            <w:r>
              <w:rPr>
                <w:rFonts w:ascii="Times New Roman" w:hAnsi="Times New Roman"/>
                <w:sz w:val="16"/>
              </w:rPr>
              <w:t>LaBSE</w:t>
            </w:r>
          </w:p>
        </w:tc>
        <w:tc>
          <w:tcPr>
            <w:tcW w:type="dxa" w:w="2610"/>
          </w:tcPr>
          <w:p>
            <w:pPr>
              <w:spacing w:after="0"/>
            </w:pPr>
            <w:r>
              <w:rPr>
                <w:sz w:val="16"/>
              </w:rPr>
            </w:r>
            <w:r>
              <w:rPr>
                <w:rFonts w:ascii="Times New Roman" w:hAnsi="Times New Roman"/>
                <w:sz w:val="16"/>
              </w:rPr>
              <w:t>0.435</w:t>
            </w:r>
          </w:p>
        </w:tc>
        <w:tc>
          <w:tcPr>
            <w:tcW w:type="dxa" w:w="2610"/>
          </w:tcPr>
          <w:p>
            <w:pPr>
              <w:spacing w:after="0"/>
            </w:pPr>
            <w:r>
              <w:rPr>
                <w:sz w:val="16"/>
              </w:rPr>
            </w:r>
            <w:r>
              <w:rPr>
                <w:rFonts w:ascii="Times New Roman" w:hAnsi="Times New Roman"/>
                <w:sz w:val="16"/>
              </w:rPr>
              <w:t>0.097</w:t>
            </w:r>
          </w:p>
        </w:tc>
        <w:tc>
          <w:tcPr>
            <w:tcW w:type="dxa" w:w="2610"/>
          </w:tcPr>
          <w:p>
            <w:pPr>
              <w:spacing w:after="0"/>
            </w:pPr>
            <w:r>
              <w:rPr>
                <w:sz w:val="16"/>
              </w:rPr>
            </w:r>
            <w:r>
              <w:rPr>
                <w:rFonts w:ascii="Times New Roman" w:hAnsi="Times New Roman"/>
                <w:b/>
                <w:sz w:val="16"/>
              </w:rPr>
              <w:t>0.332</w:t>
            </w:r>
          </w:p>
        </w:tc>
      </w:tr>
      <w:tr>
        <w:tc>
          <w:tcPr>
            <w:tcW w:type="dxa" w:w="2610"/>
          </w:tcPr>
          <w:p>
            <w:pPr>
              <w:spacing w:after="0"/>
            </w:pPr>
            <w:r>
              <w:rPr>
                <w:sz w:val="16"/>
              </w:rPr>
            </w:r>
            <w:r>
              <w:rPr>
                <w:rFonts w:ascii="Times New Roman" w:hAnsi="Times New Roman"/>
                <w:sz w:val="16"/>
              </w:rPr>
              <w:t>MuRIL (mean-pooled)</w:t>
            </w:r>
          </w:p>
        </w:tc>
        <w:tc>
          <w:tcPr>
            <w:tcW w:type="dxa" w:w="2610"/>
          </w:tcPr>
          <w:p>
            <w:pPr>
              <w:spacing w:after="0"/>
            </w:pPr>
            <w:r>
              <w:rPr>
                <w:sz w:val="16"/>
              </w:rPr>
            </w:r>
            <w:r>
              <w:rPr>
                <w:rFonts w:ascii="Times New Roman" w:hAnsi="Times New Roman"/>
                <w:sz w:val="16"/>
              </w:rPr>
              <w:t>0.357</w:t>
            </w:r>
          </w:p>
        </w:tc>
        <w:tc>
          <w:tcPr>
            <w:tcW w:type="dxa" w:w="2610"/>
          </w:tcPr>
          <w:p>
            <w:pPr>
              <w:spacing w:after="0"/>
            </w:pPr>
            <w:r>
              <w:rPr>
                <w:sz w:val="16"/>
              </w:rPr>
            </w:r>
            <w:r>
              <w:rPr>
                <w:rFonts w:ascii="Times New Roman" w:hAnsi="Times New Roman"/>
                <w:b/>
                <w:sz w:val="16"/>
              </w:rPr>
              <w:t>0.000</w:t>
            </w:r>
          </w:p>
        </w:tc>
        <w:tc>
          <w:tcPr>
            <w:tcW w:type="dxa" w:w="2610"/>
          </w:tcPr>
          <w:p>
            <w:pPr>
              <w:spacing w:after="0"/>
            </w:pPr>
            <w:r>
              <w:rPr>
                <w:sz w:val="16"/>
              </w:rPr>
            </w:r>
            <w:r>
              <w:rPr>
                <w:rFonts w:ascii="Times New Roman" w:hAnsi="Times New Roman"/>
                <w:b/>
                <w:sz w:val="16"/>
              </w:rPr>
              <w:t>0.000</w:t>
            </w:r>
          </w:p>
        </w:tc>
      </w:tr>
    </w:tbl>
    <w:p>
      <w:pPr>
        <w:spacing w:after="40"/>
      </w:pPr>
    </w:p>
    <w:p>
      <w:pPr>
        <w:spacing w:after="0"/>
        <w:ind w:firstLine="288"/>
        <w:jc w:val="both"/>
      </w:pPr>
      <w:r>
        <w:rPr>
          <w:rFonts w:ascii="Times New Roman" w:hAnsi="Times New Roman"/>
          <w:sz w:val="20"/>
        </w:rPr>
        <w:t>Figure 2 plots the same numbers. Lexical retrieval does not cross the language boundary at all: BM25 scores 0.740 monolingual and 0.006 cross-lingual — a factor of more than a hundred. This is not a weakness to be tuned away but the expected consequence of matching surface tokens between a Devanagari query and a Latin-script passage that share essentially none. It is the empirical form of the structural claim in §VIII, and it is what makes the fusion behaviour in §VI-E a predictable consequence rather than a surprise.</w:t>
      </w:r>
    </w:p>
    <w:p>
      <w:pPr>
        <w:spacing w:before="200" w:after="80"/>
        <w:jc w:val="left"/>
      </w:pPr>
      <w:r>
        <w:rPr>
          <w:rFonts w:ascii="Times New Roman" w:hAnsi="Times New Roman"/>
          <w:i/>
          <w:sz w:val="20"/>
        </w:rPr>
        <w:t>D. Indic pretrained checkpoints underperform, with pooling controlled</w:t>
      </w:r>
    </w:p>
    <w:p>
      <w:pPr>
        <w:spacing w:after="0"/>
        <w:ind w:firstLine="288"/>
        <w:jc w:val="both"/>
      </w:pPr>
      <w:r>
        <w:rPr>
          <w:rFonts w:ascii="Times New Roman" w:hAnsi="Times New Roman"/>
          <w:sz w:val="20"/>
        </w:rPr>
        <w:t xml:space="preserve">MuRIL, pretrained on seventeen Indian languages, is the weakest dense encoder tested at 0.238 Recall@5. It sits below MiniLM-L12 at 0.303, a model with roughly half the parameters but trained with a retrieval objective — though we note that this particular ordering is </w:t>
      </w:r>
      <w:r>
        <w:rPr>
          <w:rFonts w:ascii="Times New Roman" w:hAnsi="Times New Roman"/>
          <w:b/>
          <w:sz w:val="20"/>
        </w:rPr>
        <w:t>not statistically established</w:t>
      </w:r>
      <w:r>
        <w:rPr>
          <w:rFonts w:ascii="Times New Roman" w:hAnsi="Times New Roman"/>
          <w:sz w:val="20"/>
        </w:rPr>
        <w:t>: paired over the 180 probes the gap is +0.065 at p = 0.069, which does not clear the 0.05 level we report against elsewhere. We ran both mean and CLS pooling and report the better, so the result is not a pooling artefact; CLS pooling is worse still at 0.143.</w:t>
      </w:r>
    </w:p>
    <w:p>
      <w:pPr>
        <w:spacing w:after="0"/>
        <w:ind w:firstLine="288"/>
        <w:jc w:val="both"/>
      </w:pPr>
      <w:r>
        <w:rPr>
          <w:rFonts w:ascii="Times New Roman" w:hAnsi="Times New Roman"/>
          <w:sz w:val="20"/>
        </w:rPr>
        <w:t xml:space="preserve">The sharpest form of the result needs no test at all, and is in the breakdown: MuRIL scores </w:t>
      </w:r>
      <w:r>
        <w:rPr>
          <w:rFonts w:ascii="Times New Roman" w:hAnsi="Times New Roman"/>
          <w:b/>
          <w:sz w:val="20"/>
        </w:rPr>
        <w:t>exactly 0.000</w:t>
      </w:r>
      <w:r>
        <w:rPr>
          <w:rFonts w:ascii="Times New Roman" w:hAnsi="Times New Roman"/>
          <w:sz w:val="20"/>
        </w:rPr>
        <w:t xml:space="preserve"> on both the cross-lingual and the code-mixed slices — not a small number, but no correct retrieval in 60 queries. The model pretrained on seventeen Indian languages is the one that cannot retrieve between two of them.</w:t>
      </w:r>
    </w:p>
    <w:p>
      <w:pPr>
        <w:spacing w:after="0"/>
        <w:ind w:firstLine="288"/>
        <w:jc w:val="both"/>
      </w:pPr>
      <w:r>
        <w:rPr>
          <w:rFonts w:ascii="Times New Roman" w:hAnsi="Times New Roman"/>
          <w:sz w:val="20"/>
        </w:rPr>
        <w:t>The explanation is the known anisotropy of masked-language-model representations. An MLM checkpoint is trained to predict masked tokens, not to place paraphrases near one another, and its mean-pooled output occupies a narrow cone in which cosine similarity discriminates poorly. Pretraining-language coverage does not substitute for retrieval training. We report this because the brief names these checkpoints and because the assumption that an Indic-pretrained model is the right choice for an Indic retrieval task is a natural one to make.</w:t>
      </w:r>
    </w:p>
    <w:p>
      <w:pPr>
        <w:spacing w:before="200" w:after="80"/>
        <w:jc w:val="left"/>
      </w:pPr>
      <w:r>
        <w:rPr>
          <w:rFonts w:ascii="Times New Roman" w:hAnsi="Times New Roman"/>
          <w:i/>
          <w:sz w:val="20"/>
        </w:rPr>
        <w:t>E. Script-aware fusion (Module 3)</w:t>
      </w:r>
    </w:p>
    <w:p>
      <w:pPr>
        <w:spacing w:after="0"/>
        <w:ind w:firstLine="288"/>
        <w:jc w:val="both"/>
      </w:pPr>
      <w:r>
        <w:rPr>
          <w:rFonts w:ascii="Times New Roman" w:hAnsi="Times New Roman"/>
          <w:sz w:val="20"/>
        </w:rPr>
        <w:t xml:space="preserve">Plain Reciprocal Rank Fusion over BM25 and multilingual-e5-base scores 0.022 on cross-lingual queries — </w:t>
      </w:r>
      <w:r>
        <w:rPr>
          <w:rFonts w:ascii="Times New Roman" w:hAnsi="Times New Roman"/>
          <w:b/>
          <w:sz w:val="20"/>
        </w:rPr>
        <w:t>below the 0.125 of the dense retriever it contains</w:t>
      </w:r>
      <w:r>
        <w:rPr>
          <w:rFonts w:ascii="Times New Roman" w:hAnsi="Times New Roman"/>
          <w:sz w:val="20"/>
        </w:rPr>
        <w:t xml:space="preserve">. Fusion is actively destroying information on precisely the slice it was added to help. §VIII gives the mechanism; the correction is to score each candidate over the retrievers </w:t>
      </w:r>
      <w:r>
        <w:rPr>
          <w:rFonts w:ascii="Times New Roman" w:hAnsi="Times New Roman"/>
          <w:i/>
          <w:sz w:val="20"/>
        </w:rPr>
        <w:t>eligible</w:t>
      </w:r>
      <w:r>
        <w:rPr>
          <w:rFonts w:ascii="Times New Roman" w:hAnsi="Times New Roman"/>
          <w:sz w:val="20"/>
        </w:rPr>
        <w:t xml:space="preserve"> to return it rather than those that did.</w:t>
      </w:r>
    </w:p>
    <w:p>
      <w:pPr>
        <w:spacing w:after="0"/>
        <w:ind w:firstLine="288"/>
        <w:jc w:val="both"/>
      </w:pPr>
      <w:r>
        <w:rPr>
          <w:rFonts w:ascii="Times New Roman" w:hAnsi="Times New Roman"/>
          <w:b/>
          <w:sz w:val="20"/>
        </w:rPr>
        <w:t>Recall@5, script-aware against plain RRF, paired randomization test (10 000 trials)</w:t>
      </w:r>
      <w:r>
        <w:rPr>
          <w:rFonts w:ascii="Times New Roman" w:hAnsi="Times New Roman"/>
          <w:sz w:val="20"/>
        </w:rPr>
        <w:t xml:space="preserve"> </w:t>
      </w:r>
      <w:r>
        <w:rPr>
          <w:rFonts w:ascii="Consolas" w:hAnsi="Consolas"/>
          <w:sz w:val="17"/>
        </w:rPr>
        <w:t>[PROBE]</w:t>
      </w:r>
    </w:p>
    <w:tbl>
      <w:tblPr>
        <w:tblStyle w:val="TableGrid"/>
        <w:tblW w:type="auto" w:w="0"/>
        <w:tblLayout w:type="autofit"/>
        <w:tblLook w:firstColumn="1" w:firstRow="1" w:lastColumn="0" w:lastRow="0" w:noHBand="0" w:noVBand="1" w:val="04A0"/>
      </w:tblPr>
      <w:tblGrid>
        <w:gridCol w:w="2088"/>
        <w:gridCol w:w="2088"/>
        <w:gridCol w:w="2088"/>
        <w:gridCol w:w="2088"/>
        <w:gridCol w:w="2088"/>
      </w:tblGrid>
      <w:tr>
        <w:tc>
          <w:tcPr>
            <w:tcW w:type="dxa" w:w="2088"/>
          </w:tcPr>
          <w:p>
            <w:pPr>
              <w:spacing w:after="0"/>
            </w:pPr>
            <w:r/>
            <w:r>
              <w:rPr>
                <w:rFonts w:ascii="Times New Roman" w:hAnsi="Times New Roman"/>
                <w:b/>
                <w:sz w:val="16"/>
              </w:rPr>
              <w:t>Slice</w:t>
            </w:r>
          </w:p>
        </w:tc>
        <w:tc>
          <w:tcPr>
            <w:tcW w:type="dxa" w:w="2088"/>
          </w:tcPr>
          <w:p>
            <w:pPr>
              <w:spacing w:after="0"/>
            </w:pPr>
            <w:r/>
            <w:r>
              <w:rPr>
                <w:rFonts w:ascii="Times New Roman" w:hAnsi="Times New Roman"/>
                <w:b/>
                <w:sz w:val="16"/>
              </w:rPr>
              <w:t>Plain RRF</w:t>
            </w:r>
          </w:p>
        </w:tc>
        <w:tc>
          <w:tcPr>
            <w:tcW w:type="dxa" w:w="2088"/>
          </w:tcPr>
          <w:p>
            <w:pPr>
              <w:spacing w:after="0"/>
            </w:pPr>
            <w:r/>
            <w:r>
              <w:rPr>
                <w:rFonts w:ascii="Times New Roman" w:hAnsi="Times New Roman"/>
                <w:b/>
                <w:sz w:val="16"/>
              </w:rPr>
              <w:t>Script-aware</w:t>
            </w:r>
          </w:p>
        </w:tc>
        <w:tc>
          <w:tcPr>
            <w:tcW w:type="dxa" w:w="2088"/>
          </w:tcPr>
          <w:p>
            <w:pPr>
              <w:spacing w:after="0"/>
            </w:pPr>
            <w:r/>
            <w:r>
              <w:rPr>
                <w:rFonts w:ascii="Times New Roman" w:hAnsi="Times New Roman"/>
                <w:b/>
                <w:sz w:val="16"/>
              </w:rPr>
              <w:t>Δ</w:t>
            </w:r>
          </w:p>
        </w:tc>
        <w:tc>
          <w:tcPr>
            <w:tcW w:type="dxa" w:w="2088"/>
          </w:tcPr>
          <w:p>
            <w:pPr>
              <w:spacing w:after="0"/>
            </w:pPr>
            <w:r/>
            <w:r>
              <w:rPr>
                <w:rFonts w:ascii="Times New Roman" w:hAnsi="Times New Roman"/>
                <w:b/>
                <w:sz w:val="16"/>
              </w:rPr>
              <w:t>p</w:t>
            </w:r>
          </w:p>
        </w:tc>
      </w:tr>
      <w:tr>
        <w:tc>
          <w:tcPr>
            <w:tcW w:type="dxa" w:w="2088"/>
          </w:tcPr>
          <w:p>
            <w:pPr>
              <w:spacing w:after="0"/>
            </w:pPr>
            <w:r>
              <w:rPr>
                <w:sz w:val="16"/>
              </w:rPr>
            </w:r>
            <w:r>
              <w:rPr>
                <w:rFonts w:ascii="Times New Roman" w:hAnsi="Times New Roman"/>
                <w:sz w:val="16"/>
              </w:rPr>
              <w:t>cross-lingual</w:t>
            </w:r>
          </w:p>
        </w:tc>
        <w:tc>
          <w:tcPr>
            <w:tcW w:type="dxa" w:w="2088"/>
          </w:tcPr>
          <w:p>
            <w:pPr>
              <w:spacing w:after="0"/>
            </w:pPr>
            <w:r>
              <w:rPr>
                <w:sz w:val="16"/>
              </w:rPr>
            </w:r>
            <w:r>
              <w:rPr>
                <w:rFonts w:ascii="Times New Roman" w:hAnsi="Times New Roman"/>
                <w:sz w:val="16"/>
              </w:rPr>
              <w:t>0.022</w:t>
            </w:r>
          </w:p>
        </w:tc>
        <w:tc>
          <w:tcPr>
            <w:tcW w:type="dxa" w:w="2088"/>
          </w:tcPr>
          <w:p>
            <w:pPr>
              <w:spacing w:after="0"/>
            </w:pPr>
            <w:r>
              <w:rPr>
                <w:sz w:val="16"/>
              </w:rPr>
            </w:r>
            <w:r>
              <w:rPr>
                <w:rFonts w:ascii="Times New Roman" w:hAnsi="Times New Roman"/>
                <w:b/>
                <w:sz w:val="16"/>
              </w:rPr>
              <w:t>0.153</w:t>
            </w:r>
          </w:p>
        </w:tc>
        <w:tc>
          <w:tcPr>
            <w:tcW w:type="dxa" w:w="2088"/>
          </w:tcPr>
          <w:p>
            <w:pPr>
              <w:spacing w:after="0"/>
            </w:pPr>
            <w:r>
              <w:rPr>
                <w:sz w:val="16"/>
              </w:rPr>
            </w:r>
            <w:r>
              <w:rPr>
                <w:rFonts w:ascii="Times New Roman" w:hAnsi="Times New Roman"/>
                <w:sz w:val="16"/>
              </w:rPr>
              <w:t>+0.131</w:t>
            </w:r>
          </w:p>
        </w:tc>
        <w:tc>
          <w:tcPr>
            <w:tcW w:type="dxa" w:w="2088"/>
          </w:tcPr>
          <w:p>
            <w:pPr>
              <w:spacing w:after="0"/>
            </w:pPr>
            <w:r>
              <w:rPr>
                <w:sz w:val="16"/>
              </w:rPr>
            </w:r>
            <w:r>
              <w:rPr>
                <w:rFonts w:ascii="Times New Roman" w:hAnsi="Times New Roman"/>
                <w:sz w:val="16"/>
              </w:rPr>
              <w:t>0.0001 *</w:t>
            </w:r>
          </w:p>
        </w:tc>
      </w:tr>
      <w:tr>
        <w:tc>
          <w:tcPr>
            <w:tcW w:type="dxa" w:w="2088"/>
          </w:tcPr>
          <w:p>
            <w:pPr>
              <w:spacing w:after="0"/>
            </w:pPr>
            <w:r>
              <w:rPr>
                <w:sz w:val="16"/>
              </w:rPr>
            </w:r>
            <w:r>
              <w:rPr>
                <w:rFonts w:ascii="Times New Roman" w:hAnsi="Times New Roman"/>
                <w:sz w:val="16"/>
              </w:rPr>
              <w:t>code-mixed</w:t>
            </w:r>
          </w:p>
        </w:tc>
        <w:tc>
          <w:tcPr>
            <w:tcW w:type="dxa" w:w="2088"/>
          </w:tcPr>
          <w:p>
            <w:pPr>
              <w:spacing w:after="0"/>
            </w:pPr>
            <w:r>
              <w:rPr>
                <w:sz w:val="16"/>
              </w:rPr>
            </w:r>
            <w:r>
              <w:rPr>
                <w:rFonts w:ascii="Times New Roman" w:hAnsi="Times New Roman"/>
                <w:sz w:val="16"/>
              </w:rPr>
              <w:t>0.028</w:t>
            </w:r>
          </w:p>
        </w:tc>
        <w:tc>
          <w:tcPr>
            <w:tcW w:type="dxa" w:w="2088"/>
          </w:tcPr>
          <w:p>
            <w:pPr>
              <w:spacing w:after="0"/>
            </w:pPr>
            <w:r>
              <w:rPr>
                <w:sz w:val="16"/>
              </w:rPr>
            </w:r>
            <w:r>
              <w:rPr>
                <w:rFonts w:ascii="Times New Roman" w:hAnsi="Times New Roman"/>
                <w:b/>
                <w:sz w:val="16"/>
              </w:rPr>
              <w:t>0.173</w:t>
            </w:r>
          </w:p>
        </w:tc>
        <w:tc>
          <w:tcPr>
            <w:tcW w:type="dxa" w:w="2088"/>
          </w:tcPr>
          <w:p>
            <w:pPr>
              <w:spacing w:after="0"/>
            </w:pPr>
            <w:r>
              <w:rPr>
                <w:sz w:val="16"/>
              </w:rPr>
            </w:r>
            <w:r>
              <w:rPr>
                <w:rFonts w:ascii="Times New Roman" w:hAnsi="Times New Roman"/>
                <w:sz w:val="16"/>
              </w:rPr>
              <w:t>+0.145</w:t>
            </w:r>
          </w:p>
        </w:tc>
        <w:tc>
          <w:tcPr>
            <w:tcW w:type="dxa" w:w="2088"/>
          </w:tcPr>
          <w:p>
            <w:pPr>
              <w:spacing w:after="0"/>
            </w:pPr>
            <w:r>
              <w:rPr>
                <w:sz w:val="16"/>
              </w:rPr>
            </w:r>
            <w:r>
              <w:rPr>
                <w:rFonts w:ascii="Times New Roman" w:hAnsi="Times New Roman"/>
                <w:sz w:val="16"/>
              </w:rPr>
              <w:t>0.0002 *</w:t>
            </w:r>
          </w:p>
        </w:tc>
      </w:tr>
      <w:tr>
        <w:tc>
          <w:tcPr>
            <w:tcW w:type="dxa" w:w="2088"/>
          </w:tcPr>
          <w:p>
            <w:pPr>
              <w:spacing w:after="0"/>
            </w:pPr>
            <w:r>
              <w:rPr>
                <w:sz w:val="16"/>
              </w:rPr>
            </w:r>
            <w:r>
              <w:rPr>
                <w:rFonts w:ascii="Times New Roman" w:hAnsi="Times New Roman"/>
                <w:sz w:val="16"/>
              </w:rPr>
              <w:t>monolingual</w:t>
            </w:r>
          </w:p>
        </w:tc>
        <w:tc>
          <w:tcPr>
            <w:tcW w:type="dxa" w:w="2088"/>
          </w:tcPr>
          <w:p>
            <w:pPr>
              <w:spacing w:after="0"/>
            </w:pPr>
            <w:r>
              <w:rPr>
                <w:sz w:val="16"/>
              </w:rPr>
            </w:r>
            <w:r>
              <w:rPr>
                <w:rFonts w:ascii="Times New Roman" w:hAnsi="Times New Roman"/>
                <w:sz w:val="16"/>
              </w:rPr>
              <w:t>0.712</w:t>
            </w:r>
          </w:p>
        </w:tc>
        <w:tc>
          <w:tcPr>
            <w:tcW w:type="dxa" w:w="2088"/>
          </w:tcPr>
          <w:p>
            <w:pPr>
              <w:spacing w:after="0"/>
            </w:pPr>
            <w:r>
              <w:rPr>
                <w:sz w:val="16"/>
              </w:rPr>
            </w:r>
            <w:r>
              <w:rPr>
                <w:rFonts w:ascii="Times New Roman" w:hAnsi="Times New Roman"/>
                <w:sz w:val="16"/>
              </w:rPr>
              <w:t>0.668</w:t>
            </w:r>
          </w:p>
        </w:tc>
        <w:tc>
          <w:tcPr>
            <w:tcW w:type="dxa" w:w="2088"/>
          </w:tcPr>
          <w:p>
            <w:pPr>
              <w:spacing w:after="0"/>
            </w:pPr>
            <w:r>
              <w:rPr>
                <w:sz w:val="16"/>
              </w:rPr>
            </w:r>
            <w:r>
              <w:rPr>
                <w:rFonts w:ascii="Times New Roman" w:hAnsi="Times New Roman"/>
                <w:sz w:val="16"/>
              </w:rPr>
              <w:t>−0.044</w:t>
            </w:r>
          </w:p>
        </w:tc>
        <w:tc>
          <w:tcPr>
            <w:tcW w:type="dxa" w:w="2088"/>
          </w:tcPr>
          <w:p>
            <w:pPr>
              <w:spacing w:after="0"/>
            </w:pPr>
            <w:r>
              <w:rPr>
                <w:sz w:val="16"/>
              </w:rPr>
            </w:r>
            <w:r>
              <w:rPr>
                <w:rFonts w:ascii="Times New Roman" w:hAnsi="Times New Roman"/>
                <w:sz w:val="16"/>
              </w:rPr>
              <w:t>0.032 *</w:t>
            </w:r>
          </w:p>
        </w:tc>
      </w:tr>
      <w:tr>
        <w:tc>
          <w:tcPr>
            <w:tcW w:type="dxa" w:w="2088"/>
          </w:tcPr>
          <w:p>
            <w:pPr>
              <w:spacing w:after="0"/>
            </w:pPr>
            <w:r>
              <w:rPr>
                <w:sz w:val="16"/>
              </w:rPr>
            </w:r>
            <w:r>
              <w:rPr>
                <w:rFonts w:ascii="Times New Roman" w:hAnsi="Times New Roman"/>
                <w:sz w:val="16"/>
              </w:rPr>
              <w:t>overall</w:t>
            </w:r>
          </w:p>
        </w:tc>
        <w:tc>
          <w:tcPr>
            <w:tcW w:type="dxa" w:w="2088"/>
          </w:tcPr>
          <w:p>
            <w:pPr>
              <w:spacing w:after="0"/>
            </w:pPr>
            <w:r>
              <w:rPr>
                <w:sz w:val="16"/>
              </w:rPr>
            </w:r>
            <w:r>
              <w:rPr>
                <w:rFonts w:ascii="Times New Roman" w:hAnsi="Times New Roman"/>
                <w:sz w:val="16"/>
              </w:rPr>
              <w:t>0.483</w:t>
            </w:r>
          </w:p>
        </w:tc>
        <w:tc>
          <w:tcPr>
            <w:tcW w:type="dxa" w:w="2088"/>
          </w:tcPr>
          <w:p>
            <w:pPr>
              <w:spacing w:after="0"/>
            </w:pPr>
            <w:r>
              <w:rPr>
                <w:sz w:val="16"/>
              </w:rPr>
            </w:r>
            <w:r>
              <w:rPr>
                <w:rFonts w:ascii="Times New Roman" w:hAnsi="Times New Roman"/>
                <w:sz w:val="16"/>
              </w:rPr>
              <w:t>0.500</w:t>
            </w:r>
          </w:p>
        </w:tc>
        <w:tc>
          <w:tcPr>
            <w:tcW w:type="dxa" w:w="2088"/>
          </w:tcPr>
          <w:p>
            <w:pPr>
              <w:spacing w:after="0"/>
            </w:pPr>
            <w:r>
              <w:rPr>
                <w:sz w:val="16"/>
              </w:rPr>
            </w:r>
            <w:r>
              <w:rPr>
                <w:rFonts w:ascii="Times New Roman" w:hAnsi="Times New Roman"/>
                <w:sz w:val="16"/>
              </w:rPr>
              <w:t>+0.017</w:t>
            </w:r>
          </w:p>
        </w:tc>
        <w:tc>
          <w:tcPr>
            <w:tcW w:type="dxa" w:w="2088"/>
          </w:tcPr>
          <w:p>
            <w:pPr>
              <w:spacing w:after="0"/>
            </w:pPr>
            <w:r>
              <w:rPr>
                <w:sz w:val="16"/>
              </w:rPr>
            </w:r>
            <w:r>
              <w:rPr>
                <w:rFonts w:ascii="Times New Roman" w:hAnsi="Times New Roman"/>
                <w:sz w:val="16"/>
              </w:rPr>
              <w:t>0.32</w:t>
            </w:r>
          </w:p>
        </w:tc>
      </w:tr>
    </w:tbl>
    <w:p>
      <w:pPr>
        <w:spacing w:after="40"/>
      </w:pPr>
    </w:p>
    <w:p>
      <w:pPr>
        <w:spacing w:after="0"/>
        <w:ind w:firstLine="288"/>
        <w:jc w:val="both"/>
      </w:pPr>
      <w:r>
        <w:rPr>
          <w:rFonts w:ascii="Times New Roman" w:hAnsi="Times New Roman"/>
          <w:sz w:val="20"/>
        </w:rPr>
        <w:t>Figure 3 plots the table, with the monolingual regression on the same axes as the gains rather than in a separate panel. Against dense alone — the comparison that decides whether hybrid retrieval earns its place at all — script-aware fusion gains +0.028 cross-lingual (p = 0.037), +0.041 code-mixed (p = 0.074) and +0.050 overall (p = 0.0086).</w:t>
      </w:r>
    </w:p>
    <w:p>
      <w:pPr>
        <w:spacing w:after="0"/>
        <w:ind w:firstLine="288"/>
        <w:jc w:val="both"/>
      </w:pPr>
      <w:r>
        <w:rPr>
          <w:rFonts w:ascii="Times New Roman" w:hAnsi="Times New Roman"/>
          <w:sz w:val="20"/>
        </w:rPr>
        <w:t>Three things should be read from this table rather than one.</w:t>
      </w:r>
    </w:p>
    <w:p>
      <w:pPr>
        <w:spacing w:after="0"/>
        <w:ind w:firstLine="288"/>
        <w:jc w:val="both"/>
      </w:pPr>
      <w:r>
        <w:rPr>
          <w:rFonts w:ascii="Times New Roman" w:hAnsi="Times New Roman"/>
          <w:sz w:val="20"/>
        </w:rPr>
        <w:t>First, the gain on the target slices is large and significant. Second, the monolingual regression is real, significant, and the price of the method: removing the lexical double-vote costs precision where both retrievers could see the same passage and agreement between them genuinely was evidence. Third, the overall row is indistinguishable from noise, and a paper reporting only that row would conceal both the gain and the cost.</w:t>
      </w:r>
    </w:p>
    <w:p>
      <w:pPr>
        <w:spacing w:after="0"/>
        <w:ind w:firstLine="288"/>
        <w:jc w:val="both"/>
      </w:pPr>
      <w:r>
        <w:rPr>
          <w:rFonts w:ascii="Times New Roman" w:hAnsi="Times New Roman"/>
          <w:sz w:val="20"/>
        </w:rPr>
        <w:t>This also revises the negative result of the α sweep, plotted as Figure 4, which found no interior weighting beating both endpoints by more than 0.001 and recorded the hybrid hypothesis as unsupported. That verdict was correct about weighted fusion and wrong about the hypothesis: hybrid retrieval does beat its components here, once fusion stops penalising passages for their script.</w:t>
      </w:r>
    </w:p>
    <w:p>
      <w:pPr>
        <w:spacing w:before="200" w:after="80"/>
        <w:jc w:val="left"/>
      </w:pPr>
      <w:r>
        <w:rPr>
          <w:rFonts w:ascii="Times New Roman" w:hAnsi="Times New Roman"/>
          <w:i/>
          <w:sz w:val="20"/>
        </w:rPr>
        <w:t>F. A caveat the fusion result does not remove</w:t>
      </w:r>
    </w:p>
    <w:p>
      <w:pPr>
        <w:spacing w:after="0"/>
        <w:ind w:firstLine="288"/>
        <w:jc w:val="both"/>
      </w:pPr>
      <w:r>
        <w:rPr>
          <w:rFonts w:ascii="Times New Roman" w:hAnsi="Times New Roman"/>
          <w:sz w:val="20"/>
        </w:rPr>
        <w:t xml:space="preserve">LaBSE, used alone, reaches </w:t>
      </w:r>
      <w:r>
        <w:rPr>
          <w:rFonts w:ascii="Times New Roman" w:hAnsi="Times New Roman"/>
          <w:b/>
          <w:sz w:val="20"/>
        </w:rPr>
        <w:t>0.332</w:t>
      </w:r>
      <w:r>
        <w:rPr>
          <w:rFonts w:ascii="Times New Roman" w:hAnsi="Times New Roman"/>
          <w:sz w:val="20"/>
        </w:rPr>
        <w:t xml:space="preserve"> on the code-mixed slice against 0.173 for script-aware fusion over BM25 and e5-base. Paired over the 30 code-mixed queries that is +0.159 at </w:t>
      </w:r>
      <w:r>
        <w:rPr>
          <w:rFonts w:ascii="Times New Roman" w:hAnsi="Times New Roman"/>
          <w:b/>
          <w:sz w:val="20"/>
        </w:rPr>
        <w:t>p = 0.0094</w:t>
      </w:r>
      <w:r>
        <w:rPr>
          <w:rFonts w:ascii="Times New Roman" w:hAnsi="Times New Roman"/>
          <w:sz w:val="20"/>
        </w:rPr>
        <w:t>, so on code-mixed queries choosing a different encoder genuinely outperforms correcting the fusion over a weaker one.</w:t>
      </w:r>
    </w:p>
    <w:p>
      <w:pPr>
        <w:spacing w:after="0"/>
        <w:ind w:firstLine="288"/>
        <w:jc w:val="both"/>
      </w:pPr>
      <w:r>
        <w:rPr>
          <w:rFonts w:ascii="Times New Roman" w:hAnsi="Times New Roman"/>
          <w:sz w:val="20"/>
        </w:rPr>
        <w:t>The reverse holds elsewhere, and equally significantly. On the monolingual slice LaBSE loses to the fused system by 0.233 (p = 0.0001), and on the cross-lingual slice it is behind by 0.056, which is within noise (p = 0.34). LaBSE is not a better retriever; it is a differently shaped one, and the shape happens to suit Romanized Hindi.</w:t>
      </w:r>
    </w:p>
    <w:p>
      <w:pPr>
        <w:spacing w:after="0"/>
        <w:ind w:firstLine="288"/>
        <w:jc w:val="both"/>
      </w:pPr>
      <w:r>
        <w:rPr>
          <w:rFonts w:ascii="Times New Roman" w:hAnsi="Times New Roman"/>
          <w:sz w:val="20"/>
        </w:rPr>
        <w:t>We state this plainly because it qualifies the practical reading of §VI-E. The fusion correction is orthogonal to the choice of encoder: it is a statement about how rankings are combined, and nothing prevents applying it over LaBSE, which we have not tested and would expect to be stronger than either.</w:t>
      </w:r>
    </w:p>
    <w:p>
      <w:pPr>
        <w:spacing w:after="0"/>
        <w:ind w:firstLine="288"/>
        <w:jc w:val="both"/>
      </w:pPr>
      <w:r>
        <w:rPr>
          <w:rFonts w:ascii="Times New Roman" w:hAnsi="Times New Roman"/>
          <w:sz w:val="20"/>
        </w:rPr>
        <w:t xml:space="preserve">The result contradicts our own prior expectation, recorded before the experiment, that LaBSE would lead the cross-lingual slice by virtue of its translation-ranking objective. Instead it is the only model that handles Romanized Hindi well. If this survives the gold set, the practical guidance is to select the encoder by query </w:t>
      </w:r>
      <w:r>
        <w:rPr>
          <w:rFonts w:ascii="Times New Roman" w:hAnsi="Times New Roman"/>
          <w:i/>
          <w:sz w:val="20"/>
        </w:rPr>
        <w:t>script</w:t>
      </w:r>
      <w:r>
        <w:rPr>
          <w:rFonts w:ascii="Times New Roman" w:hAnsi="Times New Roman"/>
          <w:sz w:val="20"/>
        </w:rPr>
        <w:t xml:space="preserve"> rather than by language coverage, and it is the most immediately useful finding in this section. It needs the gold set before it can be claimed.</w:t>
      </w:r>
    </w:p>
    <w:p>
      <w:pPr>
        <w:spacing w:before="200" w:after="80"/>
        <w:jc w:val="left"/>
      </w:pPr>
      <w:r>
        <w:rPr>
          <w:rFonts w:ascii="Times New Roman" w:hAnsi="Times New Roman"/>
          <w:i/>
          <w:sz w:val="20"/>
        </w:rPr>
        <w:t>G. Direct LLM against RAG (Module 4)</w:t>
      </w:r>
    </w:p>
    <w:p>
      <w:pPr>
        <w:spacing w:after="0"/>
        <w:ind w:firstLine="288"/>
        <w:jc w:val="both"/>
      </w:pPr>
      <w:r>
        <w:rPr>
          <w:rFonts w:ascii="Times New Roman" w:hAnsi="Times New Roman"/>
          <w:sz w:val="20"/>
        </w:rPr>
        <w:t xml:space="preserve">We run four arms over a 72-item sample stratified across the six language-pair cells: </w:t>
      </w:r>
      <w:r>
        <w:rPr>
          <w:rFonts w:ascii="Times New Roman" w:hAnsi="Times New Roman"/>
          <w:b/>
          <w:sz w:val="20"/>
        </w:rPr>
        <w:t>A</w:t>
      </w:r>
      <w:r>
        <w:rPr>
          <w:rFonts w:ascii="Times New Roman" w:hAnsi="Times New Roman"/>
          <w:sz w:val="20"/>
        </w:rPr>
        <w:t xml:space="preserve"> closed-book, the model answering from its own parameters with no passages; </w:t>
      </w:r>
      <w:r>
        <w:rPr>
          <w:rFonts w:ascii="Times New Roman" w:hAnsi="Times New Roman"/>
          <w:b/>
          <w:sz w:val="20"/>
        </w:rPr>
        <w:t>B</w:t>
      </w:r>
      <w:r>
        <w:rPr>
          <w:rFonts w:ascii="Times New Roman" w:hAnsi="Times New Roman"/>
          <w:sz w:val="20"/>
        </w:rPr>
        <w:t xml:space="preserve"> retrieval-augmented with dense retrieval; </w:t>
      </w:r>
      <w:r>
        <w:rPr>
          <w:rFonts w:ascii="Times New Roman" w:hAnsi="Times New Roman"/>
          <w:b/>
          <w:sz w:val="20"/>
        </w:rPr>
        <w:t>C</w:t>
      </w:r>
      <w:r>
        <w:rPr>
          <w:rFonts w:ascii="Times New Roman" w:hAnsi="Times New Roman"/>
          <w:sz w:val="20"/>
        </w:rPr>
        <w:t xml:space="preserve"> retrieval-augmented with script-aware fusion; and </w:t>
      </w:r>
      <w:r>
        <w:rPr>
          <w:rFonts w:ascii="Times New Roman" w:hAnsi="Times New Roman"/>
          <w:b/>
          <w:sz w:val="20"/>
        </w:rPr>
        <w:t>D</w:t>
      </w:r>
      <w:r>
        <w:rPr>
          <w:rFonts w:ascii="Times New Roman" w:hAnsi="Times New Roman"/>
          <w:sz w:val="20"/>
        </w:rPr>
        <w:t xml:space="preserve"> an oracle given the gold passage directly. The generator is Qwen2.5-3B-Instruct at 4-bit quantization throughout, so the arms differ only in the evidence they receive.</w:t>
      </w:r>
    </w:p>
    <w:p>
      <w:pPr>
        <w:spacing w:after="0"/>
        <w:ind w:firstLine="288"/>
        <w:jc w:val="both"/>
      </w:pPr>
      <w:r>
        <w:rPr>
          <w:rFonts w:ascii="Times New Roman" w:hAnsi="Times New Roman"/>
          <w:b/>
          <w:sz w:val="20"/>
        </w:rPr>
        <w:t>Module 4, 72 items per arm</w:t>
      </w:r>
      <w:r>
        <w:rPr>
          <w:rFonts w:ascii="Times New Roman" w:hAnsi="Times New Roman"/>
          <w:sz w:val="20"/>
        </w:rPr>
        <w:t xml:space="preserve"> </w:t>
      </w:r>
      <w:r>
        <w:rPr>
          <w:rFonts w:ascii="Consolas" w:hAnsi="Consolas"/>
          <w:sz w:val="17"/>
        </w:rPr>
        <w:t>[PROBE]</w:t>
      </w:r>
    </w:p>
    <w:tbl>
      <w:tblPr>
        <w:tblStyle w:val="TableGrid"/>
        <w:tblW w:type="auto" w:w="0"/>
        <w:tblLayout w:type="autofit"/>
        <w:tblLook w:firstColumn="1" w:firstRow="1" w:lastColumn="0" w:lastRow="0" w:noHBand="0" w:noVBand="1" w:val="04A0"/>
      </w:tblPr>
      <w:tblGrid>
        <w:gridCol w:w="2088"/>
        <w:gridCol w:w="2088"/>
        <w:gridCol w:w="2088"/>
        <w:gridCol w:w="2088"/>
        <w:gridCol w:w="2088"/>
      </w:tblGrid>
      <w:tr>
        <w:tc>
          <w:tcPr>
            <w:tcW w:type="dxa" w:w="2088"/>
          </w:tcPr>
          <w:p>
            <w:pPr>
              <w:spacing w:after="0"/>
            </w:pPr>
            <w:r/>
            <w:r>
              <w:rPr>
                <w:rFonts w:ascii="Times New Roman" w:hAnsi="Times New Roman"/>
                <w:b/>
                <w:sz w:val="16"/>
              </w:rPr>
              <w:t>Arm</w:t>
            </w:r>
          </w:p>
        </w:tc>
        <w:tc>
          <w:tcPr>
            <w:tcW w:type="dxa" w:w="2088"/>
          </w:tcPr>
          <w:p>
            <w:pPr>
              <w:spacing w:after="0"/>
            </w:pPr>
            <w:r/>
            <w:r>
              <w:rPr>
                <w:rFonts w:ascii="Times New Roman" w:hAnsi="Times New Roman"/>
                <w:b/>
                <w:sz w:val="16"/>
              </w:rPr>
              <w:t>EM</w:t>
            </w:r>
          </w:p>
        </w:tc>
        <w:tc>
          <w:tcPr>
            <w:tcW w:type="dxa" w:w="2088"/>
          </w:tcPr>
          <w:p>
            <w:pPr>
              <w:spacing w:after="0"/>
            </w:pPr>
            <w:r/>
            <w:r>
              <w:rPr>
                <w:rFonts w:ascii="Times New Roman" w:hAnsi="Times New Roman"/>
                <w:b/>
                <w:sz w:val="16"/>
              </w:rPr>
              <w:t>token-F1</w:t>
            </w:r>
          </w:p>
        </w:tc>
        <w:tc>
          <w:tcPr>
            <w:tcW w:type="dxa" w:w="2088"/>
          </w:tcPr>
          <w:p>
            <w:pPr>
              <w:spacing w:after="0"/>
            </w:pPr>
            <w:r/>
            <w:r>
              <w:rPr>
                <w:rFonts w:ascii="Times New Roman" w:hAnsi="Times New Roman"/>
                <w:b/>
                <w:sz w:val="16"/>
              </w:rPr>
              <w:t>abstains</w:t>
            </w:r>
          </w:p>
        </w:tc>
        <w:tc>
          <w:tcPr>
            <w:tcW w:type="dxa" w:w="2088"/>
          </w:tcPr>
          <w:p>
            <w:pPr>
              <w:spacing w:after="0"/>
            </w:pPr>
            <w:r/>
            <w:r>
              <w:rPr>
                <w:rFonts w:ascii="Times New Roman" w:hAnsi="Times New Roman"/>
                <w:b/>
                <w:sz w:val="16"/>
              </w:rPr>
              <w:t>Citation Support</w:t>
            </w:r>
          </w:p>
        </w:tc>
      </w:tr>
      <w:tr>
        <w:tc>
          <w:tcPr>
            <w:tcW w:type="dxa" w:w="2088"/>
          </w:tcPr>
          <w:p>
            <w:pPr>
              <w:spacing w:after="0"/>
            </w:pPr>
            <w:r>
              <w:rPr>
                <w:sz w:val="16"/>
              </w:rPr>
            </w:r>
            <w:r>
              <w:rPr>
                <w:rFonts w:ascii="Times New Roman" w:hAnsi="Times New Roman"/>
                <w:sz w:val="16"/>
              </w:rPr>
              <w:t>A closed-book</w:t>
            </w:r>
          </w:p>
        </w:tc>
        <w:tc>
          <w:tcPr>
            <w:tcW w:type="dxa" w:w="2088"/>
          </w:tcPr>
          <w:p>
            <w:pPr>
              <w:spacing w:after="0"/>
            </w:pPr>
            <w:r>
              <w:rPr>
                <w:sz w:val="16"/>
              </w:rPr>
            </w:r>
            <w:r>
              <w:rPr>
                <w:rFonts w:ascii="Times New Roman" w:hAnsi="Times New Roman"/>
                <w:sz w:val="16"/>
              </w:rPr>
              <w:t>0.014</w:t>
            </w:r>
          </w:p>
        </w:tc>
        <w:tc>
          <w:tcPr>
            <w:tcW w:type="dxa" w:w="2088"/>
          </w:tcPr>
          <w:p>
            <w:pPr>
              <w:spacing w:after="0"/>
            </w:pPr>
            <w:r>
              <w:rPr>
                <w:sz w:val="16"/>
              </w:rPr>
            </w:r>
            <w:r>
              <w:rPr>
                <w:rFonts w:ascii="Times New Roman" w:hAnsi="Times New Roman"/>
                <w:sz w:val="16"/>
              </w:rPr>
              <w:t>0.065</w:t>
            </w:r>
          </w:p>
        </w:tc>
        <w:tc>
          <w:tcPr>
            <w:tcW w:type="dxa" w:w="2088"/>
          </w:tcPr>
          <w:p>
            <w:pPr>
              <w:spacing w:after="0"/>
            </w:pPr>
            <w:r>
              <w:rPr>
                <w:sz w:val="16"/>
              </w:rPr>
            </w:r>
            <w:r>
              <w:rPr>
                <w:rFonts w:ascii="Times New Roman" w:hAnsi="Times New Roman"/>
                <w:sz w:val="16"/>
              </w:rPr>
              <w:t>0.486</w:t>
            </w:r>
          </w:p>
        </w:tc>
        <w:tc>
          <w:tcPr>
            <w:tcW w:type="dxa" w:w="2088"/>
          </w:tcPr>
          <w:p>
            <w:pPr>
              <w:spacing w:after="0"/>
            </w:pPr>
            <w:r>
              <w:rPr>
                <w:sz w:val="16"/>
              </w:rPr>
            </w:r>
            <w:r>
              <w:rPr>
                <w:rFonts w:ascii="Times New Roman" w:hAnsi="Times New Roman"/>
                <w:sz w:val="16"/>
              </w:rPr>
              <w:t>0.162</w:t>
            </w:r>
          </w:p>
        </w:tc>
      </w:tr>
      <w:tr>
        <w:tc>
          <w:tcPr>
            <w:tcW w:type="dxa" w:w="2088"/>
          </w:tcPr>
          <w:p>
            <w:pPr>
              <w:spacing w:after="0"/>
            </w:pPr>
            <w:r>
              <w:rPr>
                <w:sz w:val="16"/>
              </w:rPr>
            </w:r>
            <w:r>
              <w:rPr>
                <w:rFonts w:ascii="Times New Roman" w:hAnsi="Times New Roman"/>
                <w:sz w:val="16"/>
              </w:rPr>
              <w:t>B RAG-dense</w:t>
            </w:r>
          </w:p>
        </w:tc>
        <w:tc>
          <w:tcPr>
            <w:tcW w:type="dxa" w:w="2088"/>
          </w:tcPr>
          <w:p>
            <w:pPr>
              <w:spacing w:after="0"/>
            </w:pPr>
            <w:r>
              <w:rPr>
                <w:sz w:val="16"/>
              </w:rPr>
            </w:r>
            <w:r>
              <w:rPr>
                <w:rFonts w:ascii="Times New Roman" w:hAnsi="Times New Roman"/>
                <w:sz w:val="16"/>
              </w:rPr>
              <w:t>0.139</w:t>
            </w:r>
          </w:p>
        </w:tc>
        <w:tc>
          <w:tcPr>
            <w:tcW w:type="dxa" w:w="2088"/>
          </w:tcPr>
          <w:p>
            <w:pPr>
              <w:spacing w:after="0"/>
            </w:pPr>
            <w:r>
              <w:rPr>
                <w:sz w:val="16"/>
              </w:rPr>
            </w:r>
            <w:r>
              <w:rPr>
                <w:rFonts w:ascii="Times New Roman" w:hAnsi="Times New Roman"/>
                <w:sz w:val="16"/>
              </w:rPr>
              <w:t>0.207</w:t>
            </w:r>
          </w:p>
        </w:tc>
        <w:tc>
          <w:tcPr>
            <w:tcW w:type="dxa" w:w="2088"/>
          </w:tcPr>
          <w:p>
            <w:pPr>
              <w:spacing w:after="0"/>
            </w:pPr>
            <w:r>
              <w:rPr>
                <w:sz w:val="16"/>
              </w:rPr>
            </w:r>
            <w:r>
              <w:rPr>
                <w:rFonts w:ascii="Times New Roman" w:hAnsi="Times New Roman"/>
                <w:sz w:val="16"/>
              </w:rPr>
              <w:t>0.417</w:t>
            </w:r>
          </w:p>
        </w:tc>
        <w:tc>
          <w:tcPr>
            <w:tcW w:type="dxa" w:w="2088"/>
          </w:tcPr>
          <w:p>
            <w:pPr>
              <w:spacing w:after="0"/>
            </w:pPr>
            <w:r>
              <w:rPr>
                <w:sz w:val="16"/>
              </w:rPr>
            </w:r>
            <w:r>
              <w:rPr>
                <w:rFonts w:ascii="Times New Roman" w:hAnsi="Times New Roman"/>
                <w:sz w:val="16"/>
              </w:rPr>
              <w:t>0.762</w:t>
            </w:r>
          </w:p>
        </w:tc>
      </w:tr>
      <w:tr>
        <w:tc>
          <w:tcPr>
            <w:tcW w:type="dxa" w:w="2088"/>
          </w:tcPr>
          <w:p>
            <w:pPr>
              <w:spacing w:after="0"/>
            </w:pPr>
            <w:r>
              <w:rPr>
                <w:sz w:val="16"/>
              </w:rPr>
            </w:r>
            <w:r>
              <w:rPr>
                <w:rFonts w:ascii="Times New Roman" w:hAnsi="Times New Roman"/>
                <w:sz w:val="16"/>
              </w:rPr>
              <w:t>C RAG-hybrid</w:t>
            </w:r>
          </w:p>
        </w:tc>
        <w:tc>
          <w:tcPr>
            <w:tcW w:type="dxa" w:w="2088"/>
          </w:tcPr>
          <w:p>
            <w:pPr>
              <w:spacing w:after="0"/>
            </w:pPr>
            <w:r>
              <w:rPr>
                <w:sz w:val="16"/>
              </w:rPr>
            </w:r>
            <w:r>
              <w:rPr>
                <w:rFonts w:ascii="Times New Roman" w:hAnsi="Times New Roman"/>
                <w:sz w:val="16"/>
              </w:rPr>
              <w:t>0.139</w:t>
            </w:r>
          </w:p>
        </w:tc>
        <w:tc>
          <w:tcPr>
            <w:tcW w:type="dxa" w:w="2088"/>
          </w:tcPr>
          <w:p>
            <w:pPr>
              <w:spacing w:after="0"/>
            </w:pPr>
            <w:r>
              <w:rPr>
                <w:sz w:val="16"/>
              </w:rPr>
            </w:r>
            <w:r>
              <w:rPr>
                <w:rFonts w:ascii="Times New Roman" w:hAnsi="Times New Roman"/>
                <w:b/>
                <w:sz w:val="16"/>
              </w:rPr>
              <w:t>0.210</w:t>
            </w:r>
          </w:p>
        </w:tc>
        <w:tc>
          <w:tcPr>
            <w:tcW w:type="dxa" w:w="2088"/>
          </w:tcPr>
          <w:p>
            <w:pPr>
              <w:spacing w:after="0"/>
            </w:pPr>
            <w:r>
              <w:rPr>
                <w:sz w:val="16"/>
              </w:rPr>
            </w:r>
            <w:r>
              <w:rPr>
                <w:rFonts w:ascii="Times New Roman" w:hAnsi="Times New Roman"/>
                <w:sz w:val="16"/>
              </w:rPr>
              <w:t>0.361</w:t>
            </w:r>
          </w:p>
        </w:tc>
        <w:tc>
          <w:tcPr>
            <w:tcW w:type="dxa" w:w="2088"/>
          </w:tcPr>
          <w:p>
            <w:pPr>
              <w:spacing w:after="0"/>
            </w:pPr>
            <w:r>
              <w:rPr>
                <w:sz w:val="16"/>
              </w:rPr>
            </w:r>
            <w:r>
              <w:rPr>
                <w:rFonts w:ascii="Times New Roman" w:hAnsi="Times New Roman"/>
                <w:b/>
                <w:sz w:val="16"/>
              </w:rPr>
              <w:t>0.826</w:t>
            </w:r>
          </w:p>
        </w:tc>
      </w:tr>
      <w:tr>
        <w:tc>
          <w:tcPr>
            <w:tcW w:type="dxa" w:w="2088"/>
          </w:tcPr>
          <w:p>
            <w:pPr>
              <w:spacing w:after="0"/>
            </w:pPr>
            <w:r>
              <w:rPr>
                <w:sz w:val="16"/>
              </w:rPr>
            </w:r>
            <w:r>
              <w:rPr>
                <w:rFonts w:ascii="Times New Roman" w:hAnsi="Times New Roman"/>
                <w:sz w:val="16"/>
              </w:rPr>
              <w:t>D oracle</w:t>
            </w:r>
          </w:p>
        </w:tc>
        <w:tc>
          <w:tcPr>
            <w:tcW w:type="dxa" w:w="2088"/>
          </w:tcPr>
          <w:p>
            <w:pPr>
              <w:spacing w:after="0"/>
            </w:pPr>
            <w:r>
              <w:rPr>
                <w:sz w:val="16"/>
              </w:rPr>
            </w:r>
            <w:r>
              <w:rPr>
                <w:rFonts w:ascii="Times New Roman" w:hAnsi="Times New Roman"/>
                <w:sz w:val="16"/>
              </w:rPr>
              <w:t>0.264</w:t>
            </w:r>
          </w:p>
        </w:tc>
        <w:tc>
          <w:tcPr>
            <w:tcW w:type="dxa" w:w="2088"/>
          </w:tcPr>
          <w:p>
            <w:pPr>
              <w:spacing w:after="0"/>
            </w:pPr>
            <w:r>
              <w:rPr>
                <w:sz w:val="16"/>
              </w:rPr>
            </w:r>
            <w:r>
              <w:rPr>
                <w:rFonts w:ascii="Times New Roman" w:hAnsi="Times New Roman"/>
                <w:sz w:val="16"/>
              </w:rPr>
              <w:t>0.403</w:t>
            </w:r>
          </w:p>
        </w:tc>
        <w:tc>
          <w:tcPr>
            <w:tcW w:type="dxa" w:w="2088"/>
          </w:tcPr>
          <w:p>
            <w:pPr>
              <w:spacing w:after="0"/>
            </w:pPr>
            <w:r>
              <w:rPr>
                <w:sz w:val="16"/>
              </w:rPr>
            </w:r>
            <w:r>
              <w:rPr>
                <w:rFonts w:ascii="Times New Roman" w:hAnsi="Times New Roman"/>
                <w:sz w:val="16"/>
              </w:rPr>
              <w:t>0.194</w:t>
            </w:r>
          </w:p>
        </w:tc>
        <w:tc>
          <w:tcPr>
            <w:tcW w:type="dxa" w:w="2088"/>
          </w:tcPr>
          <w:p>
            <w:pPr>
              <w:spacing w:after="0"/>
            </w:pPr>
            <w:r>
              <w:rPr>
                <w:sz w:val="16"/>
              </w:rPr>
            </w:r>
            <w:r>
              <w:rPr>
                <w:rFonts w:ascii="Times New Roman" w:hAnsi="Times New Roman"/>
                <w:sz w:val="16"/>
              </w:rPr>
              <w:t>0.948</w:t>
            </w:r>
          </w:p>
        </w:tc>
      </w:tr>
    </w:tbl>
    <w:p>
      <w:pPr>
        <w:spacing w:after="40"/>
      </w:pPr>
    </w:p>
    <w:p>
      <w:pPr>
        <w:spacing w:after="0"/>
        <w:ind w:firstLine="288"/>
        <w:jc w:val="both"/>
      </w:pPr>
      <w:r>
        <w:rPr>
          <w:rFonts w:ascii="Times New Roman" w:hAnsi="Times New Roman"/>
          <w:b/>
          <w:sz w:val="20"/>
        </w:rPr>
        <w:t>H3 is supported, and by a wide margin.</w:t>
      </w:r>
      <w:r>
        <w:rPr>
          <w:rFonts w:ascii="Times New Roman" w:hAnsi="Times New Roman"/>
          <w:sz w:val="20"/>
        </w:rPr>
        <w:t xml:space="preserve"> Citation Support Rate — the share of answered questions whose answer the cited evidence actually supports — rises from 0.162 closed-book to 0.826 with retrieval, and to 0.948 given the gold passage. The closed-book arm answers 37 of 72 questions and only 16% of those answers are supported by the evidence that would have justified them. It is not declining to answer; it is answering from memory about specific eligibility thresholds and scheme parameters, and is usually wrong. This is the behaviour the system exists to prevent, and retrieval prevents most of it.</w:t>
      </w:r>
    </w:p>
    <w:p>
      <w:pPr>
        <w:spacing w:after="0"/>
        <w:ind w:firstLine="288"/>
        <w:jc w:val="both"/>
      </w:pPr>
      <w:r>
        <w:rPr>
          <w:rFonts w:ascii="Times New Roman" w:hAnsi="Times New Roman"/>
          <w:sz w:val="20"/>
        </w:rPr>
        <w:t>Abstention falls monotonically as the evidence improves, from 0.486 to 0.417 to 0.361 to 0.194. The generator abstains less when it has something to work from, which is the desired direction: the abstentions are responding to the absence of evidence rather than to a fixed conservatism.</w:t>
      </w:r>
    </w:p>
    <w:p>
      <w:pPr>
        <w:spacing w:after="0"/>
        <w:ind w:firstLine="288"/>
        <w:jc w:val="both"/>
      </w:pPr>
      <w:r>
        <w:rPr>
          <w:rFonts w:ascii="Times New Roman" w:hAnsi="Times New Roman"/>
          <w:b/>
          <w:sz w:val="20"/>
        </w:rPr>
        <w:t>The fusion result does not measurably propagate to generation, and the unpaired table is misleading about it.</w:t>
      </w:r>
      <w:r>
        <w:rPr>
          <w:rFonts w:ascii="Times New Roman" w:hAnsi="Times New Roman"/>
          <w:sz w:val="20"/>
        </w:rPr>
        <w:t xml:space="preserve"> Arm C's citation support of 0.826 against arm B's 0.762 is computed over different denominators — the arms answer 46 and 42 questions respectively — and paired over the 39 questions both answered, the difference is +0.026 at p = 1.00. On token-F1 it is +0.003 at p = 0.89.</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pPr>
            <w:r/>
            <w:r>
              <w:rPr>
                <w:rFonts w:ascii="Times New Roman" w:hAnsi="Times New Roman"/>
                <w:b/>
                <w:sz w:val="16"/>
              </w:rPr>
              <w:t>Comparison</w:t>
            </w:r>
          </w:p>
        </w:tc>
        <w:tc>
          <w:tcPr>
            <w:tcW w:type="dxa" w:w="3480"/>
          </w:tcPr>
          <w:p>
            <w:pPr>
              <w:spacing w:after="0"/>
            </w:pPr>
            <w:r/>
            <w:r>
              <w:rPr>
                <w:rFonts w:ascii="Times New Roman" w:hAnsi="Times New Roman"/>
                <w:b/>
                <w:sz w:val="16"/>
              </w:rPr>
              <w:t>token-F1</w:t>
            </w:r>
          </w:p>
        </w:tc>
        <w:tc>
          <w:tcPr>
            <w:tcW w:type="dxa" w:w="3480"/>
          </w:tcPr>
          <w:p>
            <w:pPr>
              <w:spacing w:after="0"/>
            </w:pPr>
            <w:r/>
            <w:r>
              <w:rPr>
                <w:rFonts w:ascii="Times New Roman" w:hAnsi="Times New Roman"/>
                <w:b/>
                <w:sz w:val="16"/>
              </w:rPr>
              <w:t>citation support</w:t>
            </w:r>
          </w:p>
        </w:tc>
      </w:tr>
      <w:tr>
        <w:tc>
          <w:tcPr>
            <w:tcW w:type="dxa" w:w="3480"/>
          </w:tcPr>
          <w:p>
            <w:pPr>
              <w:spacing w:after="0"/>
            </w:pPr>
            <w:r>
              <w:rPr>
                <w:sz w:val="16"/>
              </w:rPr>
            </w:r>
            <w:r>
              <w:rPr>
                <w:rFonts w:ascii="Times New Roman" w:hAnsi="Times New Roman"/>
                <w:sz w:val="16"/>
              </w:rPr>
              <w:t>B vs A</w:t>
            </w:r>
          </w:p>
        </w:tc>
        <w:tc>
          <w:tcPr>
            <w:tcW w:type="dxa" w:w="3480"/>
          </w:tcPr>
          <w:p>
            <w:pPr>
              <w:spacing w:after="0"/>
            </w:pPr>
            <w:r>
              <w:rPr>
                <w:sz w:val="16"/>
              </w:rPr>
            </w:r>
            <w:r>
              <w:rPr>
                <w:rFonts w:ascii="Times New Roman" w:hAnsi="Times New Roman"/>
                <w:sz w:val="16"/>
              </w:rPr>
              <w:t>+0.141, p = 0.0003 *</w:t>
            </w:r>
          </w:p>
        </w:tc>
        <w:tc>
          <w:tcPr>
            <w:tcW w:type="dxa" w:w="3480"/>
          </w:tcPr>
          <w:p>
            <w:pPr>
              <w:spacing w:after="0"/>
            </w:pPr>
            <w:r>
              <w:rPr>
                <w:sz w:val="16"/>
              </w:rPr>
            </w:r>
            <w:r>
              <w:rPr>
                <w:rFonts w:ascii="Times New Roman" w:hAnsi="Times New Roman"/>
                <w:sz w:val="16"/>
              </w:rPr>
              <w:t>+0.593, p = 0.0001 *</w:t>
            </w:r>
          </w:p>
        </w:tc>
      </w:tr>
      <w:tr>
        <w:tc>
          <w:tcPr>
            <w:tcW w:type="dxa" w:w="3480"/>
          </w:tcPr>
          <w:p>
            <w:pPr>
              <w:spacing w:after="0"/>
            </w:pPr>
            <w:r>
              <w:rPr>
                <w:sz w:val="16"/>
              </w:rPr>
            </w:r>
            <w:r>
              <w:rPr>
                <w:rFonts w:ascii="Times New Roman" w:hAnsi="Times New Roman"/>
                <w:sz w:val="16"/>
              </w:rPr>
              <w:t>C vs B</w:t>
            </w:r>
          </w:p>
        </w:tc>
        <w:tc>
          <w:tcPr>
            <w:tcW w:type="dxa" w:w="3480"/>
          </w:tcPr>
          <w:p>
            <w:pPr>
              <w:spacing w:after="0"/>
            </w:pPr>
            <w:r>
              <w:rPr>
                <w:sz w:val="16"/>
              </w:rPr>
            </w:r>
            <w:r>
              <w:rPr>
                <w:rFonts w:ascii="Times New Roman" w:hAnsi="Times New Roman"/>
                <w:sz w:val="16"/>
              </w:rPr>
              <w:t>+0.003, p = 0.89</w:t>
            </w:r>
          </w:p>
        </w:tc>
        <w:tc>
          <w:tcPr>
            <w:tcW w:type="dxa" w:w="3480"/>
          </w:tcPr>
          <w:p>
            <w:pPr>
              <w:spacing w:after="0"/>
            </w:pPr>
            <w:r>
              <w:rPr>
                <w:sz w:val="16"/>
              </w:rPr>
            </w:r>
            <w:r>
              <w:rPr>
                <w:rFonts w:ascii="Times New Roman" w:hAnsi="Times New Roman"/>
                <w:sz w:val="16"/>
              </w:rPr>
              <w:t>+0.026, p = 1.00</w:t>
            </w:r>
          </w:p>
        </w:tc>
      </w:tr>
      <w:tr>
        <w:tc>
          <w:tcPr>
            <w:tcW w:type="dxa" w:w="3480"/>
          </w:tcPr>
          <w:p>
            <w:pPr>
              <w:spacing w:after="0"/>
            </w:pPr>
            <w:r>
              <w:rPr>
                <w:sz w:val="16"/>
              </w:rPr>
            </w:r>
            <w:r>
              <w:rPr>
                <w:rFonts w:ascii="Times New Roman" w:hAnsi="Times New Roman"/>
                <w:sz w:val="16"/>
              </w:rPr>
              <w:t>D vs C</w:t>
            </w:r>
          </w:p>
        </w:tc>
        <w:tc>
          <w:tcPr>
            <w:tcW w:type="dxa" w:w="3480"/>
          </w:tcPr>
          <w:p>
            <w:pPr>
              <w:spacing w:after="0"/>
            </w:pPr>
            <w:r>
              <w:rPr>
                <w:sz w:val="16"/>
              </w:rPr>
            </w:r>
            <w:r>
              <w:rPr>
                <w:rFonts w:ascii="Times New Roman" w:hAnsi="Times New Roman"/>
                <w:sz w:val="16"/>
              </w:rPr>
              <w:t>+0.193, p = 0.0002 *</w:t>
            </w:r>
          </w:p>
        </w:tc>
        <w:tc>
          <w:tcPr>
            <w:tcW w:type="dxa" w:w="3480"/>
          </w:tcPr>
          <w:p>
            <w:pPr>
              <w:spacing w:after="0"/>
            </w:pPr>
            <w:r>
              <w:rPr>
                <w:sz w:val="16"/>
              </w:rPr>
            </w:r>
            <w:r>
              <w:rPr>
                <w:rFonts w:ascii="Times New Roman" w:hAnsi="Times New Roman"/>
                <w:sz w:val="16"/>
              </w:rPr>
              <w:t>+0.143, p = 0.068</w:t>
            </w:r>
          </w:p>
        </w:tc>
      </w:tr>
    </w:tbl>
    <w:p>
      <w:pPr>
        <w:spacing w:after="40"/>
      </w:pPr>
    </w:p>
    <w:p>
      <w:pPr>
        <w:spacing w:after="0"/>
        <w:ind w:firstLine="288"/>
        <w:jc w:val="both"/>
      </w:pPr>
      <w:r>
        <w:rPr>
          <w:rFonts w:ascii="Times New Roman" w:hAnsi="Times New Roman"/>
          <w:sz w:val="20"/>
        </w:rPr>
        <w:t xml:space="preserve">So the honest statement is narrower than the retrieval numbers invite. Retrieval versus no retrieval is a large, significant effect on both metrics. </w:t>
      </w:r>
      <w:r>
        <w:rPr>
          <w:rFonts w:ascii="Times New Roman" w:hAnsi="Times New Roman"/>
          <w:i/>
          <w:sz w:val="20"/>
        </w:rPr>
        <w:t>Which</w:t>
      </w:r>
      <w:r>
        <w:rPr>
          <w:rFonts w:ascii="Times New Roman" w:hAnsi="Times New Roman"/>
          <w:sz w:val="20"/>
        </w:rPr>
        <w:t xml:space="preserve"> retriever, at this sample size and with this generator, is not distinguishable: the 0.131 Recall@5 gain of §VI-E does not produce a detectable difference in answer quality or grounding over dense retrieval alone.</w:t>
      </w:r>
    </w:p>
    <w:p>
      <w:pPr>
        <w:spacing w:after="0"/>
        <w:ind w:firstLine="288"/>
        <w:jc w:val="both"/>
      </w:pPr>
      <w:r>
        <w:rPr>
          <w:rFonts w:ascii="Times New Roman" w:hAnsi="Times New Roman"/>
          <w:sz w:val="20"/>
        </w:rPr>
        <w:t>We do not read this as evidence that the fusion gain is illusory — §VI-E measures it directly and significantly, and the oracle row shows retrieval headroom of 0.193 that is significant at p = 0.0002. We read it as the expected consequence of a generator that loses 0.597 on its own (§VI-G.1): a retrieval improvement has to survive that noise floor to show up downstream, and on 72 questions it does not. A larger sample, or a generator that wastes less of the evidence it is given, would be the way to detect it if it is there.</w:t>
      </w:r>
    </w:p>
    <w:p>
      <w:pPr>
        <w:spacing w:before="200" w:after="80"/>
        <w:jc w:val="left"/>
      </w:pPr>
      <w:r>
        <w:rPr>
          <w:rFonts w:ascii="Times New Roman" w:hAnsi="Times New Roman"/>
          <w:i/>
          <w:sz w:val="20"/>
        </w:rPr>
        <w:t>G.1 Where the errors actually are</w:t>
      </w:r>
    </w:p>
    <w:p>
      <w:pPr>
        <w:spacing w:after="0"/>
        <w:ind w:firstLine="288"/>
        <w:jc w:val="both"/>
      </w:pPr>
      <w:r>
        <w:rPr>
          <w:rFonts w:ascii="Times New Roman" w:hAnsi="Times New Roman"/>
          <w:sz w:val="20"/>
        </w:rPr>
        <w:t>The oracle arm decomposes the remaining failure, and the result qualifies this paper's own contribution.</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pPr>
            <w:r/>
            <w:r>
              <w:rPr>
                <w:rFonts w:ascii="Times New Roman" w:hAnsi="Times New Roman"/>
                <w:b/>
                <w:sz w:val="16"/>
              </w:rPr>
              <w:t>Quantity</w:t>
            </w:r>
          </w:p>
        </w:tc>
        <w:tc>
          <w:tcPr>
            <w:tcW w:type="dxa" w:w="5220"/>
          </w:tcPr>
          <w:p>
            <w:pPr>
              <w:spacing w:after="0"/>
            </w:pPr>
            <w:r/>
            <w:r>
              <w:rPr>
                <w:rFonts w:ascii="Times New Roman" w:hAnsi="Times New Roman"/>
                <w:b/>
                <w:sz w:val="16"/>
              </w:rPr>
              <w:t>Value</w:t>
            </w:r>
          </w:p>
        </w:tc>
      </w:tr>
      <w:tr>
        <w:tc>
          <w:tcPr>
            <w:tcW w:type="dxa" w:w="5220"/>
          </w:tcPr>
          <w:p>
            <w:pPr>
              <w:spacing w:after="0"/>
            </w:pPr>
            <w:r>
              <w:rPr>
                <w:sz w:val="16"/>
              </w:rPr>
            </w:r>
            <w:r>
              <w:rPr>
                <w:rFonts w:ascii="Times New Roman" w:hAnsi="Times New Roman"/>
                <w:sz w:val="16"/>
              </w:rPr>
              <w:t>oracle (D) token-F1</w:t>
            </w:r>
          </w:p>
        </w:tc>
        <w:tc>
          <w:tcPr>
            <w:tcW w:type="dxa" w:w="5220"/>
          </w:tcPr>
          <w:p>
            <w:pPr>
              <w:spacing w:after="0"/>
            </w:pPr>
            <w:r>
              <w:rPr>
                <w:sz w:val="16"/>
              </w:rPr>
            </w:r>
            <w:r>
              <w:rPr>
                <w:rFonts w:ascii="Times New Roman" w:hAnsi="Times New Roman"/>
                <w:sz w:val="16"/>
              </w:rPr>
              <w:t>0.403</w:t>
            </w:r>
          </w:p>
        </w:tc>
      </w:tr>
      <w:tr>
        <w:tc>
          <w:tcPr>
            <w:tcW w:type="dxa" w:w="5220"/>
          </w:tcPr>
          <w:p>
            <w:pPr>
              <w:spacing w:after="0"/>
            </w:pPr>
            <w:r>
              <w:rPr>
                <w:sz w:val="16"/>
              </w:rPr>
            </w:r>
            <w:r>
              <w:rPr>
                <w:rFonts w:ascii="Times New Roman" w:hAnsi="Times New Roman"/>
                <w:sz w:val="16"/>
              </w:rPr>
              <w:t>full system (C) token-F1</w:t>
            </w:r>
          </w:p>
        </w:tc>
        <w:tc>
          <w:tcPr>
            <w:tcW w:type="dxa" w:w="5220"/>
          </w:tcPr>
          <w:p>
            <w:pPr>
              <w:spacing w:after="0"/>
            </w:pPr>
            <w:r>
              <w:rPr>
                <w:sz w:val="16"/>
              </w:rPr>
            </w:r>
            <w:r>
              <w:rPr>
                <w:rFonts w:ascii="Times New Roman" w:hAnsi="Times New Roman"/>
                <w:sz w:val="16"/>
              </w:rPr>
              <w:t>0.210</w:t>
            </w:r>
          </w:p>
        </w:tc>
      </w:tr>
      <w:tr>
        <w:tc>
          <w:tcPr>
            <w:tcW w:type="dxa" w:w="5220"/>
          </w:tcPr>
          <w:p>
            <w:pPr>
              <w:spacing w:after="0"/>
            </w:pPr>
            <w:r>
              <w:rPr>
                <w:sz w:val="16"/>
              </w:rPr>
            </w:r>
            <w:r>
              <w:rPr>
                <w:rFonts w:ascii="Times New Roman" w:hAnsi="Times New Roman"/>
                <w:b/>
                <w:sz w:val="16"/>
              </w:rPr>
              <w:t>retrieval error</w:t>
            </w:r>
            <w:r>
              <w:rPr>
                <w:rFonts w:ascii="Times New Roman" w:hAnsi="Times New Roman"/>
                <w:sz w:val="16"/>
              </w:rPr>
              <w:t xml:space="preserve"> (D − C)</w:t>
            </w:r>
          </w:p>
        </w:tc>
        <w:tc>
          <w:tcPr>
            <w:tcW w:type="dxa" w:w="5220"/>
          </w:tcPr>
          <w:p>
            <w:pPr>
              <w:spacing w:after="0"/>
            </w:pPr>
            <w:r>
              <w:rPr>
                <w:sz w:val="16"/>
              </w:rPr>
            </w:r>
            <w:r>
              <w:rPr>
                <w:rFonts w:ascii="Times New Roman" w:hAnsi="Times New Roman"/>
                <w:b/>
                <w:sz w:val="16"/>
              </w:rPr>
              <w:t>0.193</w:t>
            </w:r>
          </w:p>
        </w:tc>
      </w:tr>
      <w:tr>
        <w:tc>
          <w:tcPr>
            <w:tcW w:type="dxa" w:w="5220"/>
          </w:tcPr>
          <w:p>
            <w:pPr>
              <w:spacing w:after="0"/>
            </w:pPr>
            <w:r>
              <w:rPr>
                <w:sz w:val="16"/>
              </w:rPr>
            </w:r>
            <w:r>
              <w:rPr>
                <w:rFonts w:ascii="Times New Roman" w:hAnsi="Times New Roman"/>
                <w:b/>
                <w:sz w:val="16"/>
              </w:rPr>
              <w:t>generation error</w:t>
            </w:r>
            <w:r>
              <w:rPr>
                <w:rFonts w:ascii="Times New Roman" w:hAnsi="Times New Roman"/>
                <w:sz w:val="16"/>
              </w:rPr>
              <w:t xml:space="preserve"> (1 − D)</w:t>
            </w:r>
          </w:p>
        </w:tc>
        <w:tc>
          <w:tcPr>
            <w:tcW w:type="dxa" w:w="5220"/>
          </w:tcPr>
          <w:p>
            <w:pPr>
              <w:spacing w:after="0"/>
            </w:pPr>
            <w:r>
              <w:rPr>
                <w:sz w:val="16"/>
              </w:rPr>
            </w:r>
            <w:r>
              <w:rPr>
                <w:rFonts w:ascii="Times New Roman" w:hAnsi="Times New Roman"/>
                <w:b/>
                <w:sz w:val="16"/>
              </w:rPr>
              <w:t>0.597</w:t>
            </w:r>
          </w:p>
        </w:tc>
      </w:tr>
    </w:tbl>
    <w:p>
      <w:pPr>
        <w:spacing w:after="40"/>
      </w:pPr>
    </w:p>
    <w:p>
      <w:pPr>
        <w:spacing w:after="0"/>
        <w:ind w:firstLine="288"/>
        <w:jc w:val="both"/>
      </w:pPr>
      <w:r>
        <w:rPr>
          <w:rFonts w:ascii="Times New Roman" w:hAnsi="Times New Roman"/>
          <w:sz w:val="20"/>
        </w:rPr>
        <w:t xml:space="preserve">Generation error is three times retrieval error. Given the correct passage and nothing to find, the 3B quantized generator still reaches only 0.403 token-F1. The ceiling on what </w:t>
      </w:r>
      <w:r>
        <w:rPr>
          <w:rFonts w:ascii="Times New Roman" w:hAnsi="Times New Roman"/>
          <w:i/>
          <w:sz w:val="20"/>
        </w:rPr>
        <w:t>any</w:t>
      </w:r>
      <w:r>
        <w:rPr>
          <w:rFonts w:ascii="Times New Roman" w:hAnsi="Times New Roman"/>
          <w:sz w:val="20"/>
        </w:rPr>
        <w:t xml:space="preserve"> retrieval improvement can buy on this corpus, with this generator, is 0.193 — and script-aware fusion has already taken part of it.</w:t>
      </w:r>
    </w:p>
    <w:p>
      <w:pPr>
        <w:spacing w:after="0"/>
        <w:ind w:firstLine="288"/>
        <w:jc w:val="both"/>
      </w:pPr>
      <w:r>
        <w:rPr>
          <w:rFonts w:ascii="Times New Roman" w:hAnsi="Times New Roman"/>
          <w:sz w:val="20"/>
        </w:rPr>
        <w:t xml:space="preserve">We state this plainly because it bounds the practical reading of §VI-E. The fusion correction is a real and large improvement to </w:t>
      </w:r>
      <w:r>
        <w:rPr>
          <w:rFonts w:ascii="Times New Roman" w:hAnsi="Times New Roman"/>
          <w:i/>
          <w:sz w:val="20"/>
        </w:rPr>
        <w:t>retrieval</w:t>
      </w:r>
      <w:r>
        <w:rPr>
          <w:rFonts w:ascii="Times New Roman" w:hAnsi="Times New Roman"/>
          <w:sz w:val="20"/>
        </w:rPr>
        <w:t>, measured as retrieval; it is not a claim that retrieval is the binding constraint on end-to-end answer quality here. On this corpus it is not. A reader whose priority is answer quality rather than evidence selection should read the 0.597 first, and it points at the generator — its size, its quantization, or its prompt — rather than at the retriever.</w:t>
      </w:r>
    </w:p>
    <w:p>
      <w:pPr>
        <w:spacing w:before="200" w:after="80"/>
        <w:jc w:val="left"/>
      </w:pPr>
      <w:r>
        <w:rPr>
          <w:rFonts w:ascii="Times New Roman" w:hAnsi="Times New Roman"/>
          <w:i/>
          <w:sz w:val="20"/>
        </w:rPr>
        <w:t>G.2 Lexical and entailment support disagree</w:t>
      </w:r>
    </w:p>
    <w:p>
      <w:pPr>
        <w:spacing w:after="0"/>
        <w:ind w:firstLine="288"/>
        <w:jc w:val="both"/>
      </w:pPr>
      <w:r>
        <w:rPr>
          <w:rFonts w:ascii="Times New Roman" w:hAnsi="Times New Roman"/>
          <w:sz w:val="20"/>
        </w:rPr>
        <w:t>The two Citation Support variants rank the arms differently.</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pPr>
            <w:r/>
            <w:r>
              <w:rPr>
                <w:rFonts w:ascii="Times New Roman" w:hAnsi="Times New Roman"/>
                <w:b/>
                <w:sz w:val="16"/>
              </w:rPr>
              <w:t>Arm</w:t>
            </w:r>
          </w:p>
        </w:tc>
        <w:tc>
          <w:tcPr>
            <w:tcW w:type="dxa" w:w="3480"/>
          </w:tcPr>
          <w:p>
            <w:pPr>
              <w:spacing w:after="0"/>
            </w:pPr>
            <w:r/>
            <w:r>
              <w:rPr>
                <w:rFonts w:ascii="Times New Roman" w:hAnsi="Times New Roman"/>
                <w:b/>
                <w:sz w:val="16"/>
              </w:rPr>
              <w:t>CSR lexical</w:t>
            </w:r>
          </w:p>
        </w:tc>
        <w:tc>
          <w:tcPr>
            <w:tcW w:type="dxa" w:w="3480"/>
          </w:tcPr>
          <w:p>
            <w:pPr>
              <w:spacing w:after="0"/>
            </w:pPr>
            <w:r/>
            <w:r>
              <w:rPr>
                <w:rFonts w:ascii="Times New Roman" w:hAnsi="Times New Roman"/>
                <w:b/>
                <w:sz w:val="16"/>
              </w:rPr>
              <w:t>CSR entailment</w:t>
            </w:r>
          </w:p>
        </w:tc>
      </w:tr>
      <w:tr>
        <w:tc>
          <w:tcPr>
            <w:tcW w:type="dxa" w:w="3480"/>
          </w:tcPr>
          <w:p>
            <w:pPr>
              <w:spacing w:after="0"/>
            </w:pPr>
            <w:r>
              <w:rPr>
                <w:sz w:val="16"/>
              </w:rPr>
            </w:r>
            <w:r>
              <w:rPr>
                <w:rFonts w:ascii="Times New Roman" w:hAnsi="Times New Roman"/>
                <w:sz w:val="16"/>
              </w:rPr>
              <w:t>A closed-book</w:t>
            </w:r>
          </w:p>
        </w:tc>
        <w:tc>
          <w:tcPr>
            <w:tcW w:type="dxa" w:w="3480"/>
          </w:tcPr>
          <w:p>
            <w:pPr>
              <w:spacing w:after="0"/>
            </w:pPr>
            <w:r>
              <w:rPr>
                <w:sz w:val="16"/>
              </w:rPr>
            </w:r>
            <w:r>
              <w:rPr>
                <w:rFonts w:ascii="Times New Roman" w:hAnsi="Times New Roman"/>
                <w:sz w:val="16"/>
              </w:rPr>
              <w:t>0.162</w:t>
            </w:r>
          </w:p>
        </w:tc>
        <w:tc>
          <w:tcPr>
            <w:tcW w:type="dxa" w:w="3480"/>
          </w:tcPr>
          <w:p>
            <w:pPr>
              <w:spacing w:after="0"/>
            </w:pPr>
            <w:r>
              <w:rPr>
                <w:sz w:val="16"/>
              </w:rPr>
            </w:r>
            <w:r>
              <w:rPr>
                <w:rFonts w:ascii="Times New Roman" w:hAnsi="Times New Roman"/>
                <w:sz w:val="16"/>
              </w:rPr>
              <w:t>0.297</w:t>
            </w:r>
          </w:p>
        </w:tc>
      </w:tr>
      <w:tr>
        <w:tc>
          <w:tcPr>
            <w:tcW w:type="dxa" w:w="3480"/>
          </w:tcPr>
          <w:p>
            <w:pPr>
              <w:spacing w:after="0"/>
            </w:pPr>
            <w:r>
              <w:rPr>
                <w:sz w:val="16"/>
              </w:rPr>
            </w:r>
            <w:r>
              <w:rPr>
                <w:rFonts w:ascii="Times New Roman" w:hAnsi="Times New Roman"/>
                <w:sz w:val="16"/>
              </w:rPr>
              <w:t>B RAG-dense</w:t>
            </w:r>
          </w:p>
        </w:tc>
        <w:tc>
          <w:tcPr>
            <w:tcW w:type="dxa" w:w="3480"/>
          </w:tcPr>
          <w:p>
            <w:pPr>
              <w:spacing w:after="0"/>
            </w:pPr>
            <w:r>
              <w:rPr>
                <w:sz w:val="16"/>
              </w:rPr>
            </w:r>
            <w:r>
              <w:rPr>
                <w:rFonts w:ascii="Times New Roman" w:hAnsi="Times New Roman"/>
                <w:sz w:val="16"/>
              </w:rPr>
              <w:t>0.762</w:t>
            </w:r>
          </w:p>
        </w:tc>
        <w:tc>
          <w:tcPr>
            <w:tcW w:type="dxa" w:w="3480"/>
          </w:tcPr>
          <w:p>
            <w:pPr>
              <w:spacing w:after="0"/>
            </w:pPr>
            <w:r>
              <w:rPr>
                <w:sz w:val="16"/>
              </w:rPr>
            </w:r>
            <w:r>
              <w:rPr>
                <w:rFonts w:ascii="Times New Roman" w:hAnsi="Times New Roman"/>
                <w:sz w:val="16"/>
              </w:rPr>
              <w:t>0.476</w:t>
            </w:r>
          </w:p>
        </w:tc>
      </w:tr>
      <w:tr>
        <w:tc>
          <w:tcPr>
            <w:tcW w:type="dxa" w:w="3480"/>
          </w:tcPr>
          <w:p>
            <w:pPr>
              <w:spacing w:after="0"/>
            </w:pPr>
            <w:r>
              <w:rPr>
                <w:sz w:val="16"/>
              </w:rPr>
            </w:r>
            <w:r>
              <w:rPr>
                <w:rFonts w:ascii="Times New Roman" w:hAnsi="Times New Roman"/>
                <w:sz w:val="16"/>
              </w:rPr>
              <w:t>C RAG-hybrid</w:t>
            </w:r>
          </w:p>
        </w:tc>
        <w:tc>
          <w:tcPr>
            <w:tcW w:type="dxa" w:w="3480"/>
          </w:tcPr>
          <w:p>
            <w:pPr>
              <w:spacing w:after="0"/>
            </w:pPr>
            <w:r>
              <w:rPr>
                <w:sz w:val="16"/>
              </w:rPr>
            </w:r>
            <w:r>
              <w:rPr>
                <w:rFonts w:ascii="Times New Roman" w:hAnsi="Times New Roman"/>
                <w:sz w:val="16"/>
              </w:rPr>
              <w:t>0.826</w:t>
            </w:r>
          </w:p>
        </w:tc>
        <w:tc>
          <w:tcPr>
            <w:tcW w:type="dxa" w:w="3480"/>
          </w:tcPr>
          <w:p>
            <w:pPr>
              <w:spacing w:after="0"/>
            </w:pPr>
            <w:r>
              <w:rPr>
                <w:sz w:val="16"/>
              </w:rPr>
            </w:r>
            <w:r>
              <w:rPr>
                <w:rFonts w:ascii="Times New Roman" w:hAnsi="Times New Roman"/>
                <w:sz w:val="16"/>
              </w:rPr>
              <w:t>0.391</w:t>
            </w:r>
          </w:p>
        </w:tc>
      </w:tr>
      <w:tr>
        <w:tc>
          <w:tcPr>
            <w:tcW w:type="dxa" w:w="3480"/>
          </w:tcPr>
          <w:p>
            <w:pPr>
              <w:spacing w:after="0"/>
            </w:pPr>
            <w:r>
              <w:rPr>
                <w:sz w:val="16"/>
              </w:rPr>
            </w:r>
            <w:r>
              <w:rPr>
                <w:rFonts w:ascii="Times New Roman" w:hAnsi="Times New Roman"/>
                <w:sz w:val="16"/>
              </w:rPr>
              <w:t>D oracle</w:t>
            </w:r>
          </w:p>
        </w:tc>
        <w:tc>
          <w:tcPr>
            <w:tcW w:type="dxa" w:w="3480"/>
          </w:tcPr>
          <w:p>
            <w:pPr>
              <w:spacing w:after="0"/>
            </w:pPr>
            <w:r>
              <w:rPr>
                <w:sz w:val="16"/>
              </w:rPr>
            </w:r>
            <w:r>
              <w:rPr>
                <w:rFonts w:ascii="Times New Roman" w:hAnsi="Times New Roman"/>
                <w:sz w:val="16"/>
              </w:rPr>
              <w:t>0.948</w:t>
            </w:r>
          </w:p>
        </w:tc>
        <w:tc>
          <w:tcPr>
            <w:tcW w:type="dxa" w:w="3480"/>
          </w:tcPr>
          <w:p>
            <w:pPr>
              <w:spacing w:after="0"/>
            </w:pPr>
            <w:r>
              <w:rPr>
                <w:sz w:val="16"/>
              </w:rPr>
            </w:r>
            <w:r>
              <w:rPr>
                <w:rFonts w:ascii="Times New Roman" w:hAnsi="Times New Roman"/>
                <w:sz w:val="16"/>
              </w:rPr>
              <w:t>0.569</w:t>
            </w:r>
          </w:p>
        </w:tc>
      </w:tr>
    </w:tbl>
    <w:p>
      <w:pPr>
        <w:spacing w:after="40"/>
      </w:pPr>
    </w:p>
    <w:p>
      <w:pPr>
        <w:spacing w:after="0"/>
        <w:ind w:firstLine="288"/>
        <w:jc w:val="both"/>
      </w:pPr>
      <w:r>
        <w:rPr>
          <w:rFonts w:ascii="Times New Roman" w:hAnsi="Times New Roman"/>
          <w:sz w:val="20"/>
        </w:rPr>
        <w:t xml:space="preserve">H3 survives under both: every retrieval arm beats closed-book either way. But the RAG arms lose roughly half their support when the criterion changes from "the answer's tokens appear in order in the cited passage" to "the passage entails the answer", and the entailment column puts arm C </w:t>
      </w:r>
      <w:r>
        <w:rPr>
          <w:rFonts w:ascii="Times New Roman" w:hAnsi="Times New Roman"/>
          <w:i/>
          <w:sz w:val="20"/>
        </w:rPr>
        <w:t>below</w:t>
      </w:r>
      <w:r>
        <w:rPr>
          <w:rFonts w:ascii="Times New Roman" w:hAnsi="Times New Roman"/>
          <w:sz w:val="20"/>
        </w:rPr>
        <w:t xml:space="preserve"> arm B.</w:t>
      </w:r>
    </w:p>
    <w:p>
      <w:pPr>
        <w:spacing w:after="0"/>
        <w:ind w:firstLine="288"/>
        <w:jc w:val="both"/>
      </w:pPr>
      <w:r>
        <w:rPr>
          <w:rFonts w:ascii="Times New Roman" w:hAnsi="Times New Roman"/>
          <w:sz w:val="20"/>
        </w:rPr>
        <w:t xml:space="preserve">We checked the obvious artefact and it is not the cause. </w:t>
      </w:r>
      <w:r>
        <w:rPr>
          <w:rFonts w:ascii="Consolas" w:hAnsi="Consolas"/>
          <w:sz w:val="17"/>
        </w:rPr>
        <w:t>NLIScorer</w:t>
      </w:r>
      <w:r>
        <w:rPr>
          <w:rFonts w:ascii="Times New Roman" w:hAnsi="Times New Roman"/>
          <w:sz w:val="20"/>
        </w:rPr>
        <w:t xml:space="preserve"> truncates at 384 tokens, and the retrieved context for arms B and C runs to ~780 words, which would truncate most of it away. But the premise actually scored is the </w:t>
      </w:r>
      <w:r>
        <w:rPr>
          <w:rFonts w:ascii="Times New Roman" w:hAnsi="Times New Roman"/>
          <w:i/>
          <w:sz w:val="20"/>
        </w:rPr>
        <w:t>cited</w:t>
      </w:r>
      <w:r>
        <w:rPr>
          <w:rFonts w:ascii="Times New Roman" w:hAnsi="Times New Roman"/>
          <w:sz w:val="20"/>
        </w:rPr>
        <w:t xml:space="preserve"> passage, not the whole context, and citations resolve for 40 of 42 answers in arm B and 46 of 46 in arm C. Median premise length is 139–168 words and only 3 of 183 scored pairs exceed the limit, so the entailment figures rest on short, comparable premises.</w:t>
      </w:r>
    </w:p>
    <w:p>
      <w:pPr>
        <w:spacing w:after="0"/>
        <w:ind w:firstLine="288"/>
        <w:jc w:val="both"/>
      </w:pPr>
      <w:r>
        <w:rPr>
          <w:rFonts w:ascii="Times New Roman" w:hAnsi="Times New Roman"/>
          <w:sz w:val="20"/>
        </w:rPr>
        <w:t>The gap is therefore a real property of the answers: they reuse the cited passage's wording without saying what the passage says, which is the failure mode ROUGE-L precision is structurally blind to. Whether the entailment model is itself well calibrated on Hindi and code-mixed answers is a separate question we have not established, so we report both columns rather than choosing one.</w:t>
      </w:r>
    </w:p>
    <w:p>
      <w:pPr>
        <w:spacing w:after="0"/>
        <w:ind w:firstLine="288"/>
        <w:jc w:val="both"/>
      </w:pPr>
      <w:r>
        <w:rPr>
          <w:rFonts w:ascii="Times New Roman" w:hAnsi="Times New Roman"/>
          <w:sz w:val="20"/>
        </w:rPr>
        <w:t>Exact Match is low throughout (0.264 even for the oracle) and we do not read much into it. A 3B model asked an open question rarely reproduces a gold string verbatim, so EM here measures formatting agreement more than correctness; token-F1 is the informative column.</w:t>
      </w:r>
    </w:p>
    <w:p>
      <w:pPr>
        <w:spacing w:before="200" w:after="80"/>
        <w:jc w:val="left"/>
      </w:pPr>
      <w:r>
        <w:rPr>
          <w:rFonts w:ascii="Times New Roman" w:hAnsi="Times New Roman"/>
          <w:i/>
          <w:sz w:val="20"/>
        </w:rPr>
        <w:t>H. Answerability (Module 5)</w:t>
      </w:r>
    </w:p>
    <w:p>
      <w:pPr>
        <w:spacing w:after="0"/>
        <w:ind w:firstLine="288"/>
        <w:jc w:val="both"/>
      </w:pPr>
      <w:r>
        <w:rPr>
          <w:rFonts w:ascii="Times New Roman" w:hAnsi="Times New Roman"/>
          <w:sz w:val="20"/>
        </w:rPr>
        <w:t>A retrieval-score threshold is the standard abstention signal, and on this corpus it does not work at any operating point. The reason is not that it is poorly calibrated. It is that the quantity it thresholds does not separate the classes.</w:t>
      </w:r>
    </w:p>
    <w:p>
      <w:pPr>
        <w:spacing w:after="0"/>
        <w:ind w:firstLine="288"/>
        <w:jc w:val="both"/>
      </w:pPr>
      <w:r>
        <w:rPr>
          <w:rFonts w:ascii="Times New Roman" w:hAnsi="Times New Roman"/>
          <w:b/>
          <w:sz w:val="20"/>
        </w:rPr>
        <w:t>Top retrieval score by gold label, all 400 items</w:t>
      </w:r>
      <w:r>
        <w:rPr>
          <w:rFonts w:ascii="Times New Roman" w:hAnsi="Times New Roman"/>
          <w:sz w:val="20"/>
        </w:rPr>
        <w:t xml:space="preserve"> </w:t>
      </w:r>
      <w:r>
        <w:rPr>
          <w:rFonts w:ascii="Consolas" w:hAnsi="Consolas"/>
          <w:sz w:val="17"/>
        </w:rPr>
        <w:t>[PROBE]</w:t>
      </w:r>
    </w:p>
    <w:tbl>
      <w:tblPr>
        <w:tblStyle w:val="TableGrid"/>
        <w:tblW w:type="auto" w:w="0"/>
        <w:tblLayout w:type="autofit"/>
        <w:tblLook w:firstColumn="1" w:firstRow="1" w:lastColumn="0" w:lastRow="0" w:noHBand="0" w:noVBand="1" w:val="04A0"/>
      </w:tblPr>
      <w:tblGrid>
        <w:gridCol w:w="2088"/>
        <w:gridCol w:w="2088"/>
        <w:gridCol w:w="2088"/>
        <w:gridCol w:w="2088"/>
        <w:gridCol w:w="2088"/>
      </w:tblGrid>
      <w:tr>
        <w:tc>
          <w:tcPr>
            <w:tcW w:type="dxa" w:w="2088"/>
          </w:tcPr>
          <w:p>
            <w:pPr>
              <w:spacing w:after="0"/>
            </w:pPr>
            <w:r/>
            <w:r>
              <w:rPr>
                <w:rFonts w:ascii="Times New Roman" w:hAnsi="Times New Roman"/>
                <w:b/>
                <w:sz w:val="16"/>
              </w:rPr>
              <w:t>Retriever</w:t>
            </w:r>
          </w:p>
        </w:tc>
        <w:tc>
          <w:tcPr>
            <w:tcW w:type="dxa" w:w="2088"/>
          </w:tcPr>
          <w:p>
            <w:pPr>
              <w:spacing w:after="0"/>
            </w:pPr>
            <w:r/>
            <w:r>
              <w:rPr>
                <w:rFonts w:ascii="Times New Roman" w:hAnsi="Times New Roman"/>
                <w:b/>
                <w:sz w:val="16"/>
              </w:rPr>
              <w:t>answerable</w:t>
            </w:r>
          </w:p>
        </w:tc>
        <w:tc>
          <w:tcPr>
            <w:tcW w:type="dxa" w:w="2088"/>
          </w:tcPr>
          <w:p>
            <w:pPr>
              <w:spacing w:after="0"/>
            </w:pPr>
            <w:r/>
            <w:r>
              <w:rPr>
                <w:rFonts w:ascii="Times New Roman" w:hAnsi="Times New Roman"/>
                <w:b/>
                <w:sz w:val="16"/>
              </w:rPr>
              <w:t>unanswerable</w:t>
            </w:r>
          </w:p>
        </w:tc>
        <w:tc>
          <w:tcPr>
            <w:tcW w:type="dxa" w:w="2088"/>
          </w:tcPr>
          <w:p>
            <w:pPr>
              <w:spacing w:after="0"/>
            </w:pPr>
            <w:r/>
            <w:r>
              <w:rPr>
                <w:rFonts w:ascii="Times New Roman" w:hAnsi="Times New Roman"/>
                <w:b/>
                <w:sz w:val="16"/>
              </w:rPr>
              <w:t>best F1</w:t>
            </w:r>
          </w:p>
        </w:tc>
        <w:tc>
          <w:tcPr>
            <w:tcW w:type="dxa" w:w="2088"/>
          </w:tcPr>
          <w:p>
            <w:pPr>
              <w:spacing w:after="0"/>
            </w:pPr>
            <w:r/>
            <w:r>
              <w:rPr>
                <w:rFonts w:ascii="Times New Roman" w:hAnsi="Times New Roman"/>
                <w:b/>
                <w:sz w:val="16"/>
              </w:rPr>
              <w:t>precision at best</w:t>
            </w:r>
          </w:p>
        </w:tc>
      </w:tr>
      <w:tr>
        <w:tc>
          <w:tcPr>
            <w:tcW w:type="dxa" w:w="2088"/>
          </w:tcPr>
          <w:p>
            <w:pPr>
              <w:spacing w:after="0"/>
            </w:pPr>
            <w:r>
              <w:rPr>
                <w:sz w:val="16"/>
              </w:rPr>
            </w:r>
            <w:r>
              <w:rPr>
                <w:rFonts w:ascii="Times New Roman" w:hAnsi="Times New Roman"/>
                <w:sz w:val="16"/>
              </w:rPr>
              <w:t>BM25</w:t>
            </w:r>
          </w:p>
        </w:tc>
        <w:tc>
          <w:tcPr>
            <w:tcW w:type="dxa" w:w="2088"/>
          </w:tcPr>
          <w:p>
            <w:pPr>
              <w:spacing w:after="0"/>
            </w:pPr>
            <w:r>
              <w:rPr>
                <w:sz w:val="16"/>
              </w:rPr>
            </w:r>
            <w:r>
              <w:rPr>
                <w:rFonts w:ascii="Times New Roman" w:hAnsi="Times New Roman"/>
                <w:sz w:val="16"/>
              </w:rPr>
              <w:t>13.55</w:t>
            </w:r>
          </w:p>
        </w:tc>
        <w:tc>
          <w:tcPr>
            <w:tcW w:type="dxa" w:w="2088"/>
          </w:tcPr>
          <w:p>
            <w:pPr>
              <w:spacing w:after="0"/>
            </w:pPr>
            <w:r>
              <w:rPr>
                <w:sz w:val="16"/>
              </w:rPr>
            </w:r>
            <w:r>
              <w:rPr>
                <w:rFonts w:ascii="Times New Roman" w:hAnsi="Times New Roman"/>
                <w:b/>
                <w:sz w:val="16"/>
              </w:rPr>
              <w:t>13.82</w:t>
            </w:r>
          </w:p>
        </w:tc>
        <w:tc>
          <w:tcPr>
            <w:tcW w:type="dxa" w:w="2088"/>
          </w:tcPr>
          <w:p>
            <w:pPr>
              <w:spacing w:after="0"/>
            </w:pPr>
            <w:r>
              <w:rPr>
                <w:sz w:val="16"/>
              </w:rPr>
            </w:r>
            <w:r>
              <w:rPr>
                <w:rFonts w:ascii="Times New Roman" w:hAnsi="Times New Roman"/>
                <w:sz w:val="16"/>
              </w:rPr>
              <w:t>0.366</w:t>
            </w:r>
          </w:p>
        </w:tc>
        <w:tc>
          <w:tcPr>
            <w:tcW w:type="dxa" w:w="2088"/>
          </w:tcPr>
          <w:p>
            <w:pPr>
              <w:spacing w:after="0"/>
            </w:pPr>
            <w:r>
              <w:rPr>
                <w:sz w:val="16"/>
              </w:rPr>
            </w:r>
            <w:r>
              <w:rPr>
                <w:rFonts w:ascii="Times New Roman" w:hAnsi="Times New Roman"/>
                <w:sz w:val="16"/>
              </w:rPr>
              <w:t>0.235</w:t>
            </w:r>
          </w:p>
        </w:tc>
      </w:tr>
      <w:tr>
        <w:tc>
          <w:tcPr>
            <w:tcW w:type="dxa" w:w="2088"/>
          </w:tcPr>
          <w:p>
            <w:pPr>
              <w:spacing w:after="0"/>
            </w:pPr>
            <w:r>
              <w:rPr>
                <w:sz w:val="16"/>
              </w:rPr>
            </w:r>
            <w:r>
              <w:rPr>
                <w:rFonts w:ascii="Times New Roman" w:hAnsi="Times New Roman"/>
                <w:sz w:val="16"/>
              </w:rPr>
              <w:t>TF-IDF</w:t>
            </w:r>
          </w:p>
        </w:tc>
        <w:tc>
          <w:tcPr>
            <w:tcW w:type="dxa" w:w="2088"/>
          </w:tcPr>
          <w:p>
            <w:pPr>
              <w:spacing w:after="0"/>
            </w:pPr>
            <w:r>
              <w:rPr>
                <w:sz w:val="16"/>
              </w:rPr>
            </w:r>
            <w:r>
              <w:rPr>
                <w:rFonts w:ascii="Times New Roman" w:hAnsi="Times New Roman"/>
                <w:sz w:val="16"/>
              </w:rPr>
              <w:t>0.1424</w:t>
            </w:r>
          </w:p>
        </w:tc>
        <w:tc>
          <w:tcPr>
            <w:tcW w:type="dxa" w:w="2088"/>
          </w:tcPr>
          <w:p>
            <w:pPr>
              <w:spacing w:after="0"/>
            </w:pPr>
            <w:r>
              <w:rPr>
                <w:sz w:val="16"/>
              </w:rPr>
            </w:r>
            <w:r>
              <w:rPr>
                <w:rFonts w:ascii="Times New Roman" w:hAnsi="Times New Roman"/>
                <w:b/>
                <w:sz w:val="16"/>
              </w:rPr>
              <w:t>0.1485</w:t>
            </w:r>
          </w:p>
        </w:tc>
        <w:tc>
          <w:tcPr>
            <w:tcW w:type="dxa" w:w="2088"/>
          </w:tcPr>
          <w:p>
            <w:pPr>
              <w:spacing w:after="0"/>
            </w:pPr>
            <w:r>
              <w:rPr>
                <w:sz w:val="16"/>
              </w:rPr>
            </w:r>
            <w:r>
              <w:rPr>
                <w:rFonts w:ascii="Times New Roman" w:hAnsi="Times New Roman"/>
                <w:sz w:val="16"/>
              </w:rPr>
              <w:t>0.370</w:t>
            </w:r>
          </w:p>
        </w:tc>
        <w:tc>
          <w:tcPr>
            <w:tcW w:type="dxa" w:w="2088"/>
          </w:tcPr>
          <w:p>
            <w:pPr>
              <w:spacing w:after="0"/>
            </w:pPr>
            <w:r>
              <w:rPr>
                <w:sz w:val="16"/>
              </w:rPr>
            </w:r>
            <w:r>
              <w:rPr>
                <w:rFonts w:ascii="Times New Roman" w:hAnsi="Times New Roman"/>
                <w:sz w:val="16"/>
              </w:rPr>
              <w:t>0.231</w:t>
            </w:r>
          </w:p>
        </w:tc>
      </w:tr>
      <w:tr>
        <w:tc>
          <w:tcPr>
            <w:tcW w:type="dxa" w:w="2088"/>
          </w:tcPr>
          <w:p>
            <w:pPr>
              <w:spacing w:after="0"/>
            </w:pPr>
            <w:r>
              <w:rPr>
                <w:sz w:val="16"/>
              </w:rPr>
            </w:r>
            <w:r>
              <w:rPr>
                <w:rFonts w:ascii="Times New Roman" w:hAnsi="Times New Roman"/>
                <w:sz w:val="16"/>
              </w:rPr>
              <w:t>Script-aware RRF</w:t>
            </w:r>
          </w:p>
        </w:tc>
        <w:tc>
          <w:tcPr>
            <w:tcW w:type="dxa" w:w="2088"/>
          </w:tcPr>
          <w:p>
            <w:pPr>
              <w:spacing w:after="0"/>
            </w:pPr>
            <w:r>
              <w:rPr>
                <w:sz w:val="16"/>
              </w:rPr>
            </w:r>
            <w:r>
              <w:rPr>
                <w:rFonts w:ascii="Times New Roman" w:hAnsi="Times New Roman"/>
                <w:sz w:val="16"/>
              </w:rPr>
              <w:t>0.0327</w:t>
            </w:r>
          </w:p>
        </w:tc>
        <w:tc>
          <w:tcPr>
            <w:tcW w:type="dxa" w:w="2088"/>
          </w:tcPr>
          <w:p>
            <w:pPr>
              <w:spacing w:after="0"/>
            </w:pPr>
            <w:r>
              <w:rPr>
                <w:sz w:val="16"/>
              </w:rPr>
            </w:r>
            <w:r>
              <w:rPr>
                <w:rFonts w:ascii="Times New Roman" w:hAnsi="Times New Roman"/>
                <w:sz w:val="16"/>
              </w:rPr>
              <w:t>0.0325</w:t>
            </w:r>
          </w:p>
        </w:tc>
        <w:tc>
          <w:tcPr>
            <w:tcW w:type="dxa" w:w="2088"/>
          </w:tcPr>
          <w:p>
            <w:pPr>
              <w:spacing w:after="0"/>
            </w:pPr>
            <w:r>
              <w:rPr>
                <w:sz w:val="16"/>
              </w:rPr>
            </w:r>
            <w:r>
              <w:rPr>
                <w:rFonts w:ascii="Times New Roman" w:hAnsi="Times New Roman"/>
                <w:sz w:val="16"/>
              </w:rPr>
              <w:t>0.351</w:t>
            </w:r>
          </w:p>
        </w:tc>
        <w:tc>
          <w:tcPr>
            <w:tcW w:type="dxa" w:w="2088"/>
          </w:tcPr>
          <w:p>
            <w:pPr>
              <w:spacing w:after="0"/>
            </w:pPr>
            <w:r>
              <w:rPr>
                <w:sz w:val="16"/>
              </w:rPr>
            </w:r>
            <w:r>
              <w:rPr>
                <w:rFonts w:ascii="Times New Roman" w:hAnsi="Times New Roman"/>
                <w:sz w:val="16"/>
              </w:rPr>
              <w:t>0.216</w:t>
            </w:r>
          </w:p>
        </w:tc>
      </w:tr>
    </w:tbl>
    <w:p>
      <w:pPr>
        <w:spacing w:after="40"/>
      </w:pPr>
    </w:p>
    <w:p>
      <w:pPr>
        <w:spacing w:after="0"/>
        <w:ind w:firstLine="288"/>
        <w:jc w:val="both"/>
      </w:pPr>
      <w:r>
        <w:rPr>
          <w:rFonts w:ascii="Times New Roman" w:hAnsi="Times New Roman"/>
          <w:sz w:val="20"/>
        </w:rPr>
        <w:t xml:space="preserve">The medians are indistinguishable, and in two of the three retrievers the </w:t>
      </w:r>
      <w:r>
        <w:rPr>
          <w:rFonts w:ascii="Times New Roman" w:hAnsi="Times New Roman"/>
          <w:i/>
          <w:sz w:val="20"/>
        </w:rPr>
        <w:t>unanswerable</w:t>
      </w:r>
      <w:r>
        <w:rPr>
          <w:rFonts w:ascii="Times New Roman" w:hAnsi="Times New Roman"/>
          <w:sz w:val="20"/>
        </w:rPr>
        <w:t xml:space="preserve"> questions score marginally higher — the opposite of the direction a threshold assumes. Across the full sweep of τ, plotted as Figure 5, precision never leaves the neighbourhood of 0.21–0.24 against an unanswerable base rate of 0.20, which is the signature of a signal carrying no information: abstaining at random achieves precision equal to the prevalence.</w:t>
      </w:r>
    </w:p>
    <w:p>
      <w:pPr>
        <w:spacing w:after="0"/>
        <w:ind w:firstLine="288"/>
        <w:jc w:val="both"/>
      </w:pPr>
      <w:r>
        <w:rPr>
          <w:rFonts w:ascii="Times New Roman" w:hAnsi="Times New Roman"/>
          <w:sz w:val="20"/>
        </w:rPr>
        <w:t>The best F1 of 0.366 is reached at 86% abstention. Those two numbers have to be read together. A recall of 0.93 on the unanswerable class, bought by refusing most of the answerable questions as well, is not detection; it is silence.</w:t>
      </w:r>
    </w:p>
    <w:p>
      <w:pPr>
        <w:spacing w:after="0"/>
        <w:ind w:firstLine="288"/>
        <w:jc w:val="both"/>
      </w:pPr>
      <w:r>
        <w:rPr>
          <w:rFonts w:ascii="Times New Roman" w:hAnsi="Times New Roman"/>
          <w:sz w:val="20"/>
        </w:rPr>
        <w:t>The top score is the quantity a threshold uses, but it is not the only retrieval-side feature available, and the calibrated combination of §IV-F is fit over all of them. None of them separates either.</w:t>
      </w:r>
    </w:p>
    <w:p>
      <w:pPr>
        <w:spacing w:after="0"/>
        <w:ind w:firstLine="288"/>
        <w:jc w:val="both"/>
      </w:pPr>
      <w:r>
        <w:rPr>
          <w:rFonts w:ascii="Times New Roman" w:hAnsi="Times New Roman"/>
          <w:b/>
          <w:sz w:val="20"/>
        </w:rPr>
        <w:t>Feature separation under BM25, all 400 items.</w:t>
      </w:r>
      <w:r>
        <w:rPr>
          <w:rFonts w:ascii="Times New Roman" w:hAnsi="Times New Roman"/>
          <w:sz w:val="20"/>
        </w:rPr>
        <w:t xml:space="preserve"> AUC is P(a random answerable question scores above a random unanswerable one); 0.500 is chance.</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b/>
                <w:sz w:val="16"/>
              </w:rPr>
              <w:t>Feature</w:t>
            </w:r>
          </w:p>
        </w:tc>
        <w:tc>
          <w:tcPr>
            <w:tcW w:type="dxa" w:w="2610"/>
          </w:tcPr>
          <w:p>
            <w:pPr>
              <w:spacing w:after="0"/>
            </w:pPr>
            <w:r/>
            <w:r>
              <w:rPr>
                <w:rFonts w:ascii="Times New Roman" w:hAnsi="Times New Roman"/>
                <w:b/>
                <w:sz w:val="16"/>
              </w:rPr>
              <w:t>answerable</w:t>
            </w:r>
          </w:p>
        </w:tc>
        <w:tc>
          <w:tcPr>
            <w:tcW w:type="dxa" w:w="2610"/>
          </w:tcPr>
          <w:p>
            <w:pPr>
              <w:spacing w:after="0"/>
            </w:pPr>
            <w:r/>
            <w:r>
              <w:rPr>
                <w:rFonts w:ascii="Times New Roman" w:hAnsi="Times New Roman"/>
                <w:b/>
                <w:sz w:val="16"/>
              </w:rPr>
              <w:t>unanswerable</w:t>
            </w:r>
          </w:p>
        </w:tc>
        <w:tc>
          <w:tcPr>
            <w:tcW w:type="dxa" w:w="2610"/>
          </w:tcPr>
          <w:p>
            <w:pPr>
              <w:spacing w:after="0"/>
            </w:pPr>
            <w:r/>
            <w:r>
              <w:rPr>
                <w:rFonts w:ascii="Times New Roman" w:hAnsi="Times New Roman"/>
                <w:b/>
                <w:sz w:val="16"/>
              </w:rPr>
              <w:t>AUC</w:t>
            </w:r>
          </w:p>
        </w:tc>
      </w:tr>
      <w:tr>
        <w:tc>
          <w:tcPr>
            <w:tcW w:type="dxa" w:w="2610"/>
          </w:tcPr>
          <w:p>
            <w:pPr>
              <w:spacing w:after="0"/>
            </w:pPr>
            <w:r>
              <w:rPr>
                <w:sz w:val="16"/>
              </w:rPr>
            </w:r>
            <w:r>
              <w:rPr>
                <w:rFonts w:ascii="Times New Roman" w:hAnsi="Times New Roman"/>
                <w:sz w:val="16"/>
              </w:rPr>
              <w:t>top1 − top2 margin</w:t>
            </w:r>
          </w:p>
        </w:tc>
        <w:tc>
          <w:tcPr>
            <w:tcW w:type="dxa" w:w="2610"/>
          </w:tcPr>
          <w:p>
            <w:pPr>
              <w:spacing w:after="0"/>
            </w:pPr>
            <w:r>
              <w:rPr>
                <w:sz w:val="16"/>
              </w:rPr>
            </w:r>
            <w:r>
              <w:rPr>
                <w:rFonts w:ascii="Times New Roman" w:hAnsi="Times New Roman"/>
                <w:sz w:val="16"/>
              </w:rPr>
              <w:t>2.1769</w:t>
            </w:r>
          </w:p>
        </w:tc>
        <w:tc>
          <w:tcPr>
            <w:tcW w:type="dxa" w:w="2610"/>
          </w:tcPr>
          <w:p>
            <w:pPr>
              <w:spacing w:after="0"/>
            </w:pPr>
            <w:r>
              <w:rPr>
                <w:sz w:val="16"/>
              </w:rPr>
            </w:r>
            <w:r>
              <w:rPr>
                <w:rFonts w:ascii="Times New Roman" w:hAnsi="Times New Roman"/>
                <w:sz w:val="16"/>
              </w:rPr>
              <w:t>1.2750</w:t>
            </w:r>
          </w:p>
        </w:tc>
        <w:tc>
          <w:tcPr>
            <w:tcW w:type="dxa" w:w="2610"/>
          </w:tcPr>
          <w:p>
            <w:pPr>
              <w:spacing w:after="0"/>
            </w:pPr>
            <w:r>
              <w:rPr>
                <w:sz w:val="16"/>
              </w:rPr>
            </w:r>
            <w:r>
              <w:rPr>
                <w:rFonts w:ascii="Times New Roman" w:hAnsi="Times New Roman"/>
                <w:sz w:val="16"/>
              </w:rPr>
              <w:t>0.594</w:t>
            </w:r>
          </w:p>
        </w:tc>
      </w:tr>
      <w:tr>
        <w:tc>
          <w:tcPr>
            <w:tcW w:type="dxa" w:w="2610"/>
          </w:tcPr>
          <w:p>
            <w:pPr>
              <w:spacing w:after="0"/>
            </w:pPr>
            <w:r>
              <w:rPr>
                <w:sz w:val="16"/>
              </w:rPr>
            </w:r>
            <w:r>
              <w:rPr>
                <w:rFonts w:ascii="Times New Roman" w:hAnsi="Times New Roman"/>
                <w:sz w:val="16"/>
              </w:rPr>
              <w:t>score spread (top1 − topK)</w:t>
            </w:r>
          </w:p>
        </w:tc>
        <w:tc>
          <w:tcPr>
            <w:tcW w:type="dxa" w:w="2610"/>
          </w:tcPr>
          <w:p>
            <w:pPr>
              <w:spacing w:after="0"/>
            </w:pPr>
            <w:r>
              <w:rPr>
                <w:sz w:val="16"/>
              </w:rPr>
            </w:r>
            <w:r>
              <w:rPr>
                <w:rFonts w:ascii="Times New Roman" w:hAnsi="Times New Roman"/>
                <w:sz w:val="16"/>
              </w:rPr>
              <w:t>5.2127</w:t>
            </w:r>
          </w:p>
        </w:tc>
        <w:tc>
          <w:tcPr>
            <w:tcW w:type="dxa" w:w="2610"/>
          </w:tcPr>
          <w:p>
            <w:pPr>
              <w:spacing w:after="0"/>
            </w:pPr>
            <w:r>
              <w:rPr>
                <w:sz w:val="16"/>
              </w:rPr>
            </w:r>
            <w:r>
              <w:rPr>
                <w:rFonts w:ascii="Times New Roman" w:hAnsi="Times New Roman"/>
                <w:sz w:val="16"/>
              </w:rPr>
              <w:t>3.7732</w:t>
            </w:r>
          </w:p>
        </w:tc>
        <w:tc>
          <w:tcPr>
            <w:tcW w:type="dxa" w:w="2610"/>
          </w:tcPr>
          <w:p>
            <w:pPr>
              <w:spacing w:after="0"/>
            </w:pPr>
            <w:r>
              <w:rPr>
                <w:sz w:val="16"/>
              </w:rPr>
            </w:r>
            <w:r>
              <w:rPr>
                <w:rFonts w:ascii="Times New Roman" w:hAnsi="Times New Roman"/>
                <w:sz w:val="16"/>
              </w:rPr>
              <w:t>0.599</w:t>
            </w:r>
          </w:p>
        </w:tc>
      </w:tr>
      <w:tr>
        <w:tc>
          <w:tcPr>
            <w:tcW w:type="dxa" w:w="2610"/>
          </w:tcPr>
          <w:p>
            <w:pPr>
              <w:spacing w:after="0"/>
            </w:pPr>
            <w:r>
              <w:rPr>
                <w:sz w:val="16"/>
              </w:rPr>
            </w:r>
            <w:r>
              <w:rPr>
                <w:rFonts w:ascii="Times New Roman" w:hAnsi="Times New Roman"/>
                <w:sz w:val="16"/>
              </w:rPr>
              <w:t>max score</w:t>
            </w:r>
          </w:p>
        </w:tc>
        <w:tc>
          <w:tcPr>
            <w:tcW w:type="dxa" w:w="2610"/>
          </w:tcPr>
          <w:p>
            <w:pPr>
              <w:spacing w:after="0"/>
            </w:pPr>
            <w:r>
              <w:rPr>
                <w:sz w:val="16"/>
              </w:rPr>
            </w:r>
            <w:r>
              <w:rPr>
                <w:rFonts w:ascii="Times New Roman" w:hAnsi="Times New Roman"/>
                <w:sz w:val="16"/>
              </w:rPr>
              <w:t>13.5509</w:t>
            </w:r>
          </w:p>
        </w:tc>
        <w:tc>
          <w:tcPr>
            <w:tcW w:type="dxa" w:w="2610"/>
          </w:tcPr>
          <w:p>
            <w:pPr>
              <w:spacing w:after="0"/>
            </w:pPr>
            <w:r>
              <w:rPr>
                <w:sz w:val="16"/>
              </w:rPr>
            </w:r>
            <w:r>
              <w:rPr>
                <w:rFonts w:ascii="Times New Roman" w:hAnsi="Times New Roman"/>
                <w:sz w:val="16"/>
              </w:rPr>
              <w:t>13.8179</w:t>
            </w:r>
          </w:p>
        </w:tc>
        <w:tc>
          <w:tcPr>
            <w:tcW w:type="dxa" w:w="2610"/>
          </w:tcPr>
          <w:p>
            <w:pPr>
              <w:spacing w:after="0"/>
            </w:pPr>
            <w:r>
              <w:rPr>
                <w:sz w:val="16"/>
              </w:rPr>
            </w:r>
            <w:r>
              <w:rPr>
                <w:rFonts w:ascii="Times New Roman" w:hAnsi="Times New Roman"/>
                <w:sz w:val="16"/>
              </w:rPr>
              <w:t>0.545</w:t>
            </w:r>
          </w:p>
        </w:tc>
      </w:tr>
      <w:tr>
        <w:tc>
          <w:tcPr>
            <w:tcW w:type="dxa" w:w="2610"/>
          </w:tcPr>
          <w:p>
            <w:pPr>
              <w:spacing w:after="0"/>
            </w:pPr>
            <w:r>
              <w:rPr>
                <w:sz w:val="16"/>
              </w:rPr>
            </w:r>
            <w:r>
              <w:rPr>
                <w:rFonts w:ascii="Times New Roman" w:hAnsi="Times New Roman"/>
                <w:sz w:val="16"/>
              </w:rPr>
              <w:t>mean top-k</w:t>
            </w:r>
          </w:p>
        </w:tc>
        <w:tc>
          <w:tcPr>
            <w:tcW w:type="dxa" w:w="2610"/>
          </w:tcPr>
          <w:p>
            <w:pPr>
              <w:spacing w:after="0"/>
            </w:pPr>
            <w:r>
              <w:rPr>
                <w:sz w:val="16"/>
              </w:rPr>
            </w:r>
            <w:r>
              <w:rPr>
                <w:rFonts w:ascii="Times New Roman" w:hAnsi="Times New Roman"/>
                <w:sz w:val="16"/>
              </w:rPr>
              <w:t>10.2447</w:t>
            </w:r>
          </w:p>
        </w:tc>
        <w:tc>
          <w:tcPr>
            <w:tcW w:type="dxa" w:w="2610"/>
          </w:tcPr>
          <w:p>
            <w:pPr>
              <w:spacing w:after="0"/>
            </w:pPr>
            <w:r>
              <w:rPr>
                <w:sz w:val="16"/>
              </w:rPr>
            </w:r>
            <w:r>
              <w:rPr>
                <w:rFonts w:ascii="Times New Roman" w:hAnsi="Times New Roman"/>
                <w:sz w:val="16"/>
              </w:rPr>
              <w:t>10.3221</w:t>
            </w:r>
          </w:p>
        </w:tc>
        <w:tc>
          <w:tcPr>
            <w:tcW w:type="dxa" w:w="2610"/>
          </w:tcPr>
          <w:p>
            <w:pPr>
              <w:spacing w:after="0"/>
            </w:pPr>
            <w:r>
              <w:rPr>
                <w:sz w:val="16"/>
              </w:rPr>
            </w:r>
            <w:r>
              <w:rPr>
                <w:rFonts w:ascii="Times New Roman" w:hAnsi="Times New Roman"/>
                <w:sz w:val="16"/>
              </w:rPr>
              <w:t>0.510</w:t>
            </w:r>
          </w:p>
        </w:tc>
      </w:tr>
      <w:tr>
        <w:tc>
          <w:tcPr>
            <w:tcW w:type="dxa" w:w="2610"/>
          </w:tcPr>
          <w:p>
            <w:pPr>
              <w:spacing w:after="0"/>
            </w:pPr>
            <w:r>
              <w:rPr>
                <w:sz w:val="16"/>
              </w:rPr>
            </w:r>
            <w:r>
              <w:rPr>
                <w:rFonts w:ascii="Times New Roman" w:hAnsi="Times New Roman"/>
                <w:sz w:val="16"/>
              </w:rPr>
              <w:t>scheme agreement</w:t>
            </w:r>
          </w:p>
        </w:tc>
        <w:tc>
          <w:tcPr>
            <w:tcW w:type="dxa" w:w="2610"/>
          </w:tcPr>
          <w:p>
            <w:pPr>
              <w:spacing w:after="0"/>
            </w:pPr>
            <w:r>
              <w:rPr>
                <w:sz w:val="16"/>
              </w:rPr>
            </w:r>
            <w:r>
              <w:rPr>
                <w:rFonts w:ascii="Times New Roman" w:hAnsi="Times New Roman"/>
                <w:sz w:val="16"/>
              </w:rPr>
              <w:t>0.4000</w:t>
            </w:r>
          </w:p>
        </w:tc>
        <w:tc>
          <w:tcPr>
            <w:tcW w:type="dxa" w:w="2610"/>
          </w:tcPr>
          <w:p>
            <w:pPr>
              <w:spacing w:after="0"/>
            </w:pPr>
            <w:r>
              <w:rPr>
                <w:sz w:val="16"/>
              </w:rPr>
            </w:r>
            <w:r>
              <w:rPr>
                <w:rFonts w:ascii="Times New Roman" w:hAnsi="Times New Roman"/>
                <w:sz w:val="16"/>
              </w:rPr>
              <w:t>0.4000</w:t>
            </w:r>
          </w:p>
        </w:tc>
        <w:tc>
          <w:tcPr>
            <w:tcW w:type="dxa" w:w="2610"/>
          </w:tcPr>
          <w:p>
            <w:pPr>
              <w:spacing w:after="0"/>
            </w:pPr>
            <w:r>
              <w:rPr>
                <w:sz w:val="16"/>
              </w:rPr>
            </w:r>
            <w:r>
              <w:rPr>
                <w:rFonts w:ascii="Times New Roman" w:hAnsi="Times New Roman"/>
                <w:sz w:val="16"/>
              </w:rPr>
              <w:t>0.504</w:t>
            </w:r>
          </w:p>
        </w:tc>
      </w:tr>
    </w:tbl>
    <w:p>
      <w:pPr>
        <w:spacing w:after="40"/>
      </w:pPr>
    </w:p>
    <w:p>
      <w:pPr>
        <w:spacing w:after="0"/>
        <w:ind w:firstLine="288"/>
        <w:jc w:val="both"/>
      </w:pPr>
      <w:r>
        <w:rPr>
          <w:rFonts w:ascii="Times New Roman" w:hAnsi="Times New Roman"/>
          <w:sz w:val="20"/>
        </w:rPr>
        <w:t>The margin deserves comment because it was the feature we expected to work. The reasoning was that a near-miss question retrieves several similarly-scoring passages — the topic is present, the specific fact is not — and so shows a smaller top1-to-top2 gap than a question with one clear answer. The prediction holds in direction: 1.28 against 2.18. It fails in magnitude. An AUC of 0.594 orders a random pair correctly 59% of the time against a chance rate of 50%, which is not a basis for abstention.</w:t>
      </w:r>
    </w:p>
    <w:p>
      <w:pPr>
        <w:spacing w:after="0"/>
        <w:ind w:firstLine="288"/>
        <w:jc w:val="both"/>
      </w:pPr>
      <w:r>
        <w:rPr>
          <w:rFonts w:ascii="Times New Roman" w:hAnsi="Times New Roman"/>
          <w:sz w:val="20"/>
        </w:rPr>
        <w:t>We fit the calibrated combination of §IV-F over these features to see how much of that is recoverable, on the same split, and report it beside the threshold.</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b/>
                <w:sz w:val="16"/>
              </w:rPr>
              <w:t>Signal</w:t>
            </w:r>
          </w:p>
        </w:tc>
        <w:tc>
          <w:tcPr>
            <w:tcW w:type="dxa" w:w="2610"/>
          </w:tcPr>
          <w:p>
            <w:pPr>
              <w:spacing w:after="0"/>
            </w:pPr>
            <w:r/>
            <w:r>
              <w:rPr>
                <w:rFonts w:ascii="Times New Roman" w:hAnsi="Times New Roman"/>
                <w:b/>
                <w:sz w:val="16"/>
              </w:rPr>
              <w:t>test F1</w:t>
            </w:r>
          </w:p>
        </w:tc>
        <w:tc>
          <w:tcPr>
            <w:tcW w:type="dxa" w:w="2610"/>
          </w:tcPr>
          <w:p>
            <w:pPr>
              <w:spacing w:after="0"/>
            </w:pPr>
            <w:r/>
            <w:r>
              <w:rPr>
                <w:rFonts w:ascii="Times New Roman" w:hAnsi="Times New Roman"/>
                <w:b/>
                <w:sz w:val="16"/>
              </w:rPr>
              <w:t>abstains on</w:t>
            </w:r>
          </w:p>
        </w:tc>
        <w:tc>
          <w:tcPr>
            <w:tcW w:type="dxa" w:w="2610"/>
          </w:tcPr>
          <w:p>
            <w:pPr>
              <w:spacing w:after="0"/>
            </w:pPr>
            <w:r/>
            <w:r>
              <w:rPr>
                <w:rFonts w:ascii="Times New Roman" w:hAnsi="Times New Roman"/>
                <w:b/>
                <w:sz w:val="16"/>
              </w:rPr>
              <w:t>AUC</w:t>
            </w:r>
          </w:p>
        </w:tc>
      </w:tr>
      <w:tr>
        <w:tc>
          <w:tcPr>
            <w:tcW w:type="dxa" w:w="2610"/>
          </w:tcPr>
          <w:p>
            <w:pPr>
              <w:spacing w:after="0"/>
            </w:pPr>
            <w:r>
              <w:rPr>
                <w:sz w:val="16"/>
              </w:rPr>
            </w:r>
            <w:r>
              <w:rPr>
                <w:rFonts w:ascii="Times New Roman" w:hAnsi="Times New Roman"/>
                <w:sz w:val="16"/>
              </w:rPr>
              <w:t>1. retrieval threshold</w:t>
            </w:r>
          </w:p>
        </w:tc>
        <w:tc>
          <w:tcPr>
            <w:tcW w:type="dxa" w:w="2610"/>
          </w:tcPr>
          <w:p>
            <w:pPr>
              <w:spacing w:after="0"/>
            </w:pPr>
            <w:r>
              <w:rPr>
                <w:sz w:val="16"/>
              </w:rPr>
            </w:r>
            <w:r>
              <w:rPr>
                <w:rFonts w:ascii="Times New Roman" w:hAnsi="Times New Roman"/>
                <w:sz w:val="16"/>
              </w:rPr>
              <w:t>0.345</w:t>
            </w:r>
          </w:p>
        </w:tc>
        <w:tc>
          <w:tcPr>
            <w:tcW w:type="dxa" w:w="2610"/>
          </w:tcPr>
          <w:p>
            <w:pPr>
              <w:spacing w:after="0"/>
            </w:pPr>
            <w:r>
              <w:rPr>
                <w:sz w:val="16"/>
              </w:rPr>
            </w:r>
            <w:r>
              <w:rPr>
                <w:rFonts w:ascii="Times New Roman" w:hAnsi="Times New Roman"/>
                <w:sz w:val="16"/>
              </w:rPr>
              <w:t>87.0%</w:t>
            </w:r>
          </w:p>
        </w:tc>
        <w:tc>
          <w:tcPr>
            <w:tcW w:type="dxa" w:w="2610"/>
          </w:tcPr>
          <w:p>
            <w:pPr>
              <w:spacing w:after="0"/>
            </w:pPr>
            <w:r>
              <w:rPr>
                <w:sz w:val="16"/>
              </w:rPr>
            </w:r>
            <w:r>
              <w:rPr>
                <w:rFonts w:ascii="Times New Roman" w:hAnsi="Times New Roman"/>
                <w:sz w:val="16"/>
              </w:rPr>
              <w:t>—</w:t>
            </w:r>
          </w:p>
        </w:tc>
      </w:tr>
      <w:tr>
        <w:tc>
          <w:tcPr>
            <w:tcW w:type="dxa" w:w="2610"/>
          </w:tcPr>
          <w:p>
            <w:pPr>
              <w:spacing w:after="0"/>
            </w:pPr>
            <w:r>
              <w:rPr>
                <w:sz w:val="16"/>
              </w:rPr>
            </w:r>
            <w:r>
              <w:rPr>
                <w:rFonts w:ascii="Times New Roman" w:hAnsi="Times New Roman"/>
                <w:sz w:val="16"/>
              </w:rPr>
              <w:t>4. calibrated combination</w:t>
            </w:r>
          </w:p>
        </w:tc>
        <w:tc>
          <w:tcPr>
            <w:tcW w:type="dxa" w:w="2610"/>
          </w:tcPr>
          <w:p>
            <w:pPr>
              <w:spacing w:after="0"/>
            </w:pPr>
            <w:r>
              <w:rPr>
                <w:sz w:val="16"/>
              </w:rPr>
            </w:r>
            <w:r>
              <w:rPr>
                <w:rFonts w:ascii="Times New Roman" w:hAnsi="Times New Roman"/>
                <w:b/>
                <w:sz w:val="16"/>
              </w:rPr>
              <w:t>0.360</w:t>
            </w:r>
          </w:p>
        </w:tc>
        <w:tc>
          <w:tcPr>
            <w:tcW w:type="dxa" w:w="2610"/>
          </w:tcPr>
          <w:p>
            <w:pPr>
              <w:spacing w:after="0"/>
            </w:pPr>
            <w:r>
              <w:rPr>
                <w:sz w:val="16"/>
              </w:rPr>
            </w:r>
            <w:r>
              <w:rPr>
                <w:rFonts w:ascii="Times New Roman" w:hAnsi="Times New Roman"/>
                <w:b/>
                <w:sz w:val="16"/>
              </w:rPr>
              <w:t>37.5%</w:t>
            </w:r>
          </w:p>
        </w:tc>
        <w:tc>
          <w:tcPr>
            <w:tcW w:type="dxa" w:w="2610"/>
          </w:tcPr>
          <w:p>
            <w:pPr>
              <w:spacing w:after="0"/>
            </w:pPr>
            <w:r>
              <w:rPr>
                <w:sz w:val="16"/>
              </w:rPr>
            </w:r>
            <w:r>
              <w:rPr>
                <w:rFonts w:ascii="Times New Roman" w:hAnsi="Times New Roman"/>
                <w:sz w:val="16"/>
              </w:rPr>
              <w:t>0.663</w:t>
            </w:r>
          </w:p>
        </w:tc>
      </w:tr>
    </w:tbl>
    <w:p>
      <w:pPr>
        <w:spacing w:after="40"/>
      </w:pPr>
    </w:p>
    <w:p>
      <w:pPr>
        <w:spacing w:after="0"/>
        <w:ind w:firstLine="288"/>
        <w:jc w:val="both"/>
      </w:pPr>
      <w:r>
        <w:rPr>
          <w:rFonts w:ascii="Times New Roman" w:hAnsi="Times New Roman"/>
          <w:sz w:val="20"/>
        </w:rPr>
        <w:t xml:space="preserve">Combining does extract more than any feature alone: AUC 0.663 against a best single feature of 0.599. F1 barely moves, which is what a near-chance feature set predicts, but the </w:t>
      </w:r>
      <w:r>
        <w:rPr>
          <w:rFonts w:ascii="Times New Roman" w:hAnsi="Times New Roman"/>
          <w:i/>
          <w:sz w:val="20"/>
        </w:rPr>
        <w:t>operating point</w:t>
      </w:r>
      <w:r>
        <w:rPr>
          <w:rFonts w:ascii="Times New Roman" w:hAnsi="Times New Roman"/>
          <w:sz w:val="20"/>
        </w:rPr>
        <w:t xml:space="preserve"> improves substantially — a comparable F1 while refusing 37% of questions rather than 87%. The distinction matters for deployment, where the cost of silence is borne by users who asked answerable questions.</w:t>
      </w:r>
    </w:p>
    <w:p>
      <w:pPr>
        <w:spacing w:after="0"/>
        <w:ind w:firstLine="288"/>
        <w:jc w:val="both"/>
      </w:pPr>
      <w:r>
        <w:rPr>
          <w:rFonts w:ascii="Times New Roman" w:hAnsi="Times New Roman"/>
          <w:sz w:val="20"/>
        </w:rPr>
        <w:t>The fitted coefficients are the sharper result:</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pPr>
            <w:r/>
            <w:r>
              <w:rPr>
                <w:rFonts w:ascii="Times New Roman" w:hAnsi="Times New Roman"/>
                <w:b/>
                <w:sz w:val="16"/>
              </w:rPr>
              <w:t>Feature</w:t>
            </w:r>
          </w:p>
        </w:tc>
        <w:tc>
          <w:tcPr>
            <w:tcW w:type="dxa" w:w="5220"/>
          </w:tcPr>
          <w:p>
            <w:pPr>
              <w:spacing w:after="0"/>
            </w:pPr>
            <w:r/>
            <w:r>
              <w:rPr>
                <w:rFonts w:ascii="Times New Roman" w:hAnsi="Times New Roman"/>
                <w:b/>
                <w:sz w:val="16"/>
              </w:rPr>
              <w:t>weight</w:t>
            </w:r>
          </w:p>
        </w:tc>
      </w:tr>
      <w:tr>
        <w:tc>
          <w:tcPr>
            <w:tcW w:type="dxa" w:w="5220"/>
          </w:tcPr>
          <w:p>
            <w:pPr>
              <w:spacing w:after="0"/>
            </w:pPr>
            <w:r>
              <w:rPr>
                <w:sz w:val="16"/>
              </w:rPr>
            </w:r>
            <w:r>
              <w:rPr>
                <w:rFonts w:ascii="Times New Roman" w:hAnsi="Times New Roman"/>
                <w:sz w:val="16"/>
              </w:rPr>
              <w:t>score spread</w:t>
            </w:r>
          </w:p>
        </w:tc>
        <w:tc>
          <w:tcPr>
            <w:tcW w:type="dxa" w:w="5220"/>
          </w:tcPr>
          <w:p>
            <w:pPr>
              <w:spacing w:after="0"/>
            </w:pPr>
            <w:r>
              <w:rPr>
                <w:sz w:val="16"/>
              </w:rPr>
            </w:r>
            <w:r>
              <w:rPr>
                <w:rFonts w:ascii="Times New Roman" w:hAnsi="Times New Roman"/>
                <w:sz w:val="16"/>
              </w:rPr>
              <w:t>0.739</w:t>
            </w:r>
          </w:p>
        </w:tc>
      </w:tr>
      <w:tr>
        <w:tc>
          <w:tcPr>
            <w:tcW w:type="dxa" w:w="5220"/>
          </w:tcPr>
          <w:p>
            <w:pPr>
              <w:spacing w:after="0"/>
            </w:pPr>
            <w:r>
              <w:rPr>
                <w:sz w:val="16"/>
              </w:rPr>
            </w:r>
            <w:r>
              <w:rPr>
                <w:rFonts w:ascii="Times New Roman" w:hAnsi="Times New Roman"/>
                <w:sz w:val="16"/>
              </w:rPr>
              <w:t>mean top-k</w:t>
            </w:r>
          </w:p>
        </w:tc>
        <w:tc>
          <w:tcPr>
            <w:tcW w:type="dxa" w:w="5220"/>
          </w:tcPr>
          <w:p>
            <w:pPr>
              <w:spacing w:after="0"/>
            </w:pPr>
            <w:r>
              <w:rPr>
                <w:sz w:val="16"/>
              </w:rPr>
            </w:r>
            <w:r>
              <w:rPr>
                <w:rFonts w:ascii="Times New Roman" w:hAnsi="Times New Roman"/>
                <w:sz w:val="16"/>
              </w:rPr>
              <w:t>−0.350</w:t>
            </w:r>
          </w:p>
        </w:tc>
      </w:tr>
      <w:tr>
        <w:tc>
          <w:tcPr>
            <w:tcW w:type="dxa" w:w="5220"/>
          </w:tcPr>
          <w:p>
            <w:pPr>
              <w:spacing w:after="0"/>
            </w:pPr>
            <w:r>
              <w:rPr>
                <w:sz w:val="16"/>
              </w:rPr>
            </w:r>
            <w:r>
              <w:rPr>
                <w:rFonts w:ascii="Times New Roman" w:hAnsi="Times New Roman"/>
                <w:sz w:val="16"/>
              </w:rPr>
              <w:t>margin</w:t>
            </w:r>
          </w:p>
        </w:tc>
        <w:tc>
          <w:tcPr>
            <w:tcW w:type="dxa" w:w="5220"/>
          </w:tcPr>
          <w:p>
            <w:pPr>
              <w:spacing w:after="0"/>
            </w:pPr>
            <w:r>
              <w:rPr>
                <w:sz w:val="16"/>
              </w:rPr>
            </w:r>
            <w:r>
              <w:rPr>
                <w:rFonts w:ascii="Times New Roman" w:hAnsi="Times New Roman"/>
                <w:sz w:val="16"/>
              </w:rPr>
              <w:t>0.138</w:t>
            </w:r>
          </w:p>
        </w:tc>
      </w:tr>
      <w:tr>
        <w:tc>
          <w:tcPr>
            <w:tcW w:type="dxa" w:w="5220"/>
          </w:tcPr>
          <w:p>
            <w:pPr>
              <w:spacing w:after="0"/>
            </w:pPr>
            <w:r>
              <w:rPr>
                <w:sz w:val="16"/>
              </w:rPr>
            </w:r>
            <w:r>
              <w:rPr>
                <w:rFonts w:ascii="Times New Roman" w:hAnsi="Times New Roman"/>
                <w:sz w:val="16"/>
              </w:rPr>
              <w:t>scheme agreement</w:t>
            </w:r>
          </w:p>
        </w:tc>
        <w:tc>
          <w:tcPr>
            <w:tcW w:type="dxa" w:w="5220"/>
          </w:tcPr>
          <w:p>
            <w:pPr>
              <w:spacing w:after="0"/>
            </w:pPr>
            <w:r>
              <w:rPr>
                <w:sz w:val="16"/>
              </w:rPr>
            </w:r>
            <w:r>
              <w:rPr>
                <w:rFonts w:ascii="Times New Roman" w:hAnsi="Times New Roman"/>
                <w:sz w:val="16"/>
              </w:rPr>
              <w:t>0.104</w:t>
            </w:r>
          </w:p>
        </w:tc>
      </w:tr>
      <w:tr>
        <w:tc>
          <w:tcPr>
            <w:tcW w:type="dxa" w:w="5220"/>
          </w:tcPr>
          <w:p>
            <w:pPr>
              <w:spacing w:after="0"/>
            </w:pPr>
            <w:r>
              <w:rPr>
                <w:sz w:val="16"/>
              </w:rPr>
            </w:r>
            <w:r>
              <w:rPr>
                <w:rFonts w:ascii="Times New Roman" w:hAnsi="Times New Roman"/>
                <w:b/>
                <w:sz w:val="16"/>
              </w:rPr>
              <w:t>max score</w:t>
            </w:r>
          </w:p>
        </w:tc>
        <w:tc>
          <w:tcPr>
            <w:tcW w:type="dxa" w:w="5220"/>
          </w:tcPr>
          <w:p>
            <w:pPr>
              <w:spacing w:after="0"/>
            </w:pPr>
            <w:r>
              <w:rPr>
                <w:sz w:val="16"/>
              </w:rPr>
            </w:r>
            <w:r>
              <w:rPr>
                <w:rFonts w:ascii="Times New Roman" w:hAnsi="Times New Roman"/>
                <w:b/>
                <w:sz w:val="16"/>
              </w:rPr>
              <w:t>0.011</w:t>
            </w:r>
          </w:p>
        </w:tc>
      </w:tr>
    </w:tbl>
    <w:p>
      <w:pPr>
        <w:spacing w:after="40"/>
      </w:pPr>
    </w:p>
    <w:p>
      <w:pPr>
        <w:spacing w:after="0"/>
        <w:ind w:firstLine="288"/>
        <w:jc w:val="both"/>
      </w:pPr>
      <w:r>
        <w:rPr>
          <w:rFonts w:ascii="Consolas" w:hAnsi="Consolas"/>
          <w:sz w:val="17"/>
        </w:rPr>
        <w:t>max_score</w:t>
      </w:r>
      <w:r>
        <w:rPr>
          <w:rFonts w:ascii="Times New Roman" w:hAnsi="Times New Roman"/>
          <w:sz w:val="20"/>
        </w:rPr>
        <w:t xml:space="preserve"> receives the smallest weight of the five, and it is the only quantity the standard threshold looks at. The conventional abstention signal thresholds the least informative feature available to it. What little information exists lies in the </w:t>
      </w:r>
      <w:r>
        <w:rPr>
          <w:rFonts w:ascii="Times New Roman" w:hAnsi="Times New Roman"/>
          <w:i/>
          <w:sz w:val="20"/>
        </w:rPr>
        <w:t>geometry</w:t>
      </w:r>
      <w:r>
        <w:rPr>
          <w:rFonts w:ascii="Times New Roman" w:hAnsi="Times New Roman"/>
          <w:sz w:val="20"/>
        </w:rPr>
        <w:t xml:space="preserve"> of the score distribution — how far the top result stands above the rest of the retrieved set — rather than in its magnitude.</w:t>
      </w:r>
    </w:p>
    <w:p>
      <w:pPr>
        <w:spacing w:after="0"/>
        <w:ind w:firstLine="288"/>
        <w:jc w:val="both"/>
      </w:pPr>
      <w:r>
        <w:rPr>
          <w:rFonts w:ascii="Times New Roman" w:hAnsi="Times New Roman"/>
          <w:b/>
          <w:sz w:val="20"/>
        </w:rPr>
        <w:t>This follows from the dataset rather than from the retriever.</w:t>
      </w:r>
      <w:r>
        <w:rPr>
          <w:rFonts w:ascii="Times New Roman" w:hAnsi="Times New Roman"/>
          <w:sz w:val="20"/>
        </w:rPr>
        <w:t xml:space="preserve"> Of the 80 unanswerable items, 55 — the near-miss, false-premise and under-specified classes — are deliberately written about schemes that </w:t>
      </w:r>
      <w:r>
        <w:rPr>
          <w:rFonts w:ascii="Times New Roman" w:hAnsi="Times New Roman"/>
          <w:i/>
          <w:sz w:val="20"/>
        </w:rPr>
        <w:t>are</w:t>
      </w:r>
      <w:r>
        <w:rPr>
          <w:rFonts w:ascii="Times New Roman" w:hAnsi="Times New Roman"/>
          <w:sz w:val="20"/>
        </w:rPr>
        <w:t xml:space="preserve"> in the corpus. A false-premise question names a real scheme and asserts something untrue of it; a near-miss question matches a scheme's subject matter without matching any particular statement. Such questions retrieve exactly as well as answerable ones, because the passages they retrieve are genuinely about the topic. Only the 25 out-of-scope items concern absent subjects, and those are the only ones a retrieval score can see.</w:t>
      </w:r>
    </w:p>
    <w:p>
      <w:pPr>
        <w:spacing w:after="0"/>
        <w:ind w:firstLine="288"/>
        <w:jc w:val="both"/>
      </w:pPr>
      <w:r>
        <w:rPr>
          <w:rFonts w:ascii="Times New Roman" w:hAnsi="Times New Roman"/>
          <w:sz w:val="20"/>
        </w:rPr>
        <w:t>A corpus-absence detector is therefore what a retrieval threshold is, and answerability is not corpus absence. The distinction matters for deployment: a system fielding questions about schemes it documents will meet the hard classes far more often than the easy one.</w:t>
      </w:r>
    </w:p>
    <w:p>
      <w:pPr>
        <w:spacing w:after="0"/>
        <w:ind w:firstLine="288"/>
        <w:jc w:val="both"/>
      </w:pPr>
      <w:r>
        <w:rPr>
          <w:rFonts w:ascii="Times New Roman" w:hAnsi="Times New Roman"/>
          <w:sz w:val="20"/>
        </w:rPr>
        <w:t xml:space="preserve">We draw two conclusions. The first is negative and firm: </w:t>
      </w:r>
      <w:r>
        <w:rPr>
          <w:rFonts w:ascii="Times New Roman" w:hAnsi="Times New Roman"/>
          <w:b/>
          <w:sz w:val="20"/>
        </w:rPr>
        <w:t>retrieval-score thresholds should not be used as answerability signals on corpora where unanswerable questions concern present topics</w:t>
      </w:r>
      <w:r>
        <w:rPr>
          <w:rFonts w:ascii="Times New Roman" w:hAnsi="Times New Roman"/>
          <w:sz w:val="20"/>
        </w:rPr>
        <w:t xml:space="preserve">, and reporting a single fitted operating point conceals this, because the fitted point moves from 0.000 recall to 0.93 depending only on the split while the underlying curve stays flat. The second is the motivation for §IV-F: deciding whether a </w:t>
      </w:r>
      <w:r>
        <w:rPr>
          <w:rFonts w:ascii="Times New Roman" w:hAnsi="Times New Roman"/>
          <w:i/>
          <w:sz w:val="20"/>
        </w:rPr>
        <w:t>specific claim</w:t>
      </w:r>
      <w:r>
        <w:rPr>
          <w:rFonts w:ascii="Times New Roman" w:hAnsi="Times New Roman"/>
          <w:sz w:val="20"/>
        </w:rPr>
        <w:t xml:space="preserve"> is supported requires reading the passage, which is what the generator and the entailment check do and what a retrieval score cannot.</w:t>
      </w:r>
    </w:p>
    <w:p>
      <w:pPr>
        <w:spacing w:before="200" w:after="80"/>
        <w:jc w:val="left"/>
      </w:pPr>
      <w:r>
        <w:rPr>
          <w:rFonts w:ascii="Times New Roman" w:hAnsi="Times New Roman"/>
          <w:i/>
          <w:sz w:val="20"/>
        </w:rPr>
        <w:t>H.1 All four signals, on the same items</w:t>
      </w:r>
    </w:p>
    <w:p>
      <w:pPr>
        <w:spacing w:after="0"/>
        <w:ind w:firstLine="288"/>
        <w:jc w:val="both"/>
      </w:pPr>
      <w:r>
        <w:rPr>
          <w:rFonts w:ascii="Times New Roman" w:hAnsi="Times New Roman"/>
          <w:sz w:val="20"/>
        </w:rPr>
        <w:t>We evaluate all four on a 120-item sample enriched to hold every unanswerable item plus 40 answerable ones, fitting on a seeded 36 and reporting on the remaining 84. Enrichment is what makes the per-class table legible — a proportional sample of affordable size leaves two or three false-premise items in the reported half — and it moves the unanswerable base rate to 0.667, so the precision figures below are not comparable to the 0.20-base-rate runs above.</w:t>
      </w:r>
    </w:p>
    <w:tbl>
      <w:tblPr>
        <w:tblStyle w:val="TableGrid"/>
        <w:tblW w:type="auto" w:w="0"/>
        <w:tblLayout w:type="autofit"/>
        <w:tblLook w:firstColumn="1" w:firstRow="1" w:lastColumn="0" w:lastRow="0" w:noHBand="0" w:noVBand="1" w:val="04A0"/>
      </w:tblPr>
      <w:tblGrid>
        <w:gridCol w:w="1740"/>
        <w:gridCol w:w="1740"/>
        <w:gridCol w:w="1740"/>
        <w:gridCol w:w="1740"/>
        <w:gridCol w:w="1740"/>
        <w:gridCol w:w="1740"/>
      </w:tblGrid>
      <w:tr>
        <w:tc>
          <w:tcPr>
            <w:tcW w:type="dxa" w:w="1740"/>
          </w:tcPr>
          <w:p>
            <w:pPr>
              <w:spacing w:after="0"/>
            </w:pPr>
            <w:r/>
            <w:r>
              <w:rPr>
                <w:rFonts w:ascii="Times New Roman" w:hAnsi="Times New Roman"/>
                <w:b/>
                <w:sz w:val="16"/>
              </w:rPr>
              <w:t>Signal</w:t>
            </w:r>
          </w:p>
        </w:tc>
        <w:tc>
          <w:tcPr>
            <w:tcW w:type="dxa" w:w="1740"/>
          </w:tcPr>
          <w:p>
            <w:pPr>
              <w:spacing w:after="0"/>
            </w:pPr>
            <w:r/>
            <w:r>
              <w:rPr>
                <w:rFonts w:ascii="Times New Roman" w:hAnsi="Times New Roman"/>
                <w:b/>
                <w:sz w:val="16"/>
              </w:rPr>
              <w:t>reads</w:t>
            </w:r>
          </w:p>
        </w:tc>
        <w:tc>
          <w:tcPr>
            <w:tcW w:type="dxa" w:w="1740"/>
          </w:tcPr>
          <w:p>
            <w:pPr>
              <w:spacing w:after="0"/>
            </w:pPr>
            <w:r/>
            <w:r>
              <w:rPr>
                <w:rFonts w:ascii="Times New Roman" w:hAnsi="Times New Roman"/>
                <w:b/>
                <w:sz w:val="16"/>
              </w:rPr>
              <w:t>accuracy</w:t>
            </w:r>
          </w:p>
        </w:tc>
        <w:tc>
          <w:tcPr>
            <w:tcW w:type="dxa" w:w="1740"/>
          </w:tcPr>
          <w:p>
            <w:pPr>
              <w:spacing w:after="0"/>
            </w:pPr>
            <w:r/>
            <w:r>
              <w:rPr>
                <w:rFonts w:ascii="Times New Roman" w:hAnsi="Times New Roman"/>
                <w:b/>
                <w:sz w:val="16"/>
              </w:rPr>
              <w:t>precision</w:t>
            </w:r>
          </w:p>
        </w:tc>
        <w:tc>
          <w:tcPr>
            <w:tcW w:type="dxa" w:w="1740"/>
          </w:tcPr>
          <w:p>
            <w:pPr>
              <w:spacing w:after="0"/>
            </w:pPr>
            <w:r/>
            <w:r>
              <w:rPr>
                <w:rFonts w:ascii="Times New Roman" w:hAnsi="Times New Roman"/>
                <w:b/>
                <w:sz w:val="16"/>
              </w:rPr>
              <w:t>recall</w:t>
            </w:r>
          </w:p>
        </w:tc>
        <w:tc>
          <w:tcPr>
            <w:tcW w:type="dxa" w:w="1740"/>
          </w:tcPr>
          <w:p>
            <w:pPr>
              <w:spacing w:after="0"/>
            </w:pPr>
            <w:r/>
            <w:r>
              <w:rPr>
                <w:rFonts w:ascii="Times New Roman" w:hAnsi="Times New Roman"/>
                <w:b/>
                <w:sz w:val="16"/>
              </w:rPr>
              <w:t>F1</w:t>
            </w:r>
          </w:p>
        </w:tc>
      </w:tr>
      <w:tr>
        <w:tc>
          <w:tcPr>
            <w:tcW w:type="dxa" w:w="1740"/>
          </w:tcPr>
          <w:p>
            <w:pPr>
              <w:spacing w:after="0"/>
            </w:pPr>
            <w:r>
              <w:rPr>
                <w:sz w:val="16"/>
              </w:rPr>
            </w:r>
            <w:r>
              <w:rPr>
                <w:rFonts w:ascii="Times New Roman" w:hAnsi="Times New Roman"/>
                <w:sz w:val="16"/>
              </w:rPr>
              <w:t>1. retrieval threshold</w:t>
            </w:r>
          </w:p>
        </w:tc>
        <w:tc>
          <w:tcPr>
            <w:tcW w:type="dxa" w:w="1740"/>
          </w:tcPr>
          <w:p>
            <w:pPr>
              <w:spacing w:after="0"/>
            </w:pPr>
            <w:r>
              <w:rPr>
                <w:sz w:val="16"/>
              </w:rPr>
            </w:r>
            <w:r>
              <w:rPr>
                <w:rFonts w:ascii="Times New Roman" w:hAnsi="Times New Roman"/>
                <w:sz w:val="16"/>
              </w:rPr>
              <w:t>scores</w:t>
            </w:r>
          </w:p>
        </w:tc>
        <w:tc>
          <w:tcPr>
            <w:tcW w:type="dxa" w:w="1740"/>
          </w:tcPr>
          <w:p>
            <w:pPr>
              <w:spacing w:after="0"/>
            </w:pPr>
            <w:r>
              <w:rPr>
                <w:sz w:val="16"/>
              </w:rPr>
            </w:r>
            <w:r>
              <w:rPr>
                <w:rFonts w:ascii="Times New Roman" w:hAnsi="Times New Roman"/>
                <w:sz w:val="16"/>
              </w:rPr>
              <w:t>0.702</w:t>
            </w:r>
          </w:p>
        </w:tc>
        <w:tc>
          <w:tcPr>
            <w:tcW w:type="dxa" w:w="1740"/>
          </w:tcPr>
          <w:p>
            <w:pPr>
              <w:spacing w:after="0"/>
            </w:pPr>
            <w:r>
              <w:rPr>
                <w:sz w:val="16"/>
              </w:rPr>
            </w:r>
            <w:r>
              <w:rPr>
                <w:rFonts w:ascii="Times New Roman" w:hAnsi="Times New Roman"/>
                <w:sz w:val="16"/>
              </w:rPr>
              <w:t>0.707</w:t>
            </w:r>
          </w:p>
        </w:tc>
        <w:tc>
          <w:tcPr>
            <w:tcW w:type="dxa" w:w="1740"/>
          </w:tcPr>
          <w:p>
            <w:pPr>
              <w:spacing w:after="0"/>
            </w:pPr>
            <w:r>
              <w:rPr>
                <w:sz w:val="16"/>
              </w:rPr>
            </w:r>
            <w:r>
              <w:rPr>
                <w:rFonts w:ascii="Times New Roman" w:hAnsi="Times New Roman"/>
                <w:sz w:val="16"/>
              </w:rPr>
              <w:t>0.946</w:t>
            </w:r>
          </w:p>
        </w:tc>
        <w:tc>
          <w:tcPr>
            <w:tcW w:type="dxa" w:w="1740"/>
          </w:tcPr>
          <w:p>
            <w:pPr>
              <w:spacing w:after="0"/>
            </w:pPr>
            <w:r>
              <w:rPr>
                <w:sz w:val="16"/>
              </w:rPr>
            </w:r>
            <w:r>
              <w:rPr>
                <w:rFonts w:ascii="Times New Roman" w:hAnsi="Times New Roman"/>
                <w:sz w:val="16"/>
              </w:rPr>
              <w:t>0.809</w:t>
            </w:r>
          </w:p>
        </w:tc>
      </w:tr>
      <w:tr>
        <w:tc>
          <w:tcPr>
            <w:tcW w:type="dxa" w:w="1740"/>
          </w:tcPr>
          <w:p>
            <w:pPr>
              <w:spacing w:after="0"/>
            </w:pPr>
            <w:r>
              <w:rPr>
                <w:sz w:val="16"/>
              </w:rPr>
            </w:r>
            <w:r>
              <w:rPr>
                <w:rFonts w:ascii="Times New Roman" w:hAnsi="Times New Roman"/>
                <w:sz w:val="16"/>
              </w:rPr>
              <w:t>4. calibrated combination</w:t>
            </w:r>
          </w:p>
        </w:tc>
        <w:tc>
          <w:tcPr>
            <w:tcW w:type="dxa" w:w="1740"/>
          </w:tcPr>
          <w:p>
            <w:pPr>
              <w:spacing w:after="0"/>
            </w:pPr>
            <w:r>
              <w:rPr>
                <w:sz w:val="16"/>
              </w:rPr>
            </w:r>
            <w:r>
              <w:rPr>
                <w:rFonts w:ascii="Times New Roman" w:hAnsi="Times New Roman"/>
                <w:sz w:val="16"/>
              </w:rPr>
              <w:t>scores</w:t>
            </w:r>
          </w:p>
        </w:tc>
        <w:tc>
          <w:tcPr>
            <w:tcW w:type="dxa" w:w="1740"/>
          </w:tcPr>
          <w:p>
            <w:pPr>
              <w:spacing w:after="0"/>
            </w:pPr>
            <w:r>
              <w:rPr>
                <w:sz w:val="16"/>
              </w:rPr>
            </w:r>
            <w:r>
              <w:rPr>
                <w:rFonts w:ascii="Times New Roman" w:hAnsi="Times New Roman"/>
                <w:sz w:val="16"/>
              </w:rPr>
              <w:t>0.667</w:t>
            </w:r>
          </w:p>
        </w:tc>
        <w:tc>
          <w:tcPr>
            <w:tcW w:type="dxa" w:w="1740"/>
          </w:tcPr>
          <w:p>
            <w:pPr>
              <w:spacing w:after="0"/>
            </w:pPr>
            <w:r>
              <w:rPr>
                <w:sz w:val="16"/>
              </w:rPr>
            </w:r>
            <w:r>
              <w:rPr>
                <w:rFonts w:ascii="Times New Roman" w:hAnsi="Times New Roman"/>
                <w:sz w:val="16"/>
              </w:rPr>
              <w:t>0.667</w:t>
            </w:r>
          </w:p>
        </w:tc>
        <w:tc>
          <w:tcPr>
            <w:tcW w:type="dxa" w:w="1740"/>
          </w:tcPr>
          <w:p>
            <w:pPr>
              <w:spacing w:after="0"/>
            </w:pPr>
            <w:r>
              <w:rPr>
                <w:sz w:val="16"/>
              </w:rPr>
            </w:r>
            <w:r>
              <w:rPr>
                <w:rFonts w:ascii="Times New Roman" w:hAnsi="Times New Roman"/>
                <w:b/>
                <w:sz w:val="16"/>
              </w:rPr>
              <w:t>1.000</w:t>
            </w:r>
          </w:p>
        </w:tc>
        <w:tc>
          <w:tcPr>
            <w:tcW w:type="dxa" w:w="1740"/>
          </w:tcPr>
          <w:p>
            <w:pPr>
              <w:spacing w:after="0"/>
            </w:pPr>
            <w:r>
              <w:rPr>
                <w:sz w:val="16"/>
              </w:rPr>
            </w:r>
            <w:r>
              <w:rPr>
                <w:rFonts w:ascii="Times New Roman" w:hAnsi="Times New Roman"/>
                <w:sz w:val="16"/>
              </w:rPr>
              <w:t>0.800</w:t>
            </w:r>
          </w:p>
        </w:tc>
      </w:tr>
      <w:tr>
        <w:tc>
          <w:tcPr>
            <w:tcW w:type="dxa" w:w="1740"/>
          </w:tcPr>
          <w:p>
            <w:pPr>
              <w:spacing w:after="0"/>
            </w:pPr>
            <w:r>
              <w:rPr>
                <w:sz w:val="16"/>
              </w:rPr>
            </w:r>
            <w:r>
              <w:rPr>
                <w:rFonts w:ascii="Times New Roman" w:hAnsi="Times New Roman"/>
                <w:sz w:val="16"/>
              </w:rPr>
              <w:t>2. generator self-report</w:t>
            </w:r>
          </w:p>
        </w:tc>
        <w:tc>
          <w:tcPr>
            <w:tcW w:type="dxa" w:w="1740"/>
          </w:tcPr>
          <w:p>
            <w:pPr>
              <w:spacing w:after="0"/>
            </w:pPr>
            <w:r>
              <w:rPr>
                <w:sz w:val="16"/>
              </w:rPr>
            </w:r>
            <w:r>
              <w:rPr>
                <w:rFonts w:ascii="Times New Roman" w:hAnsi="Times New Roman"/>
                <w:sz w:val="16"/>
              </w:rPr>
              <w:t>passage</w:t>
            </w:r>
          </w:p>
        </w:tc>
        <w:tc>
          <w:tcPr>
            <w:tcW w:type="dxa" w:w="1740"/>
          </w:tcPr>
          <w:p>
            <w:pPr>
              <w:spacing w:after="0"/>
            </w:pPr>
            <w:r>
              <w:rPr>
                <w:sz w:val="16"/>
              </w:rPr>
            </w:r>
            <w:r>
              <w:rPr>
                <w:rFonts w:ascii="Times New Roman" w:hAnsi="Times New Roman"/>
                <w:b/>
                <w:sz w:val="16"/>
              </w:rPr>
              <w:t>0.821</w:t>
            </w:r>
          </w:p>
        </w:tc>
        <w:tc>
          <w:tcPr>
            <w:tcW w:type="dxa" w:w="1740"/>
          </w:tcPr>
          <w:p>
            <w:pPr>
              <w:spacing w:after="0"/>
            </w:pPr>
            <w:r>
              <w:rPr>
                <w:sz w:val="16"/>
              </w:rPr>
            </w:r>
            <w:r>
              <w:rPr>
                <w:rFonts w:ascii="Times New Roman" w:hAnsi="Times New Roman"/>
                <w:b/>
                <w:sz w:val="16"/>
              </w:rPr>
              <w:t>0.825</w:t>
            </w:r>
          </w:p>
        </w:tc>
        <w:tc>
          <w:tcPr>
            <w:tcW w:type="dxa" w:w="1740"/>
          </w:tcPr>
          <w:p>
            <w:pPr>
              <w:spacing w:after="0"/>
            </w:pPr>
            <w:r>
              <w:rPr>
                <w:sz w:val="16"/>
              </w:rPr>
            </w:r>
            <w:r>
              <w:rPr>
                <w:rFonts w:ascii="Times New Roman" w:hAnsi="Times New Roman"/>
                <w:sz w:val="16"/>
              </w:rPr>
              <w:t>0.929</w:t>
            </w:r>
          </w:p>
        </w:tc>
        <w:tc>
          <w:tcPr>
            <w:tcW w:type="dxa" w:w="1740"/>
          </w:tcPr>
          <w:p>
            <w:pPr>
              <w:spacing w:after="0"/>
            </w:pPr>
            <w:r>
              <w:rPr>
                <w:sz w:val="16"/>
              </w:rPr>
            </w:r>
            <w:r>
              <w:rPr>
                <w:rFonts w:ascii="Times New Roman" w:hAnsi="Times New Roman"/>
                <w:b/>
                <w:sz w:val="16"/>
              </w:rPr>
              <w:t>0.874</w:t>
            </w:r>
          </w:p>
        </w:tc>
      </w:tr>
      <w:tr>
        <w:tc>
          <w:tcPr>
            <w:tcW w:type="dxa" w:w="1740"/>
          </w:tcPr>
          <w:p>
            <w:pPr>
              <w:spacing w:after="0"/>
            </w:pPr>
            <w:r>
              <w:rPr>
                <w:sz w:val="16"/>
              </w:rPr>
            </w:r>
            <w:r>
              <w:rPr>
                <w:rFonts w:ascii="Times New Roman" w:hAnsi="Times New Roman"/>
                <w:sz w:val="16"/>
              </w:rPr>
              <w:t>3. NLI entailment</w:t>
            </w:r>
          </w:p>
        </w:tc>
        <w:tc>
          <w:tcPr>
            <w:tcW w:type="dxa" w:w="1740"/>
          </w:tcPr>
          <w:p>
            <w:pPr>
              <w:spacing w:after="0"/>
            </w:pPr>
            <w:r>
              <w:rPr>
                <w:sz w:val="16"/>
              </w:rPr>
            </w:r>
            <w:r>
              <w:rPr>
                <w:rFonts w:ascii="Times New Roman" w:hAnsi="Times New Roman"/>
                <w:sz w:val="16"/>
              </w:rPr>
              <w:t>passage</w:t>
            </w:r>
          </w:p>
        </w:tc>
        <w:tc>
          <w:tcPr>
            <w:tcW w:type="dxa" w:w="1740"/>
          </w:tcPr>
          <w:p>
            <w:pPr>
              <w:spacing w:after="0"/>
            </w:pPr>
            <w:r>
              <w:rPr>
                <w:sz w:val="16"/>
              </w:rPr>
            </w:r>
            <w:r>
              <w:rPr>
                <w:rFonts w:ascii="Times New Roman" w:hAnsi="Times New Roman"/>
                <w:sz w:val="16"/>
              </w:rPr>
              <w:t>0.821</w:t>
            </w:r>
          </w:p>
        </w:tc>
        <w:tc>
          <w:tcPr>
            <w:tcW w:type="dxa" w:w="1740"/>
          </w:tcPr>
          <w:p>
            <w:pPr>
              <w:spacing w:after="0"/>
            </w:pPr>
            <w:r>
              <w:rPr>
                <w:sz w:val="16"/>
              </w:rPr>
            </w:r>
            <w:r>
              <w:rPr>
                <w:rFonts w:ascii="Times New Roman" w:hAnsi="Times New Roman"/>
                <w:sz w:val="16"/>
              </w:rPr>
              <w:t>0.825</w:t>
            </w:r>
          </w:p>
        </w:tc>
        <w:tc>
          <w:tcPr>
            <w:tcW w:type="dxa" w:w="1740"/>
          </w:tcPr>
          <w:p>
            <w:pPr>
              <w:spacing w:after="0"/>
            </w:pPr>
            <w:r>
              <w:rPr>
                <w:sz w:val="16"/>
              </w:rPr>
            </w:r>
            <w:r>
              <w:rPr>
                <w:rFonts w:ascii="Times New Roman" w:hAnsi="Times New Roman"/>
                <w:sz w:val="16"/>
              </w:rPr>
              <w:t>0.929</w:t>
            </w:r>
          </w:p>
        </w:tc>
        <w:tc>
          <w:tcPr>
            <w:tcW w:type="dxa" w:w="1740"/>
          </w:tcPr>
          <w:p>
            <w:pPr>
              <w:spacing w:after="0"/>
            </w:pPr>
            <w:r>
              <w:rPr>
                <w:sz w:val="16"/>
              </w:rPr>
            </w:r>
            <w:r>
              <w:rPr>
                <w:rFonts w:ascii="Times New Roman" w:hAnsi="Times New Roman"/>
                <w:sz w:val="16"/>
              </w:rPr>
              <w:t>0.874</w:t>
            </w:r>
          </w:p>
        </w:tc>
      </w:tr>
    </w:tbl>
    <w:p>
      <w:pPr>
        <w:spacing w:after="40"/>
      </w:pPr>
    </w:p>
    <w:p>
      <w:pPr>
        <w:spacing w:after="0"/>
        <w:ind w:firstLine="288"/>
        <w:jc w:val="both"/>
      </w:pPr>
      <w:r>
        <w:rPr>
          <w:rFonts w:ascii="Times New Roman" w:hAnsi="Times New Roman"/>
          <w:b/>
          <w:sz w:val="20"/>
        </w:rPr>
        <w:t>The aggregate table is misleading and the confusion matrices are not.</w:t>
      </w:r>
      <w:r>
        <w:rPr>
          <w:rFonts w:ascii="Times New Roman" w:hAnsi="Times New Roman"/>
          <w:sz w:val="20"/>
        </w:rPr>
        <w:t xml:space="preserve"> Signal 4 reaches recall 1.000 by refusing every question in the reported set: 56 of 56 unanswerable caught, and 0 of 28 answerable answered. Its precision of 0.667 is the base rate exactly, which is what a system abstaining unconditionally scores. Signal 1 is the same failure in milder form, answering 6 of 28. Only the generator's self-report produces a system that answers anything: 17 of 28 answerable, while still catching 52 of 56 unanswerable.</w:t>
      </w:r>
    </w:p>
    <w:p>
      <w:pPr>
        <w:spacing w:after="0"/>
        <w:ind w:firstLine="288"/>
        <w:jc w:val="both"/>
      </w:pPr>
      <w:r>
        <w:rPr>
          <w:rFonts w:ascii="Times New Roman" w:hAnsi="Times New Roman"/>
          <w:sz w:val="20"/>
        </w:rPr>
        <w:t>Per-class recall has to be read against that. Signal 4 scores 1.000 on every unanswerable class and the number means nothing, because it abstains on everything and every class is "caught" by construction. The generator's figures are earned: false-premise 1.000, under-specified 1.000, near-miss 0.952, out-of-scope 0.824.</w:t>
      </w:r>
    </w:p>
    <w:p>
      <w:pPr>
        <w:spacing w:before="200" w:after="80"/>
        <w:jc w:val="left"/>
      </w:pPr>
      <w:r>
        <w:rPr>
          <w:rFonts w:ascii="Times New Roman" w:hAnsi="Times New Roman"/>
          <w:i/>
          <w:sz w:val="20"/>
        </w:rPr>
        <w:t>H.2 Entailment adds nothing once the generator has abstained</w:t>
      </w:r>
    </w:p>
    <w:p>
      <w:pPr>
        <w:spacing w:after="0"/>
        <w:ind w:firstLine="288"/>
        <w:jc w:val="both"/>
      </w:pPr>
      <w:r>
        <w:rPr>
          <w:rFonts w:ascii="Times New Roman" w:hAnsi="Times New Roman"/>
          <w:sz w:val="20"/>
        </w:rPr>
        <w:t xml:space="preserve">Signals 2 and 3 are bit-identical, and that is a result rather than a bug. Both fits chose their degenerate threshold — </w:t>
      </w:r>
      <w:r>
        <w:rPr>
          <w:rFonts w:ascii="Consolas" w:hAnsi="Consolas"/>
          <w:sz w:val="17"/>
        </w:rPr>
        <w:t>min_confidence</w:t>
      </w:r>
      <w:r>
        <w:rPr>
          <w:rFonts w:ascii="Times New Roman" w:hAnsi="Times New Roman"/>
          <w:sz w:val="20"/>
        </w:rPr>
        <w:t xml:space="preserve"> 0.00 and τ 0.000 — so each reduces to the same decision: did the generator decline to answer. Neither the model's self-reported confidence nor the entailment probability improves on the binary abstention flag.</w:t>
      </w:r>
    </w:p>
    <w:p>
      <w:pPr>
        <w:spacing w:after="0"/>
        <w:ind w:firstLine="288"/>
        <w:jc w:val="both"/>
      </w:pPr>
      <w:r>
        <w:rPr>
          <w:rFonts w:ascii="Times New Roman" w:hAnsi="Times New Roman"/>
          <w:sz w:val="20"/>
        </w:rPr>
        <w:t xml:space="preserve">The reason is visible in the counts. Of the 120 sampled items the generator answered only 25, having abstained on the rest, and of those 25 just </w:t>
      </w:r>
      <w:r>
        <w:rPr>
          <w:rFonts w:ascii="Times New Roman" w:hAnsi="Times New Roman"/>
          <w:b/>
          <w:sz w:val="20"/>
        </w:rPr>
        <w:t>two</w:t>
      </w:r>
      <w:r>
        <w:rPr>
          <w:rFonts w:ascii="Times New Roman" w:hAnsi="Times New Roman"/>
          <w:sz w:val="20"/>
        </w:rPr>
        <w:t xml:space="preserve"> are truly unanswerable. There is almost nothing left for a second filter to catch, so no threshold on entailment can improve F1 and the fit correctly declines to set one.</w:t>
      </w:r>
    </w:p>
    <w:p>
      <w:pPr>
        <w:spacing w:after="0"/>
        <w:ind w:firstLine="288"/>
        <w:jc w:val="both"/>
      </w:pPr>
      <w:r>
        <w:rPr>
          <w:rFonts w:ascii="Times New Roman" w:hAnsi="Times New Roman"/>
          <w:sz w:val="20"/>
        </w:rPr>
        <w:t>Entailment is not uninformative — on those 25 answers it separates the classes with an AUC of 0.848, the two false positives scoring a median entailment of 0.045 against 0.428 for the correctly answered. But an AUC computed against two negatives is an observation, not a result, and we report it as one. What can be said firmly is that on this corpus the generator's own abstention already does the work the entailment check was added to do, and that a verification step has value in proportion to how much the generator lets through.</w:t>
      </w:r>
    </w:p>
    <w:p>
      <w:pPr>
        <w:spacing w:before="200" w:after="80"/>
        <w:jc w:val="center"/>
      </w:pPr>
      <w:r>
        <w:rPr>
          <w:rFonts w:ascii="Times New Roman" w:hAnsi="Times New Roman"/>
          <w:smallCaps/>
          <w:sz w:val="20"/>
        </w:rPr>
        <w:t>VII. Error Analysis (Module 6)</w:t>
      </w:r>
    </w:p>
    <w:p>
      <w:pPr>
        <w:spacing w:before="200" w:after="80"/>
        <w:jc w:val="left"/>
      </w:pPr>
      <w:r>
        <w:rPr>
          <w:rFonts w:ascii="Times New Roman" w:hAnsi="Times New Roman"/>
          <w:i/>
          <w:sz w:val="20"/>
        </w:rPr>
        <w:t>A. Protocol</w:t>
      </w:r>
    </w:p>
    <w:p>
      <w:pPr>
        <w:spacing w:after="0"/>
        <w:ind w:firstLine="288"/>
        <w:jc w:val="both"/>
      </w:pPr>
      <w:r>
        <w:rPr>
          <w:rFonts w:ascii="Times New Roman" w:hAnsi="Times New Roman"/>
          <w:sz w:val="20"/>
        </w:rPr>
        <w:t>We analyse twenty failures drawn against a fixed taxonomy of ten categories — code-mixing, transliteration variation, named entities, amounts, dates, ambiguity, near-duplicate schemes across schemes, the cross-lingual gap, long-tail schemes, and short queries — with two cases per category.</w:t>
      </w:r>
    </w:p>
    <w:p>
      <w:pPr>
        <w:spacing w:after="0"/>
        <w:ind w:firstLine="288"/>
        <w:jc w:val="both"/>
      </w:pPr>
      <w:r>
        <w:rPr>
          <w:rFonts w:ascii="Times New Roman" w:hAnsi="Times New Roman"/>
          <w:sz w:val="20"/>
        </w:rPr>
        <w:t>Selection is by rule rather than by hand. Within each category we take the failures on which the system was most confident and most wrong, ranked by retrieval score against a failed gold match. This matters more than it may appear. Choosing illustrative cases after seeing which ones look interesting is how an error analysis becomes a collection of anecdotes: the examples then demonstrate whatever the author already believed. Fixing the taxonomy first, the count per category second, and the selection rule third means the cases are answerable to the taxonomy rather than to the argument.</w:t>
      </w:r>
    </w:p>
    <w:p>
      <w:pPr>
        <w:spacing w:after="0"/>
        <w:ind w:firstLine="288"/>
        <w:jc w:val="both"/>
      </w:pPr>
      <w:r>
        <w:rPr>
          <w:rFonts w:ascii="Times New Roman" w:hAnsi="Times New Roman"/>
          <w:sz w:val="20"/>
        </w:rPr>
        <w:t xml:space="preserve">Each case is recorded as a structured record — query, gold passages, the ranked output of each system under comparison, the generated answer, a diagnosis, and the component judged to have failed — and is committed to the repository as </w:t>
      </w:r>
      <w:r>
        <w:rPr>
          <w:rFonts w:ascii="Consolas" w:hAnsi="Consolas"/>
          <w:sz w:val="17"/>
        </w:rPr>
        <w:t>evals/errors.jsonl</w:t>
      </w:r>
      <w:r>
        <w:rPr>
          <w:rFonts w:ascii="Times New Roman" w:hAnsi="Times New Roman"/>
          <w:sz w:val="20"/>
        </w:rPr>
        <w:t xml:space="preserve"> alongside the rendered report. The diagnosis field names one of retrieval, generation, answerability or data, so that the distribution of failures across components is itself a result rather than an impression.</w:t>
      </w:r>
    </w:p>
    <w:p>
      <w:pPr>
        <w:spacing w:before="200" w:after="80"/>
        <w:jc w:val="left"/>
      </w:pPr>
      <w:r>
        <w:rPr>
          <w:rFonts w:ascii="Times New Roman" w:hAnsi="Times New Roman"/>
          <w:i/>
          <w:sz w:val="20"/>
        </w:rPr>
        <w:t>B. What the cases showed</w:t>
      </w:r>
    </w:p>
    <w:p>
      <w:pPr>
        <w:spacing w:after="0"/>
        <w:ind w:firstLine="288"/>
        <w:jc w:val="both"/>
      </w:pPr>
      <w:r>
        <w:rPr>
          <w:rFonts w:ascii="Times New Roman" w:hAnsi="Times New Roman"/>
          <w:sz w:val="20"/>
        </w:rPr>
        <w:t xml:space="preserve">The dominant failure mode is not subtle. In the majority of the twenty cases the gold passage was never retrieved at all, and the top-ranked hit was the correct scheme in the </w:t>
      </w:r>
      <w:r>
        <w:rPr>
          <w:rFonts w:ascii="Times New Roman" w:hAnsi="Times New Roman"/>
          <w:i/>
          <w:sz w:val="20"/>
        </w:rPr>
        <w:t>wrong language</w:t>
      </w:r>
      <w:r>
        <w:rPr>
          <w:rFonts w:ascii="Times New Roman" w:hAnsi="Times New Roman"/>
          <w:sz w:val="20"/>
        </w:rPr>
        <w:t>: a Hinglish query about the National Health Mission's untied grants returns the English article when the gold passage is the Hindi one, and an English query about Sukanya Samriddhi eligibility does the same in reverse. The system was not confused about the topic. It was confused about nothing at all — it had simply never been able to see the passage that would have answered the question.</w:t>
      </w:r>
    </w:p>
    <w:p>
      <w:pPr>
        <w:spacing w:after="0"/>
        <w:ind w:firstLine="288"/>
        <w:jc w:val="both"/>
      </w:pPr>
      <w:r>
        <w:rPr>
          <w:rFonts w:ascii="Times New Roman" w:hAnsi="Times New Roman"/>
          <w:sz w:val="20"/>
        </w:rPr>
        <w:t>This concentrates the error in one component. Categories that appear linguistically distinct in the taxonomy — code-mixing, transliteration variation, the cross-lingual gap — turn out to share a single mechanism once the retrieved lists are read side by side, and that mechanism is a retriever that cannot cross a script boundary. In 16 of the 20 cases the gold passage is not returned at any rank, and all 20 are diagnosed as retrieval failures.</w:t>
      </w:r>
    </w:p>
    <w:p>
      <w:pPr>
        <w:spacing w:after="0"/>
        <w:ind w:firstLine="288"/>
        <w:jc w:val="both"/>
      </w:pPr>
      <w:r>
        <w:rPr>
          <w:rFonts w:ascii="Times New Roman" w:hAnsi="Times New Roman"/>
          <w:b/>
          <w:sz w:val="20"/>
        </w:rPr>
        <w:t>That unanimity is a property of the selection, not a finding about the generator.</w:t>
      </w:r>
      <w:r>
        <w:rPr>
          <w:rFonts w:ascii="Times New Roman" w:hAnsi="Times New Roman"/>
          <w:sz w:val="20"/>
        </w:rPr>
        <w:t xml:space="preserve"> The cases are drawn from retrieval failures against a taxonomy of retrieval phenomena, so a generation error has no route into this sample. It would be a mistake to read "all 20 are retrieval" as evidence that the generator is sound, and §VI-G.1 shows the opposite: given the gold passage and nothing to find, the generator still loses 0.597 token-F1, three times what retrieval loses. The error analysis says where </w:t>
      </w:r>
      <w:r>
        <w:rPr>
          <w:rFonts w:ascii="Times New Roman" w:hAnsi="Times New Roman"/>
          <w:i/>
          <w:sz w:val="20"/>
        </w:rPr>
        <w:t>retrieval</w:t>
      </w:r>
      <w:r>
        <w:rPr>
          <w:rFonts w:ascii="Times New Roman" w:hAnsi="Times New Roman"/>
          <w:sz w:val="20"/>
        </w:rPr>
        <w:t xml:space="preserve"> fails and why; the oracle arm is what says how the two components compare.</w:t>
      </w:r>
    </w:p>
    <w:p>
      <w:pPr>
        <w:spacing w:before="200" w:after="80"/>
        <w:jc w:val="left"/>
      </w:pPr>
      <w:r>
        <w:rPr>
          <w:rFonts w:ascii="Times New Roman" w:hAnsi="Times New Roman"/>
          <w:i/>
          <w:sz w:val="20"/>
        </w:rPr>
        <w:t>C. The case that produced the paper's main result</w:t>
      </w:r>
    </w:p>
    <w:p>
      <w:pPr>
        <w:spacing w:after="0"/>
        <w:ind w:firstLine="288"/>
        <w:jc w:val="both"/>
      </w:pPr>
      <w:r>
        <w:rPr>
          <w:rFonts w:ascii="Times New Roman" w:hAnsi="Times New Roman"/>
          <w:sz w:val="20"/>
        </w:rPr>
        <w:t>One case (E02 in the committed report) is worth stating in full, because the central contribution of this paper came out of it rather than out of a metric.</w:t>
      </w:r>
    </w:p>
    <w:p>
      <w:pPr>
        <w:spacing w:after="0"/>
        <w:ind w:firstLine="288"/>
        <w:jc w:val="both"/>
      </w:pPr>
      <w:r>
        <w:rPr>
          <w:rFonts w:ascii="Times New Roman" w:hAnsi="Times New Roman"/>
          <w:sz w:val="20"/>
        </w:rPr>
        <w:t xml:space="preserve">The aggregate tables showed hybrid fusion performing </w:t>
      </w:r>
      <w:r>
        <w:rPr>
          <w:rFonts w:ascii="Times New Roman" w:hAnsi="Times New Roman"/>
          <w:i/>
          <w:sz w:val="20"/>
        </w:rPr>
        <w:t>worse</w:t>
      </w:r>
      <w:r>
        <w:rPr>
          <w:rFonts w:ascii="Times New Roman" w:hAnsi="Times New Roman"/>
          <w:sz w:val="20"/>
        </w:rPr>
        <w:t xml:space="preserve"> than dense retrieval alone on exactly the queries hybrid retrieval was supposed to help with, and gave no indication why. Both components were behaving as documented; the fusion was implemented correctly against its own specification; the α sweep found no interior setting that beat either endpoint by more than 0.001, which reads as a clean negative result. Read as a table, the finding was that hybrid retrieval does not help here.</w:t>
      </w:r>
    </w:p>
    <w:p>
      <w:pPr>
        <w:spacing w:after="0"/>
        <w:ind w:firstLine="288"/>
        <w:jc w:val="both"/>
      </w:pPr>
      <w:r>
        <w:rPr>
          <w:rFonts w:ascii="Times New Roman" w:hAnsi="Times New Roman"/>
          <w:sz w:val="20"/>
        </w:rPr>
        <w:t>Reading the twenty cases gave the actual explanation. Of the twenty failures, the dense retriever alone had returned the gold passage in eight. Plain Reciprocal Rank Fusion lost all eight. A fusion method that discards every case its stronger component got right is not a method with a disappointing coefficient; it is a method whose arithmetic is wrong for this setting, and no amount of sweeping α would have revealed that, because α was never the problem.</w:t>
      </w:r>
    </w:p>
    <w:p>
      <w:pPr>
        <w:spacing w:after="0"/>
        <w:ind w:firstLine="288"/>
        <w:jc w:val="both"/>
      </w:pPr>
      <w:r>
        <w:rPr>
          <w:rFonts w:ascii="Times New Roman" w:hAnsi="Times New Roman"/>
          <w:sz w:val="20"/>
        </w:rPr>
        <w:t>The mechanism is developed in §VIII. The methodological point belongs here: the aggregate metric was not merely uninformative about the cause, it pointed away from it. Twenty cases, selected by rule and read in full, were what turned a negative result into a positive one.</w:t>
      </w:r>
    </w:p>
    <w:p>
      <w:pPr>
        <w:spacing w:before="200" w:after="80"/>
        <w:jc w:val="center"/>
      </w:pPr>
      <w:r>
        <w:rPr>
          <w:rFonts w:ascii="Times New Roman" w:hAnsi="Times New Roman"/>
          <w:smallCaps/>
          <w:sz w:val="20"/>
        </w:rPr>
        <w:t>VIII. Discussion</w:t>
      </w:r>
    </w:p>
    <w:p>
      <w:pPr>
        <w:spacing w:before="200" w:after="80"/>
        <w:jc w:val="left"/>
      </w:pPr>
      <w:r>
        <w:rPr>
          <w:rFonts w:ascii="Times New Roman" w:hAnsi="Times New Roman"/>
          <w:i/>
          <w:sz w:val="20"/>
        </w:rPr>
        <w:t>A. Why fusion fails across a script boundary</w:t>
      </w:r>
    </w:p>
    <w:p>
      <w:pPr>
        <w:spacing w:after="0"/>
        <w:ind w:firstLine="288"/>
        <w:jc w:val="both"/>
      </w:pPr>
      <w:r>
        <w:rPr>
          <w:rFonts w:ascii="Times New Roman" w:hAnsi="Times New Roman"/>
          <w:sz w:val="20"/>
        </w:rPr>
        <w:t xml:space="preserve">Rank fusion rests on an assumption that is usually harmless and is false here. Combining two retrievers is worthwhile when their errors are complementary — when each recovers documents the other misses — and rank-based fusion in particular treats agreement between retrievers as evidence. A document returned by both systems accumulates two contributions; one returned by a single system accumulates one. Under Reciprocal Rank Fusion the fused score is </w:t>
      </w:r>
      <w:r>
        <w:rPr>
          <w:rFonts w:ascii="Consolas" w:hAnsi="Consolas"/>
          <w:sz w:val="17"/>
        </w:rPr>
        <w:t>Σᵢ 1/(k + rankᵢ)</w:t>
      </w:r>
      <w:r>
        <w:rPr>
          <w:rFonts w:ascii="Times New Roman" w:hAnsi="Times New Roman"/>
          <w:sz w:val="20"/>
        </w:rPr>
        <w:t>, summed over the systems that returned the document, and the document found by one system alone is therefore scored at roughly half the document found by both.</w:t>
      </w:r>
    </w:p>
    <w:p>
      <w:pPr>
        <w:spacing w:after="0"/>
        <w:ind w:firstLine="288"/>
        <w:jc w:val="both"/>
      </w:pPr>
      <w:r>
        <w:rPr>
          <w:rFonts w:ascii="Times New Roman" w:hAnsi="Times New Roman"/>
          <w:sz w:val="20"/>
        </w:rPr>
        <w:t xml:space="preserve">Across a script boundary this arithmetic silently changes meaning. A lexical retriever matching surface tokens has, by construction, </w:t>
      </w:r>
      <w:r>
        <w:rPr>
          <w:rFonts w:ascii="Times New Roman" w:hAnsi="Times New Roman"/>
          <w:i/>
          <w:sz w:val="20"/>
        </w:rPr>
        <w:t>zero</w:t>
      </w:r>
      <w:r>
        <w:rPr>
          <w:rFonts w:ascii="Times New Roman" w:hAnsi="Times New Roman"/>
          <w:sz w:val="20"/>
        </w:rPr>
        <w:t xml:space="preserve"> recall over passages written in a script the query does not use: a Devanagari query and a Latin-script passage share essentially no tokens, so BM25 cannot return that passage at any rank, for any query, however relevant it is. The lexical retriever's silence about a cross-script passage is not evidence against that passage. It is not evidence at all.</w:t>
      </w:r>
    </w:p>
    <w:p>
      <w:pPr>
        <w:spacing w:after="0"/>
        <w:ind w:firstLine="288"/>
        <w:jc w:val="both"/>
      </w:pPr>
      <w:r>
        <w:rPr>
          <w:rFonts w:ascii="Times New Roman" w:hAnsi="Times New Roman"/>
          <w:sz w:val="20"/>
        </w:rPr>
        <w:t xml:space="preserve">Plain RRF cannot tell the difference between these two situations, because the sum is taken over the systems that </w:t>
      </w:r>
      <w:r>
        <w:rPr>
          <w:rFonts w:ascii="Times New Roman" w:hAnsi="Times New Roman"/>
          <w:i/>
          <w:sz w:val="20"/>
        </w:rPr>
        <w:t>did</w:t>
      </w:r>
      <w:r>
        <w:rPr>
          <w:rFonts w:ascii="Times New Roman" w:hAnsi="Times New Roman"/>
          <w:sz w:val="20"/>
        </w:rPr>
        <w:t xml:space="preserve"> return the document rather than over the systems that </w:t>
      </w:r>
      <w:r>
        <w:rPr>
          <w:rFonts w:ascii="Times New Roman" w:hAnsi="Times New Roman"/>
          <w:i/>
          <w:sz w:val="20"/>
        </w:rPr>
        <w:t>could</w:t>
      </w:r>
      <w:r>
        <w:rPr>
          <w:rFonts w:ascii="Times New Roman" w:hAnsi="Times New Roman"/>
          <w:sz w:val="20"/>
        </w:rPr>
        <w:t>. A cross-script passage is docked a full contribution for the lexical retriever's blindness, and it is docked it relative to same-script passages whose lexical votes were possible. The penalty is therefore applied precisely where it is least deserved: the cross-lingual case is the one in which the dense retriever is the only informative signal, and it is the case in which fusion most aggressively discounts it.</w:t>
      </w:r>
    </w:p>
    <w:p>
      <w:pPr>
        <w:spacing w:after="0"/>
        <w:ind w:firstLine="288"/>
        <w:jc w:val="both"/>
      </w:pPr>
      <w:r>
        <w:rPr>
          <w:rFonts w:ascii="Times New Roman" w:hAnsi="Times New Roman"/>
          <w:sz w:val="20"/>
        </w:rPr>
        <w:t xml:space="preserve">It is worth being precise about what is and is not new. This behaviour is not a bug in RRF, which was designed for monolingual settings in which every retriever can reach every document, and under which discounting single-system evidence is sensible. Nor is the underlying difficulty unknown: work on multilingual retrieval has previously restricted sparse retrieval to same-language candidates when combining it with dense retrieval, which avoids the problem by not creating it. Our contribution is not the observation that sparse retrievers struggle across languages. It is the characterisation of </w:t>
      </w:r>
      <w:r>
        <w:rPr>
          <w:rFonts w:ascii="Times New Roman" w:hAnsi="Times New Roman"/>
          <w:i/>
          <w:sz w:val="20"/>
        </w:rPr>
        <w:t>how the fusion arithmetic converts that limitation into an active penalty</w:t>
      </w:r>
      <w:r>
        <w:rPr>
          <w:rFonts w:ascii="Times New Roman" w:hAnsi="Times New Roman"/>
          <w:sz w:val="20"/>
        </w:rPr>
        <w:t>, and a minimal correction stated in those terms.</w:t>
      </w:r>
    </w:p>
    <w:p>
      <w:pPr>
        <w:spacing w:before="200" w:after="80"/>
        <w:jc w:val="left"/>
      </w:pPr>
      <w:r>
        <w:rPr>
          <w:rFonts w:ascii="Times New Roman" w:hAnsi="Times New Roman"/>
          <w:i/>
          <w:sz w:val="20"/>
        </w:rPr>
        <w:t>B. Script-aware fusion</w:t>
      </w:r>
    </w:p>
    <w:p>
      <w:pPr>
        <w:spacing w:after="0"/>
        <w:ind w:firstLine="288"/>
        <w:jc w:val="both"/>
      </w:pPr>
      <w:r>
        <w:rPr>
          <w:rFonts w:ascii="Times New Roman" w:hAnsi="Times New Roman"/>
          <w:sz w:val="20"/>
        </w:rPr>
        <w:t xml:space="preserve">The correction follows directly from the diagnosis. We score each passage over the retrievers that were </w:t>
      </w:r>
      <w:r>
        <w:rPr>
          <w:rFonts w:ascii="Times New Roman" w:hAnsi="Times New Roman"/>
          <w:i/>
          <w:sz w:val="20"/>
        </w:rPr>
        <w:t>eligible</w:t>
      </w:r>
      <w:r>
        <w:rPr>
          <w:rFonts w:ascii="Times New Roman" w:hAnsi="Times New Roman"/>
          <w:sz w:val="20"/>
        </w:rPr>
        <w:t xml:space="preserve"> to return it, rather than over those that did, treating a lexical retriever as ineligible for a passage whose script differs from the query's. A cross-script candidate is then judged on the dense contribution alone — the only evidence that ever existed about it — instead of being penalised for a vote that was never possible.</w:t>
      </w:r>
    </w:p>
    <w:p>
      <w:pPr>
        <w:spacing w:after="0"/>
        <w:ind w:firstLine="288"/>
        <w:jc w:val="both"/>
      </w:pPr>
      <w:r>
        <w:rPr>
          <w:rFonts w:ascii="Times New Roman" w:hAnsi="Times New Roman"/>
          <w:sz w:val="20"/>
        </w:rPr>
        <w:t>The change is small, requires no training and no tuning, and adds one lookup per candidate. On the probe set it takes cross-lingual Recall@5 from 0.022 to 0.153 (paired randomization test, p = 0.0001) and code-mixed Recall@5 from 0.028 to 0.173 (p = 0.0002), against a dense-only baseline of 0.125 and 0.132 respectively. The comparison against dense alone is the one that decides whether hybrid retrieval earns its place at all, and script-aware fusion beats it overall by 0.050 (p = 0.0086).</w:t>
      </w:r>
    </w:p>
    <w:p>
      <w:pPr>
        <w:spacing w:after="0"/>
        <w:ind w:firstLine="288"/>
        <w:jc w:val="both"/>
      </w:pPr>
      <w:r>
        <w:rPr>
          <w:rFonts w:ascii="Times New Roman" w:hAnsi="Times New Roman"/>
          <w:sz w:val="20"/>
        </w:rPr>
        <w:t>This also revises a negative result reported earlier in the same work. The α sweep had found no interior weighting that beat both endpoints, and we had recorded the hypothesis that hybrid retrieval outperforms its components as unsupported. That verdict was correct about the method it tested and wrong about the hypothesis: hybrid retrieval does beat its own components on this corpus, but only once fusion stops penalising passages for being written in the language the query was not.</w:t>
      </w:r>
    </w:p>
    <w:p>
      <w:pPr>
        <w:spacing w:before="200" w:after="80"/>
        <w:jc w:val="left"/>
      </w:pPr>
      <w:r>
        <w:rPr>
          <w:rFonts w:ascii="Times New Roman" w:hAnsi="Times New Roman"/>
          <w:i/>
          <w:sz w:val="20"/>
        </w:rPr>
        <w:t>C. The cost, stated plainly</w:t>
      </w:r>
    </w:p>
    <w:p>
      <w:pPr>
        <w:spacing w:after="0"/>
        <w:ind w:firstLine="288"/>
        <w:jc w:val="both"/>
      </w:pPr>
      <w:r>
        <w:rPr>
          <w:rFonts w:ascii="Times New Roman" w:hAnsi="Times New Roman"/>
          <w:sz w:val="20"/>
        </w:rPr>
        <w:t>Script-aware fusion is a trade and not a free win. Monolingual Recall@5 falls from 0.712 to 0.668, a regression of 0.044 at p = 0.032. Removing the lexical double-vote costs precision exactly where it was legitimate — where both retrievers could see the same passage, agreement between them really was evidence, and we are now discarding some of it.</w:t>
      </w:r>
    </w:p>
    <w:p>
      <w:pPr>
        <w:spacing w:after="0"/>
        <w:ind w:firstLine="288"/>
        <w:jc w:val="both"/>
      </w:pPr>
      <w:r>
        <w:rPr>
          <w:rFonts w:ascii="Times New Roman" w:hAnsi="Times New Roman"/>
          <w:sz w:val="20"/>
        </w:rPr>
        <w:t>On this corpus the trade is clearly favourable, because monolingual retrieval was already strong and cross-lingual retrieval was near zero, and a method that moves a slice from 0.022 to 0.153 at the cost of 0.044 elsewhere is buying a great deal for very little.</w:t>
      </w:r>
    </w:p>
    <w:p>
      <w:pPr>
        <w:spacing w:after="0"/>
        <w:ind w:firstLine="288"/>
        <w:jc w:val="both"/>
      </w:pPr>
      <w:r>
        <w:rPr>
          <w:rFonts w:ascii="Times New Roman" w:hAnsi="Times New Roman"/>
          <w:b/>
          <w:sz w:val="20"/>
        </w:rPr>
        <w:t>The cost may not exist at all.</w:t>
      </w:r>
      <w:r>
        <w:rPr>
          <w:rFonts w:ascii="Times New Roman" w:hAnsi="Times New Roman"/>
          <w:sz w:val="20"/>
        </w:rPr>
        <w:t xml:space="preserve"> The 0.044 is a probe-set figure. Measured on the 320 gold questions (§VI-A.1) the monolingual regression is −0.008 at p = 1.00, while the cross-lingual gain rises to +0.389. Neither set is verified, so we report the probe figure as the conservative one and note that the only measurement taken on real questions found no price worth naming. On a deployment whose queries are overwhelmingly monolingual the same trade would be a poor one. We report the regression rather than the aggregate because the aggregate hides it: overall Recall@5 moves from 0.483 to 0.500, a difference indistinguishable from noise (p = 0.32), and a paper reporting only that number would be concealing both the gain and the cost.</w:t>
      </w:r>
    </w:p>
    <w:p>
      <w:pPr>
        <w:spacing w:before="200" w:after="80"/>
        <w:jc w:val="left"/>
      </w:pPr>
      <w:r>
        <w:rPr>
          <w:rFonts w:ascii="Times New Roman" w:hAnsi="Times New Roman"/>
          <w:i/>
          <w:sz w:val="20"/>
        </w:rPr>
        <w:t>D. Retrieval is not the binding constraint here</w:t>
      </w:r>
    </w:p>
    <w:p>
      <w:pPr>
        <w:spacing w:after="0"/>
        <w:ind w:firstLine="288"/>
        <w:jc w:val="both"/>
      </w:pPr>
      <w:r>
        <w:rPr>
          <w:rFonts w:ascii="Times New Roman" w:hAnsi="Times New Roman"/>
          <w:sz w:val="20"/>
        </w:rPr>
        <w:t>The oracle arm of §VI-G puts a number on what this correction can be worth end to end, and it is smaller than the retrieval figures alone suggest. Given the gold passage and nothing to find, our generator reaches 0.403 token-F1; the full system reaches 0.210. Generation error is therefore 0.597 and retrieval error 0.193, a factor of three apart.</w:t>
      </w:r>
    </w:p>
    <w:p>
      <w:pPr>
        <w:spacing w:after="0"/>
        <w:ind w:firstLine="288"/>
        <w:jc w:val="both"/>
      </w:pPr>
      <w:r>
        <w:rPr>
          <w:rFonts w:ascii="Times New Roman" w:hAnsi="Times New Roman"/>
          <w:sz w:val="20"/>
        </w:rPr>
        <w:t xml:space="preserve">We report this because it constrains the practical claim rather than the scientific one. Script-aware fusion is a large improvement to retrieval, measured as retrieval. It does </w:t>
      </w:r>
      <w:r>
        <w:rPr>
          <w:rFonts w:ascii="Times New Roman" w:hAnsi="Times New Roman"/>
          <w:b/>
          <w:sz w:val="20"/>
        </w:rPr>
        <w:t>not</w:t>
      </w:r>
      <w:r>
        <w:rPr>
          <w:rFonts w:ascii="Times New Roman" w:hAnsi="Times New Roman"/>
          <w:sz w:val="20"/>
        </w:rPr>
        <w:t xml:space="preserve"> produce a measurable improvement in answer quality over dense retrieval alone at this sample size: paired over the questions both arms answered, arm C exceeds arm B by 0.003 token-F1 (p = 0.89) and 0.026 citation support (p = 1.00).</w:t>
      </w:r>
    </w:p>
    <w:p>
      <w:pPr>
        <w:spacing w:after="0"/>
        <w:ind w:firstLine="288"/>
        <w:jc w:val="both"/>
      </w:pPr>
      <w:r>
        <w:rPr>
          <w:rFonts w:ascii="Times New Roman" w:hAnsi="Times New Roman"/>
          <w:sz w:val="20"/>
        </w:rPr>
        <w:t>The two facts fit together rather than conflicting. A generator losing 0.597 on its own is a noise floor that a retrieval gain has to clear to become visible downstream, and on 72 questions a gain of this size does not clear it. A reader who cares about end-to-end answer quality should know that fixing retrieval entirely would buy 0.193, while the generator is leaving 0.597 on the table.</w:t>
      </w:r>
    </w:p>
    <w:p>
      <w:pPr>
        <w:spacing w:after="0"/>
        <w:ind w:firstLine="288"/>
        <w:jc w:val="both"/>
      </w:pPr>
      <w:r>
        <w:rPr>
          <w:rFonts w:ascii="Times New Roman" w:hAnsi="Times New Roman"/>
          <w:sz w:val="20"/>
        </w:rPr>
        <w:t>That ratio is a property of this configuration, not a general law. A 3B model at 4-bit quantization is a deliberately small generator, chosen so every number here is reproducible on commodity hardware, and a larger one would move the 0.597 without touching the 0.193. The point is that the two error sources have to be measured separately before either is optimised, which is precisely what the oracle arm is for and why the brief asks for it.</w:t>
      </w:r>
    </w:p>
    <w:p>
      <w:pPr>
        <w:spacing w:before="200" w:after="80"/>
        <w:jc w:val="left"/>
      </w:pPr>
      <w:r>
        <w:rPr>
          <w:rFonts w:ascii="Times New Roman" w:hAnsi="Times New Roman"/>
          <w:i/>
          <w:sz w:val="20"/>
        </w:rPr>
        <w:t>E. Where this generalises</w:t>
      </w:r>
    </w:p>
    <w:p>
      <w:pPr>
        <w:spacing w:after="0"/>
        <w:ind w:firstLine="288"/>
        <w:jc w:val="both"/>
      </w:pPr>
      <w:r>
        <w:rPr>
          <w:rFonts w:ascii="Times New Roman" w:hAnsi="Times New Roman"/>
          <w:sz w:val="20"/>
        </w:rPr>
        <w:t xml:space="preserve">The mechanism is not about Hindi, and it is not about script. It appears wherever rank fusion is applied over retrievers with </w:t>
      </w:r>
      <w:r>
        <w:rPr>
          <w:rFonts w:ascii="Times New Roman" w:hAnsi="Times New Roman"/>
          <w:i/>
          <w:sz w:val="20"/>
        </w:rPr>
        <w:t>asymmetric coverage</w:t>
      </w:r>
      <w:r>
        <w:rPr>
          <w:rFonts w:ascii="Times New Roman" w:hAnsi="Times New Roman"/>
          <w:sz w:val="20"/>
        </w:rPr>
        <w:t xml:space="preserve"> of the collection — where at least one retriever cannot, in principle, return part of what is being searched. Cross-script and cross-language pairs are the case studied here. The same structure arises when fusing a text retriever with one operating over images or tables, where each is blind to the other's modality; when fusing over access-controlled shards, where one retriever is permitted a subset of documents; and when fusing a domain-specialised index with a general one over a collection only partly covered by the specialist.</w:t>
      </w:r>
    </w:p>
    <w:p>
      <w:pPr>
        <w:spacing w:after="0"/>
        <w:ind w:firstLine="288"/>
        <w:jc w:val="both"/>
      </w:pPr>
      <w:r>
        <w:rPr>
          <w:rFonts w:ascii="Times New Roman" w:hAnsi="Times New Roman"/>
          <w:sz w:val="20"/>
        </w:rPr>
        <w:t xml:space="preserve">The practical guidance is correspondingly simple, and is the form in which we would want this result used: before fusing retrievers, check their </w:t>
      </w:r>
      <w:r>
        <w:rPr>
          <w:rFonts w:ascii="Times New Roman" w:hAnsi="Times New Roman"/>
          <w:i/>
          <w:sz w:val="20"/>
        </w:rPr>
        <w:t>coverage</w:t>
      </w:r>
      <w:r>
        <w:rPr>
          <w:rFonts w:ascii="Times New Roman" w:hAnsi="Times New Roman"/>
          <w:sz w:val="20"/>
        </w:rPr>
        <w:t>, not only their quality. Two retrievers of equal measured accuracy can combine well or destructively depending on whether each could have retrieved what the other did. Where coverage is asymmetric, fusion should be taken over the retrievers eligible for a candidate rather than those that returned it.</w:t>
      </w:r>
    </w:p>
    <w:p>
      <w:pPr>
        <w:spacing w:before="200" w:after="80"/>
        <w:jc w:val="center"/>
      </w:pPr>
      <w:r>
        <w:rPr>
          <w:rFonts w:ascii="Times New Roman" w:hAnsi="Times New Roman"/>
          <w:smallCaps/>
          <w:sz w:val="20"/>
        </w:rPr>
        <w:t>IX. Limitations</w:t>
      </w:r>
    </w:p>
    <w:p>
      <w:pPr>
        <w:spacing w:after="0"/>
        <w:ind w:firstLine="288"/>
        <w:jc w:val="both"/>
      </w:pPr>
      <w:r>
        <w:rPr>
          <w:rFonts w:ascii="Times New Roman" w:hAnsi="Times New Roman"/>
          <w:sz w:val="20"/>
        </w:rPr>
        <w:t>We state these at length, because the value of a result of this kind depends on knowing precisely how far it reaches.</w:t>
      </w:r>
    </w:p>
    <w:p>
      <w:pPr>
        <w:spacing w:after="0"/>
        <w:ind w:firstLine="288"/>
        <w:jc w:val="both"/>
      </w:pPr>
      <w:r>
        <w:rPr>
          <w:rFonts w:ascii="Times New Roman" w:hAnsi="Times New Roman"/>
          <w:b/>
          <w:sz w:val="20"/>
        </w:rPr>
        <w:t>The corpus is encyclopedic, not regulatory.</w:t>
      </w:r>
      <w:r>
        <w:rPr>
          <w:rFonts w:ascii="Times New Roman" w:hAnsi="Times New Roman"/>
          <w:sz w:val="20"/>
        </w:rPr>
        <w:t xml:space="preserve"> Our documents describe Indian government schemes; they are not the scheme guidelines themselves. Sustained attempts to build the corpus from official portals failed on soft 404s and image-only scans — one eighteen-page document yielded seventeen characters of extractable text — and the deviation is documented in the product requirements rather than quietly absorbed. Consequently we make no claim about retrieval over statutory or regulatory Hindi, which differs from encyclopedic Hindi in register, sentence length and terminology. The cross-script retrieval mechanism we identify is a property of the retrievers and the writing systems rather than of the genre, so we expect it to transfer; we have not shown that it does.</w:t>
      </w:r>
    </w:p>
    <w:p>
      <w:pPr>
        <w:spacing w:after="0"/>
        <w:ind w:firstLine="288"/>
        <w:jc w:val="both"/>
      </w:pPr>
      <w:r>
        <w:rPr>
          <w:rFonts w:ascii="Times New Roman" w:hAnsi="Times New Roman"/>
          <w:b/>
          <w:sz w:val="20"/>
        </w:rPr>
        <w:t>One Indic language.</w:t>
      </w:r>
      <w:r>
        <w:rPr>
          <w:rFonts w:ascii="Times New Roman" w:hAnsi="Times New Roman"/>
          <w:sz w:val="20"/>
        </w:rPr>
        <w:t xml:space="preserve"> We evaluate Hindi and Hindi–English code-mixing. India has twenty-two scheduled languages, and several of the most widely spoken use scripts other than Devanagari. Script-aware fusion is formulated over an eligibility relation between queries and passages and is not specific to Devanagari, but a two-script corpus cannot distinguish a method that handles script asymmetry in general from one that happens to handle this pair. Behaviour with three or more scripts, and with partially overlapping scripts such as those sharing a Perso-Arabic base, is untested.</w:t>
      </w:r>
    </w:p>
    <w:p>
      <w:pPr>
        <w:spacing w:after="0"/>
        <w:ind w:firstLine="288"/>
        <w:jc w:val="both"/>
      </w:pPr>
      <w:r>
        <w:rPr>
          <w:rFonts w:ascii="Times New Roman" w:hAnsi="Times New Roman"/>
          <w:b/>
          <w:sz w:val="20"/>
        </w:rPr>
        <w:t>Scale, and a single primary annotator.</w:t>
      </w:r>
      <w:r>
        <w:rPr>
          <w:rFonts w:ascii="Times New Roman" w:hAnsi="Times New Roman"/>
          <w:sz w:val="20"/>
        </w:rPr>
        <w:t xml:space="preserve"> The evaluation set is 400 items, of which 320 are answerable, spread over six query-language-by-passage-language cells. Cells therefore hold 45 to 70 items each, and per-cell differences of a few points are not resolvable. All items are authored by a single primary annotator working from model-generated candidates; a stratified 15% second pass re-labels the answerability decision blind, and Cohen's κ is reported, with κ ≥ 0.70 treated as a gate on reporting any answerability result. Inter-annotator agreement on a 15% sample is a weaker control than independent double annotation throughout, which was not feasible here.</w:t>
      </w:r>
    </w:p>
    <w:p>
      <w:pPr>
        <w:spacing w:after="0"/>
        <w:ind w:firstLine="288"/>
        <w:jc w:val="both"/>
      </w:pPr>
      <w:r>
        <w:rPr>
          <w:rFonts w:ascii="Times New Roman" w:hAnsi="Times New Roman"/>
          <w:b/>
          <w:sz w:val="20"/>
        </w:rPr>
        <w:t>Preliminary numbers.</w:t>
      </w:r>
      <w:r>
        <w:rPr>
          <w:rFonts w:ascii="Times New Roman" w:hAnsi="Times New Roman"/>
          <w:sz w:val="20"/>
        </w:rPr>
        <w:t xml:space="preserve"> Every retrieval figure in this paper is measured on synthetic probes rather than on the verified gold set, and is marked </w:t>
      </w:r>
      <w:r>
        <w:rPr>
          <w:rFonts w:ascii="Consolas" w:hAnsi="Consolas"/>
          <w:sz w:val="17"/>
        </w:rPr>
        <w:t>[PROBE]</w:t>
      </w:r>
      <w:r>
        <w:rPr>
          <w:rFonts w:ascii="Times New Roman" w:hAnsi="Times New Roman"/>
          <w:sz w:val="20"/>
        </w:rPr>
        <w:t xml:space="preserve"> throughout. The probes are constructed from real passages and real article titles, and the mechanism they expose is structural rather than statistical, so we do not expect the direction of the fusion result to change. The magnitudes may. Any figure still marked </w:t>
      </w:r>
      <w:r>
        <w:rPr>
          <w:rFonts w:ascii="Consolas" w:hAnsi="Consolas"/>
          <w:sz w:val="17"/>
        </w:rPr>
        <w:t>[PROBE]</w:t>
      </w:r>
      <w:r>
        <w:rPr>
          <w:rFonts w:ascii="Times New Roman" w:hAnsi="Times New Roman"/>
          <w:sz w:val="20"/>
        </w:rPr>
        <w:t xml:space="preserve"> at submission is labelled as such in the text, and no such figure is reported as a gold-set result.</w:t>
      </w:r>
    </w:p>
    <w:p>
      <w:pPr>
        <w:spacing w:after="0"/>
        <w:ind w:firstLine="288"/>
        <w:jc w:val="both"/>
      </w:pPr>
      <w:r>
        <w:rPr>
          <w:rFonts w:ascii="Times New Roman" w:hAnsi="Times New Roman"/>
          <w:b/>
          <w:sz w:val="20"/>
        </w:rPr>
        <w:t>A small quantized generator on CPU.</w:t>
      </w:r>
      <w:r>
        <w:rPr>
          <w:rFonts w:ascii="Times New Roman" w:hAnsi="Times New Roman"/>
          <w:sz w:val="20"/>
        </w:rPr>
        <w:t xml:space="preserve"> Generation uses Qwen2.5-3B-Instruct at 4-bit quantization on a four-core CPU. This is a deliberate constraint — the system is intended to be reproducible on commodity hardware, and every figure we report is one a reader can regenerate without a GPU — but it bounds what the question-answering results say. A larger or unquantized model would plausibly change the absolute answer quality figures. It would not change the retrieval results, which are model-independent, and the retrieval results are where our contribution lies.</w:t>
      </w:r>
    </w:p>
    <w:p>
      <w:pPr>
        <w:spacing w:after="0"/>
        <w:ind w:firstLine="288"/>
        <w:jc w:val="both"/>
      </w:pPr>
      <w:r>
        <w:rPr>
          <w:rFonts w:ascii="Times New Roman" w:hAnsi="Times New Roman"/>
          <w:b/>
          <w:sz w:val="20"/>
        </w:rPr>
        <w:t>The fusion correction is demonstrated over three encoders, not all of them.</w:t>
      </w:r>
      <w:r>
        <w:rPr>
          <w:rFonts w:ascii="Times New Roman" w:hAnsi="Times New Roman"/>
          <w:sz w:val="20"/>
        </w:rPr>
        <w:t xml:space="preserve"> §VI-A.2 applies it over multilingual-e5-base, MiniLM-L12 and LaBSE on the gold set, and it improves each by a similar margin (+0.081, +0.103, +0.072), which is what a claim about the arithmetic rather than the representation predicts. That is evidence for the generalisation in §VIII-E but not proof of it: three sentence encoders on one corpus is a narrow base, and we have not tested the mechanism on the non-language asymmetries §VIII-E claims it reaches.</w:t>
      </w:r>
    </w:p>
    <w:p>
      <w:pPr>
        <w:spacing w:after="0"/>
        <w:ind w:firstLine="288"/>
        <w:jc w:val="both"/>
      </w:pPr>
      <w:r>
        <w:rPr>
          <w:rFonts w:ascii="Times New Roman" w:hAnsi="Times New Roman"/>
          <w:b/>
          <w:sz w:val="20"/>
        </w:rPr>
        <w:t>Most of our own pre-registered targets were missed.</w:t>
      </w:r>
      <w:r>
        <w:rPr>
          <w:rFonts w:ascii="Times New Roman" w:hAnsi="Times New Roman"/>
          <w:sz w:val="20"/>
        </w:rPr>
        <w:t xml:space="preserve"> We fixed eight success criteria before collecting any number — retrieval recall by language group, answerability F1, citation support, annotator agreement — and met one of them: that the closed-book arm would sit far below the retrieval arms on citation support. We report this rather than quietly dropping the targets, and two of the misses are informative. The retrieval targets (0.85 monolingual, 0.70 cross-lingual) were set against an imagined corpus of official scheme guidelines, where a question and its answer share vocabulary; they were never recalibrated when that corpus proved unobtainable and an encyclopedic one was substituted, which is an error in our planning rather than in the system. The answerability target of 0.75 was unreachable by the signal it assumed, for the reason §VI-H gives. A target missed because the question changed under it is worth separating from a target missed because the method failed, and these are mostly the former.</w:t>
      </w:r>
    </w:p>
    <w:p>
      <w:pPr>
        <w:spacing w:after="0"/>
        <w:ind w:firstLine="288"/>
        <w:jc w:val="both"/>
      </w:pPr>
      <w:r>
        <w:rPr>
          <w:rFonts w:ascii="Times New Roman" w:hAnsi="Times New Roman"/>
          <w:b/>
          <w:sz w:val="20"/>
        </w:rPr>
        <w:t>No component is fine-tuned.</w:t>
      </w:r>
      <w:r>
        <w:rPr>
          <w:rFonts w:ascii="Times New Roman" w:hAnsi="Times New Roman"/>
          <w:sz w:val="20"/>
        </w:rPr>
        <w:t xml:space="preserve"> All encoders and the generator are used off-the-shelf. Fine-tuning any of them on in-domain data would likely improve absolute numbers, and would confound the comparison we are making, which is between fusion methods holding the retrievers fixed.</w:t>
      </w:r>
    </w:p>
    <w:p>
      <w:pPr>
        <w:spacing w:after="0"/>
        <w:ind w:firstLine="288"/>
        <w:jc w:val="both"/>
      </w:pPr>
      <w:r>
        <w:rPr>
          <w:rFonts w:ascii="Times New Roman" w:hAnsi="Times New Roman"/>
          <w:b/>
          <w:sz w:val="20"/>
        </w:rPr>
        <w:t>The answerability threshold is a retrieval-side signal, and our negative result about it is bounded by our own taxonomy.</w:t>
      </w:r>
      <w:r>
        <w:rPr>
          <w:rFonts w:ascii="Times New Roman" w:hAnsi="Times New Roman"/>
          <w:sz w:val="20"/>
        </w:rPr>
        <w:t xml:space="preserve"> We show it carries no information here, but the reason is that 55 of our 80 unanswerable items are written about schemes present in the corpus. A benchmark whose unanswerable questions were predominantly out-of-scope would find the same threshold useful, and the 0.688 recall we measure on that one class shows why. The claim is therefore conditional: retrieval-score thresholds fail on unanswerable questions about </w:t>
      </w:r>
      <w:r>
        <w:rPr>
          <w:rFonts w:ascii="Times New Roman" w:hAnsi="Times New Roman"/>
          <w:i/>
          <w:sz w:val="20"/>
        </w:rPr>
        <w:t>present</w:t>
      </w:r>
      <w:r>
        <w:rPr>
          <w:rFonts w:ascii="Times New Roman" w:hAnsi="Times New Roman"/>
          <w:sz w:val="20"/>
        </w:rPr>
        <w:t xml:space="preserve"> topics, which we argue is the deployment-relevant case for a system fielding questions about schemes it documents, but we have not shown they fail in general. We evaluate a natural-language-inference signal alongside, which addresses exactly the classes the threshold cannot see.</w:t>
      </w:r>
    </w:p>
    <w:p>
      <w:pPr>
        <w:spacing w:before="200" w:after="80"/>
        <w:jc w:val="center"/>
      </w:pPr>
      <w:r>
        <w:rPr>
          <w:rFonts w:ascii="Times New Roman" w:hAnsi="Times New Roman"/>
          <w:smallCaps/>
          <w:sz w:val="20"/>
        </w:rPr>
        <w:t>X. Conclusion</w:t>
      </w:r>
    </w:p>
    <w:p>
      <w:pPr>
        <w:spacing w:after="0"/>
        <w:ind w:firstLine="288"/>
        <w:jc w:val="both"/>
      </w:pPr>
      <w:r>
        <w:rPr>
          <w:rFonts w:ascii="Times New Roman" w:hAnsi="Times New Roman"/>
          <w:sz w:val="20"/>
        </w:rPr>
        <w:t>We have presented IndicRAG-QA, an evidence-grounded question answering system for Hindi, English and Hindi–English code-mixed queries over a parallel corpus of Indian government welfare schemes, together with a 400-item evaluation set annotated across six query-language-by-passage-language cells and a taxonomy of four unanswerable question types.</w:t>
      </w:r>
    </w:p>
    <w:p>
      <w:pPr>
        <w:spacing w:after="0"/>
        <w:ind w:firstLine="288"/>
        <w:jc w:val="both"/>
      </w:pPr>
      <w:r>
        <w:rPr>
          <w:rFonts w:ascii="Times New Roman" w:hAnsi="Times New Roman"/>
          <w:sz w:val="20"/>
        </w:rPr>
        <w:t xml:space="preserve">The central finding is about rank fusion rather than about any individual retriever. Reciprocal Rank Fusion, applied unmodified to a lexical and a dense retriever over a bilingual collection, penalises cross-script passages for the lexical retriever's structural inability to return them, and in doing so discards the only informative evidence available in exactly the cross-lingual and code-mixed cases such a system exists to serve. Scoring each candidate over the retrievers </w:t>
      </w:r>
      <w:r>
        <w:rPr>
          <w:rFonts w:ascii="Times New Roman" w:hAnsi="Times New Roman"/>
          <w:i/>
          <w:sz w:val="20"/>
        </w:rPr>
        <w:t>eligible</w:t>
      </w:r>
      <w:r>
        <w:rPr>
          <w:rFonts w:ascii="Times New Roman" w:hAnsi="Times New Roman"/>
          <w:sz w:val="20"/>
        </w:rPr>
        <w:t xml:space="preserve"> to return it, rather than those that did, is sufficient to correct this: cross-lingual Recall@5 improves roughly sevenfold and code-mixed roughly sixfold on our probe set, at a measured cost of 0.044 monolingual Recall@5, with no training and one additional lookup per candidate.</w:t>
      </w:r>
    </w:p>
    <w:p>
      <w:pPr>
        <w:spacing w:after="0"/>
        <w:ind w:firstLine="288"/>
        <w:jc w:val="both"/>
      </w:pPr>
      <w:r>
        <w:rPr>
          <w:rFonts w:ascii="Times New Roman" w:hAnsi="Times New Roman"/>
          <w:sz w:val="20"/>
        </w:rPr>
        <w:t>Two things about how the result was obtained seem worth carrying forward. The first is that it was invisible in the aggregate metrics, which showed only that hybrid retrieval underperformed, and was recovered from a structured reading of twenty failure cases; the α sweep that preceded it produced a clean negative result about the wrong question. The second is that the correction is a change of arithmetic rather than of model — it required no additional parameters, no training data, and no additional compute at query time — which suggests that the gap between the cross-lingual and monolingual performance of hybrid retrieval systems may be, in part, an artefact of how their components are combined rather than a limitation of the components themselves.</w:t>
      </w:r>
    </w:p>
    <w:p>
      <w:pPr>
        <w:spacing w:after="0"/>
        <w:ind w:firstLine="288"/>
        <w:jc w:val="both"/>
      </w:pPr>
      <w:r>
        <w:rPr>
          <w:rFonts w:ascii="Times New Roman" w:hAnsi="Times New Roman"/>
          <w:sz w:val="20"/>
        </w:rPr>
        <w:t>One measurement bounds all of this and belongs in the summary rather than only in the results. The oracle arm shows generation error of 0.597 against retrieval error of 0.193 on our configuration: correcting retrieval entirely would buy less than a third of what the generator is currently losing. The fusion result is a claim about retrieval, and it is not a claim that retrieval is what most limits answer quality on a corpus like this one. Separating the two is what the oracle arm exists to do, and doing it changed what we would advise a practitioner to fix first.</w:t>
      </w:r>
    </w:p>
    <w:p>
      <w:pPr>
        <w:spacing w:after="0"/>
        <w:ind w:firstLine="288"/>
        <w:jc w:val="both"/>
      </w:pPr>
      <w:r>
        <w:rPr>
          <w:rFonts w:ascii="Times New Roman" w:hAnsi="Times New Roman"/>
          <w:sz w:val="20"/>
        </w:rPr>
        <w:t xml:space="preserve">Immediate future work is to complete human verification of the evaluation set and replace every </w:t>
      </w:r>
      <w:r>
        <w:rPr>
          <w:rFonts w:ascii="Consolas" w:hAnsi="Consolas"/>
          <w:sz w:val="17"/>
        </w:rPr>
        <w:t>[PROBE]</w:t>
      </w:r>
      <w:r>
        <w:rPr>
          <w:rFonts w:ascii="Times New Roman" w:hAnsi="Times New Roman"/>
          <w:sz w:val="20"/>
        </w:rPr>
        <w:t xml:space="preserve"> figure with a gold-set measurement; to extend the corpus beyond Hindi to at least one non-Devanagari Indic script, which would distinguish a general treatment of script asymmetry from a Hindi-specific one; and to test the eligibility formulation on asymmetric-coverage settings outside language entirely, of which multimodal and access-controlled retrieval are the most natural candidates.</w:t>
      </w:r>
    </w:p>
    <w:p>
      <w:pPr>
        <w:spacing w:before="200" w:after="80"/>
        <w:jc w:val="center"/>
      </w:pPr>
      <w:r>
        <w:rPr>
          <w:rFonts w:ascii="Times New Roman" w:hAnsi="Times New Roman"/>
          <w:smallCaps/>
          <w:sz w:val="20"/>
        </w:rPr>
        <w:t>References</w:t>
      </w:r>
    </w:p>
    <w:p>
      <w:pPr>
        <w:spacing w:after="0"/>
        <w:ind w:firstLine="288"/>
        <w:jc w:val="both"/>
      </w:pPr>
      <w:r>
        <w:rPr>
          <w:rFonts w:ascii="Times New Roman" w:hAnsi="Times New Roman"/>
          <w:sz w:val="20"/>
        </w:rPr>
        <w:t>Verified against primary sources on 2026-09-21 unless marked otherwise.</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pPr>
            <w:r/>
            <w:r>
              <w:rPr>
                <w:rFonts w:ascii="Times New Roman" w:hAnsi="Times New Roman"/>
                <w:b/>
                <w:sz w:val="16"/>
              </w:rPr>
              <w:t>#</w:t>
            </w:r>
          </w:p>
        </w:tc>
        <w:tc>
          <w:tcPr>
            <w:tcW w:type="dxa" w:w="3480"/>
          </w:tcPr>
          <w:p>
            <w:pPr>
              <w:spacing w:after="0"/>
            </w:pPr>
            <w:r/>
            <w:r>
              <w:rPr>
                <w:rFonts w:ascii="Times New Roman" w:hAnsi="Times New Roman"/>
                <w:b/>
                <w:sz w:val="16"/>
              </w:rPr>
              <w:t>Work</w:t>
            </w:r>
          </w:p>
        </w:tc>
        <w:tc>
          <w:tcPr>
            <w:tcW w:type="dxa" w:w="3480"/>
          </w:tcPr>
          <w:p>
            <w:pPr>
              <w:spacing w:after="0"/>
            </w:pPr>
            <w:r/>
            <w:r>
              <w:rPr>
                <w:rFonts w:ascii="Times New Roman" w:hAnsi="Times New Roman"/>
                <w:b/>
                <w:sz w:val="16"/>
              </w:rPr>
              <w:t>Venue</w:t>
            </w:r>
          </w:p>
        </w:tc>
      </w:tr>
      <w:tr>
        <w:tc>
          <w:tcPr>
            <w:tcW w:type="dxa" w:w="3480"/>
          </w:tcPr>
          <w:p>
            <w:pPr>
              <w:spacing w:after="0"/>
            </w:pPr>
            <w:r>
              <w:rPr>
                <w:sz w:val="16"/>
              </w:rPr>
            </w:r>
            <w:r>
              <w:rPr>
                <w:rFonts w:ascii="Times New Roman" w:hAnsi="Times New Roman"/>
                <w:sz w:val="16"/>
              </w:rPr>
              <w:t>1</w:t>
            </w:r>
          </w:p>
        </w:tc>
        <w:tc>
          <w:tcPr>
            <w:tcW w:type="dxa" w:w="3480"/>
          </w:tcPr>
          <w:p>
            <w:pPr>
              <w:spacing w:after="0"/>
            </w:pPr>
            <w:r>
              <w:rPr>
                <w:sz w:val="16"/>
              </w:rPr>
            </w:r>
            <w:r>
              <w:rPr>
                <w:rFonts w:ascii="Times New Roman" w:hAnsi="Times New Roman"/>
                <w:sz w:val="16"/>
              </w:rPr>
              <w:t xml:space="preserve">Cormack, Clarke, Büttcher. </w:t>
            </w:r>
            <w:r>
              <w:rPr>
                <w:rFonts w:ascii="Times New Roman" w:hAnsi="Times New Roman"/>
                <w:i/>
                <w:sz w:val="16"/>
              </w:rPr>
              <w:t>Reciprocal rank fusion outperforms Condorcet and individual rank learning methods.</w:t>
            </w:r>
          </w:p>
        </w:tc>
        <w:tc>
          <w:tcPr>
            <w:tcW w:type="dxa" w:w="3480"/>
          </w:tcPr>
          <w:p>
            <w:pPr>
              <w:spacing w:after="0"/>
            </w:pPr>
            <w:r>
              <w:rPr>
                <w:sz w:val="16"/>
              </w:rPr>
            </w:r>
            <w:r>
              <w:rPr>
                <w:rFonts w:ascii="Times New Roman" w:hAnsi="Times New Roman"/>
                <w:sz w:val="16"/>
              </w:rPr>
              <w:t>SIGIR 2009, 758–759</w:t>
            </w:r>
          </w:p>
        </w:tc>
      </w:tr>
      <w:tr>
        <w:tc>
          <w:tcPr>
            <w:tcW w:type="dxa" w:w="3480"/>
          </w:tcPr>
          <w:p>
            <w:pPr>
              <w:spacing w:after="0"/>
            </w:pPr>
            <w:r>
              <w:rPr>
                <w:sz w:val="16"/>
              </w:rPr>
            </w:r>
            <w:r>
              <w:rPr>
                <w:rFonts w:ascii="Times New Roman" w:hAnsi="Times New Roman"/>
                <w:sz w:val="16"/>
              </w:rPr>
              <w:t>2</w:t>
            </w:r>
          </w:p>
        </w:tc>
        <w:tc>
          <w:tcPr>
            <w:tcW w:type="dxa" w:w="3480"/>
          </w:tcPr>
          <w:p>
            <w:pPr>
              <w:spacing w:after="0"/>
            </w:pPr>
            <w:r>
              <w:rPr>
                <w:sz w:val="16"/>
              </w:rPr>
            </w:r>
            <w:r>
              <w:rPr>
                <w:rFonts w:ascii="Times New Roman" w:hAnsi="Times New Roman"/>
                <w:sz w:val="16"/>
              </w:rPr>
              <w:t xml:space="preserve">Khanuja, Bansal, Mehtani, Khosla, Dey, Gopalan, Margam, Aggarwal, Nagipogu, Dave, Gupta, Gali, Subramanian, Talukdar. </w:t>
            </w:r>
            <w:r>
              <w:rPr>
                <w:rFonts w:ascii="Times New Roman" w:hAnsi="Times New Roman"/>
                <w:i/>
                <w:sz w:val="16"/>
              </w:rPr>
              <w:t>MuRIL: Multilingual Representations for Indian Languages.</w:t>
            </w:r>
          </w:p>
        </w:tc>
        <w:tc>
          <w:tcPr>
            <w:tcW w:type="dxa" w:w="3480"/>
          </w:tcPr>
          <w:p>
            <w:pPr>
              <w:spacing w:after="0"/>
            </w:pPr>
            <w:r>
              <w:rPr>
                <w:sz w:val="16"/>
              </w:rPr>
            </w:r>
            <w:r>
              <w:rPr>
                <w:rFonts w:ascii="Times New Roman" w:hAnsi="Times New Roman"/>
                <w:sz w:val="16"/>
              </w:rPr>
              <w:t>arXiv:2103.10730, 2021</w:t>
            </w:r>
          </w:p>
        </w:tc>
      </w:tr>
      <w:tr>
        <w:tc>
          <w:tcPr>
            <w:tcW w:type="dxa" w:w="3480"/>
          </w:tcPr>
          <w:p>
            <w:pPr>
              <w:spacing w:after="0"/>
            </w:pPr>
            <w:r>
              <w:rPr>
                <w:sz w:val="16"/>
              </w:rPr>
            </w:r>
            <w:r>
              <w:rPr>
                <w:rFonts w:ascii="Times New Roman" w:hAnsi="Times New Roman"/>
                <w:sz w:val="16"/>
              </w:rPr>
              <w:t>3</w:t>
            </w:r>
          </w:p>
        </w:tc>
        <w:tc>
          <w:tcPr>
            <w:tcW w:type="dxa" w:w="3480"/>
          </w:tcPr>
          <w:p>
            <w:pPr>
              <w:spacing w:after="0"/>
            </w:pPr>
            <w:r>
              <w:rPr>
                <w:sz w:val="16"/>
              </w:rPr>
            </w:r>
            <w:r>
              <w:rPr>
                <w:rFonts w:ascii="Times New Roman" w:hAnsi="Times New Roman"/>
                <w:sz w:val="16"/>
              </w:rPr>
              <w:t xml:space="preserve">Li, Zhou, He, Wang, Yang, Li. </w:t>
            </w:r>
            <w:r>
              <w:rPr>
                <w:rFonts w:ascii="Times New Roman" w:hAnsi="Times New Roman"/>
                <w:i/>
                <w:sz w:val="16"/>
              </w:rPr>
              <w:t>On the Sentence Embeddings from Pre-trained Language Models.</w:t>
            </w:r>
          </w:p>
        </w:tc>
        <w:tc>
          <w:tcPr>
            <w:tcW w:type="dxa" w:w="3480"/>
          </w:tcPr>
          <w:p>
            <w:pPr>
              <w:spacing w:after="0"/>
            </w:pPr>
            <w:r>
              <w:rPr>
                <w:sz w:val="16"/>
              </w:rPr>
            </w:r>
            <w:r>
              <w:rPr>
                <w:rFonts w:ascii="Times New Roman" w:hAnsi="Times New Roman"/>
                <w:sz w:val="16"/>
              </w:rPr>
              <w:t>EMNLP 2020, arXiv:2011.05864</w:t>
            </w:r>
          </w:p>
        </w:tc>
      </w:tr>
      <w:tr>
        <w:tc>
          <w:tcPr>
            <w:tcW w:type="dxa" w:w="3480"/>
          </w:tcPr>
          <w:p>
            <w:pPr>
              <w:spacing w:after="0"/>
            </w:pPr>
            <w:r>
              <w:rPr>
                <w:sz w:val="16"/>
              </w:rPr>
            </w:r>
            <w:r>
              <w:rPr>
                <w:rFonts w:ascii="Times New Roman" w:hAnsi="Times New Roman"/>
                <w:sz w:val="16"/>
              </w:rPr>
              <w:t>4</w:t>
            </w:r>
          </w:p>
        </w:tc>
        <w:tc>
          <w:tcPr>
            <w:tcW w:type="dxa" w:w="3480"/>
          </w:tcPr>
          <w:p>
            <w:pPr>
              <w:spacing w:after="0"/>
            </w:pPr>
            <w:r>
              <w:rPr>
                <w:sz w:val="16"/>
              </w:rPr>
            </w:r>
            <w:r>
              <w:rPr>
                <w:rFonts w:ascii="Times New Roman" w:hAnsi="Times New Roman"/>
                <w:sz w:val="16"/>
              </w:rPr>
              <w:t xml:space="preserve">Tu, Padmanabhan. </w:t>
            </w:r>
            <w:r>
              <w:rPr>
                <w:rFonts w:ascii="Times New Roman" w:hAnsi="Times New Roman"/>
                <w:i/>
                <w:sz w:val="16"/>
              </w:rPr>
              <w:t>MIA 2022 Shared Task Submission: Leveraging Entity Representations, Dense-Sparse Hybrids, and Fusion-in-Decoder for Cross-Lingual QA.</w:t>
            </w:r>
          </w:p>
        </w:tc>
        <w:tc>
          <w:tcPr>
            <w:tcW w:type="dxa" w:w="3480"/>
          </w:tcPr>
          <w:p>
            <w:pPr>
              <w:spacing w:after="0"/>
            </w:pPr>
            <w:r>
              <w:rPr>
                <w:sz w:val="16"/>
              </w:rPr>
            </w:r>
            <w:r>
              <w:rPr>
                <w:rFonts w:ascii="Times New Roman" w:hAnsi="Times New Roman"/>
                <w:sz w:val="16"/>
              </w:rPr>
              <w:t>arXiv:2207.01940, 2022</w:t>
            </w:r>
          </w:p>
        </w:tc>
      </w:tr>
      <w:tr>
        <w:tc>
          <w:tcPr>
            <w:tcW w:type="dxa" w:w="3480"/>
          </w:tcPr>
          <w:p>
            <w:pPr>
              <w:spacing w:after="0"/>
            </w:pPr>
            <w:r>
              <w:rPr>
                <w:sz w:val="16"/>
              </w:rPr>
            </w:r>
            <w:r>
              <w:rPr>
                <w:rFonts w:ascii="Times New Roman" w:hAnsi="Times New Roman"/>
                <w:sz w:val="16"/>
              </w:rPr>
              <w:t>5</w:t>
            </w:r>
          </w:p>
        </w:tc>
        <w:tc>
          <w:tcPr>
            <w:tcW w:type="dxa" w:w="3480"/>
          </w:tcPr>
          <w:p>
            <w:pPr>
              <w:spacing w:after="0"/>
            </w:pPr>
            <w:r>
              <w:rPr>
                <w:sz w:val="16"/>
              </w:rPr>
            </w:r>
            <w:r>
              <w:rPr>
                <w:rFonts w:ascii="Times New Roman" w:hAnsi="Times New Roman"/>
                <w:sz w:val="16"/>
              </w:rPr>
              <w:t xml:space="preserve">Asai et al. </w:t>
            </w:r>
            <w:r>
              <w:rPr>
                <w:rFonts w:ascii="Times New Roman" w:hAnsi="Times New Roman"/>
                <w:i/>
                <w:sz w:val="16"/>
              </w:rPr>
              <w:t>MIA 2022 Shared Task: Evaluating Cross-lingual Open-Retrieval QA for 16 Diverse Languages.</w:t>
            </w:r>
          </w:p>
        </w:tc>
        <w:tc>
          <w:tcPr>
            <w:tcW w:type="dxa" w:w="3480"/>
          </w:tcPr>
          <w:p>
            <w:pPr>
              <w:spacing w:after="0"/>
            </w:pPr>
            <w:r>
              <w:rPr>
                <w:sz w:val="16"/>
              </w:rPr>
            </w:r>
            <w:r>
              <w:rPr>
                <w:rFonts w:ascii="Times New Roman" w:hAnsi="Times New Roman"/>
                <w:sz w:val="16"/>
              </w:rPr>
              <w:t>arXiv:2207.00758</w:t>
            </w:r>
          </w:p>
        </w:tc>
      </w:tr>
      <w:tr>
        <w:tc>
          <w:tcPr>
            <w:tcW w:type="dxa" w:w="3480"/>
          </w:tcPr>
          <w:p>
            <w:pPr>
              <w:spacing w:after="0"/>
            </w:pPr>
            <w:r>
              <w:rPr>
                <w:sz w:val="16"/>
              </w:rPr>
            </w:r>
            <w:r>
              <w:rPr>
                <w:rFonts w:ascii="Times New Roman" w:hAnsi="Times New Roman"/>
                <w:sz w:val="16"/>
              </w:rPr>
              <w:t>6</w:t>
            </w:r>
          </w:p>
        </w:tc>
        <w:tc>
          <w:tcPr>
            <w:tcW w:type="dxa" w:w="3480"/>
          </w:tcPr>
          <w:p>
            <w:pPr>
              <w:spacing w:after="0"/>
            </w:pPr>
            <w:r>
              <w:rPr>
                <w:sz w:val="16"/>
              </w:rPr>
            </w:r>
            <w:r>
              <w:rPr>
                <w:rFonts w:ascii="Times New Roman" w:hAnsi="Times New Roman"/>
                <w:sz w:val="16"/>
              </w:rPr>
              <w:t xml:space="preserve">Zhang, Ma, Lin et al. </w:t>
            </w:r>
            <w:r>
              <w:rPr>
                <w:rFonts w:ascii="Times New Roman" w:hAnsi="Times New Roman"/>
                <w:i/>
                <w:sz w:val="16"/>
              </w:rPr>
              <w:t>Mr. TyDi: A Multi-lingual Benchmark for Dense Retrieval.</w:t>
            </w:r>
          </w:p>
        </w:tc>
        <w:tc>
          <w:tcPr>
            <w:tcW w:type="dxa" w:w="3480"/>
          </w:tcPr>
          <w:p>
            <w:pPr>
              <w:spacing w:after="0"/>
            </w:pPr>
            <w:r>
              <w:rPr>
                <w:sz w:val="16"/>
              </w:rPr>
            </w:r>
            <w:r>
              <w:rPr>
                <w:rFonts w:ascii="Times New Roman" w:hAnsi="Times New Roman"/>
                <w:sz w:val="16"/>
              </w:rPr>
              <w:t>arXiv:2108.08787</w:t>
            </w:r>
          </w:p>
        </w:tc>
      </w:tr>
      <w:tr>
        <w:tc>
          <w:tcPr>
            <w:tcW w:type="dxa" w:w="3480"/>
          </w:tcPr>
          <w:p>
            <w:pPr>
              <w:spacing w:after="0"/>
            </w:pPr>
            <w:r>
              <w:rPr>
                <w:sz w:val="16"/>
              </w:rPr>
            </w:r>
            <w:r>
              <w:rPr>
                <w:rFonts w:ascii="Times New Roman" w:hAnsi="Times New Roman"/>
                <w:sz w:val="16"/>
              </w:rPr>
              <w:t>7</w:t>
            </w:r>
          </w:p>
        </w:tc>
        <w:tc>
          <w:tcPr>
            <w:tcW w:type="dxa" w:w="3480"/>
          </w:tcPr>
          <w:p>
            <w:pPr>
              <w:spacing w:after="0"/>
            </w:pPr>
            <w:r>
              <w:rPr>
                <w:sz w:val="16"/>
              </w:rPr>
            </w:r>
            <w:r>
              <w:rPr>
                <w:rFonts w:ascii="Times New Roman" w:hAnsi="Times New Roman"/>
                <w:sz w:val="16"/>
              </w:rPr>
              <w:t xml:space="preserve">Ogundepo et al. </w:t>
            </w:r>
            <w:r>
              <w:rPr>
                <w:rFonts w:ascii="Times New Roman" w:hAnsi="Times New Roman"/>
                <w:i/>
                <w:sz w:val="16"/>
              </w:rPr>
              <w:t>AfriQA: Cross-lingual Open-Retrieval QA for African Languages.</w:t>
            </w:r>
          </w:p>
        </w:tc>
        <w:tc>
          <w:tcPr>
            <w:tcW w:type="dxa" w:w="3480"/>
          </w:tcPr>
          <w:p>
            <w:pPr>
              <w:spacing w:after="0"/>
            </w:pPr>
            <w:r>
              <w:rPr>
                <w:sz w:val="16"/>
              </w:rPr>
            </w:r>
            <w:r>
              <w:rPr>
                <w:rFonts w:ascii="Times New Roman" w:hAnsi="Times New Roman"/>
                <w:sz w:val="16"/>
              </w:rPr>
              <w:t>arXiv:2305.06897</w:t>
            </w:r>
          </w:p>
        </w:tc>
      </w:tr>
      <w:tr>
        <w:tc>
          <w:tcPr>
            <w:tcW w:type="dxa" w:w="3480"/>
          </w:tcPr>
          <w:p>
            <w:pPr>
              <w:spacing w:after="0"/>
            </w:pPr>
            <w:r>
              <w:rPr>
                <w:sz w:val="16"/>
              </w:rPr>
            </w:r>
            <w:r>
              <w:rPr>
                <w:rFonts w:ascii="Times New Roman" w:hAnsi="Times New Roman"/>
                <w:sz w:val="16"/>
              </w:rPr>
              <w:t>8</w:t>
            </w:r>
          </w:p>
        </w:tc>
        <w:tc>
          <w:tcPr>
            <w:tcW w:type="dxa" w:w="3480"/>
          </w:tcPr>
          <w:p>
            <w:pPr>
              <w:spacing w:after="0"/>
            </w:pPr>
            <w:r>
              <w:rPr>
                <w:sz w:val="16"/>
              </w:rPr>
            </w:r>
            <w:r>
              <w:rPr>
                <w:rFonts w:ascii="Times New Roman" w:hAnsi="Times New Roman"/>
                <w:i/>
                <w:sz w:val="16"/>
              </w:rPr>
              <w:t>Exploring Anisotropy and Outliers in Multilingual Language Models for Cross-Lingual Semantic Sentence Similarity.</w:t>
            </w:r>
          </w:p>
        </w:tc>
        <w:tc>
          <w:tcPr>
            <w:tcW w:type="dxa" w:w="3480"/>
          </w:tcPr>
          <w:p>
            <w:pPr>
              <w:spacing w:after="0"/>
            </w:pPr>
            <w:r>
              <w:rPr>
                <w:sz w:val="16"/>
              </w:rPr>
            </w:r>
            <w:r>
              <w:rPr>
                <w:rFonts w:ascii="Times New Roman" w:hAnsi="Times New Roman"/>
                <w:sz w:val="16"/>
              </w:rPr>
              <w:t>arXiv:2306.00458</w:t>
            </w:r>
          </w:p>
        </w:tc>
      </w:tr>
      <w:tr>
        <w:tc>
          <w:tcPr>
            <w:tcW w:type="dxa" w:w="3480"/>
          </w:tcPr>
          <w:p>
            <w:pPr>
              <w:spacing w:after="0"/>
            </w:pPr>
            <w:r>
              <w:rPr>
                <w:sz w:val="16"/>
              </w:rPr>
            </w:r>
            <w:r>
              <w:rPr>
                <w:rFonts w:ascii="Times New Roman" w:hAnsi="Times New Roman"/>
                <w:sz w:val="16"/>
              </w:rPr>
              <w:t>9</w:t>
            </w:r>
          </w:p>
        </w:tc>
        <w:tc>
          <w:tcPr>
            <w:tcW w:type="dxa" w:w="3480"/>
          </w:tcPr>
          <w:p>
            <w:pPr>
              <w:spacing w:after="0"/>
            </w:pPr>
            <w:r>
              <w:rPr>
                <w:sz w:val="16"/>
              </w:rPr>
            </w:r>
            <w:r>
              <w:rPr>
                <w:rFonts w:ascii="Times New Roman" w:hAnsi="Times New Roman"/>
                <w:sz w:val="16"/>
              </w:rPr>
              <w:t xml:space="preserve">Feng, Yang, Cer, Arivazhagan, Wang. </w:t>
            </w:r>
            <w:r>
              <w:rPr>
                <w:rFonts w:ascii="Times New Roman" w:hAnsi="Times New Roman"/>
                <w:i/>
                <w:sz w:val="16"/>
              </w:rPr>
              <w:t>Language-agnostic BERT Sentence Embedding.</w:t>
            </w:r>
          </w:p>
        </w:tc>
        <w:tc>
          <w:tcPr>
            <w:tcW w:type="dxa" w:w="3480"/>
          </w:tcPr>
          <w:p>
            <w:pPr>
              <w:spacing w:after="0"/>
            </w:pPr>
            <w:r>
              <w:rPr>
                <w:sz w:val="16"/>
              </w:rPr>
            </w:r>
            <w:r>
              <w:rPr>
                <w:rFonts w:ascii="Times New Roman" w:hAnsi="Times New Roman"/>
                <w:sz w:val="16"/>
              </w:rPr>
              <w:t>ACL 2022, 878–891</w:t>
            </w:r>
          </w:p>
        </w:tc>
      </w:tr>
      <w:tr>
        <w:tc>
          <w:tcPr>
            <w:tcW w:type="dxa" w:w="3480"/>
          </w:tcPr>
          <w:p>
            <w:pPr>
              <w:spacing w:after="0"/>
            </w:pPr>
            <w:r>
              <w:rPr>
                <w:sz w:val="16"/>
              </w:rPr>
            </w:r>
            <w:r>
              <w:rPr>
                <w:rFonts w:ascii="Times New Roman" w:hAnsi="Times New Roman"/>
                <w:sz w:val="16"/>
              </w:rPr>
              <w:t>10</w:t>
            </w:r>
          </w:p>
        </w:tc>
        <w:tc>
          <w:tcPr>
            <w:tcW w:type="dxa" w:w="3480"/>
          </w:tcPr>
          <w:p>
            <w:pPr>
              <w:spacing w:after="0"/>
            </w:pPr>
            <w:r>
              <w:rPr>
                <w:sz w:val="16"/>
              </w:rPr>
            </w:r>
            <w:r>
              <w:rPr>
                <w:rFonts w:ascii="Times New Roman" w:hAnsi="Times New Roman"/>
                <w:sz w:val="16"/>
              </w:rPr>
              <w:t xml:space="preserve">Wang et al. </w:t>
            </w:r>
            <w:r>
              <w:rPr>
                <w:rFonts w:ascii="Times New Roman" w:hAnsi="Times New Roman"/>
                <w:i/>
                <w:sz w:val="16"/>
              </w:rPr>
              <w:t>Multilingual E5 Text Embeddings: A Technical Report.</w:t>
            </w:r>
          </w:p>
        </w:tc>
        <w:tc>
          <w:tcPr>
            <w:tcW w:type="dxa" w:w="3480"/>
          </w:tcPr>
          <w:p>
            <w:pPr>
              <w:spacing w:after="0"/>
            </w:pPr>
            <w:r>
              <w:rPr>
                <w:sz w:val="16"/>
              </w:rPr>
            </w:r>
            <w:r>
              <w:rPr>
                <w:rFonts w:ascii="Times New Roman" w:hAnsi="Times New Roman"/>
                <w:sz w:val="16"/>
              </w:rPr>
              <w:t>arXiv:2402.05672, 2024</w:t>
            </w:r>
          </w:p>
        </w:tc>
      </w:tr>
      <w:tr>
        <w:tc>
          <w:tcPr>
            <w:tcW w:type="dxa" w:w="3480"/>
          </w:tcPr>
          <w:p>
            <w:pPr>
              <w:spacing w:after="0"/>
            </w:pPr>
            <w:r>
              <w:rPr>
                <w:sz w:val="16"/>
              </w:rPr>
            </w:r>
            <w:r>
              <w:rPr>
                <w:rFonts w:ascii="Times New Roman" w:hAnsi="Times New Roman"/>
                <w:sz w:val="16"/>
              </w:rPr>
              <w:t>11</w:t>
            </w:r>
          </w:p>
        </w:tc>
        <w:tc>
          <w:tcPr>
            <w:tcW w:type="dxa" w:w="3480"/>
          </w:tcPr>
          <w:p>
            <w:pPr>
              <w:spacing w:after="0"/>
            </w:pPr>
            <w:r>
              <w:rPr>
                <w:sz w:val="16"/>
              </w:rPr>
            </w:r>
            <w:r>
              <w:rPr>
                <w:rFonts w:ascii="Times New Roman" w:hAnsi="Times New Roman"/>
                <w:sz w:val="16"/>
              </w:rPr>
              <w:t xml:space="preserve">Reimers, Gurevych. </w:t>
            </w:r>
            <w:r>
              <w:rPr>
                <w:rFonts w:ascii="Times New Roman" w:hAnsi="Times New Roman"/>
                <w:i/>
                <w:sz w:val="16"/>
              </w:rPr>
              <w:t>Sentence-BERT.</w:t>
            </w:r>
          </w:p>
        </w:tc>
        <w:tc>
          <w:tcPr>
            <w:tcW w:type="dxa" w:w="3480"/>
          </w:tcPr>
          <w:p>
            <w:pPr>
              <w:spacing w:after="0"/>
            </w:pPr>
            <w:r>
              <w:rPr>
                <w:sz w:val="16"/>
              </w:rPr>
            </w:r>
            <w:r>
              <w:rPr>
                <w:rFonts w:ascii="Times New Roman" w:hAnsi="Times New Roman"/>
                <w:sz w:val="16"/>
              </w:rPr>
              <w:t>EMNLP-IJCNLP 2019</w:t>
            </w:r>
          </w:p>
        </w:tc>
      </w:tr>
      <w:tr>
        <w:tc>
          <w:tcPr>
            <w:tcW w:type="dxa" w:w="3480"/>
          </w:tcPr>
          <w:p>
            <w:pPr>
              <w:spacing w:after="0"/>
            </w:pPr>
            <w:r>
              <w:rPr>
                <w:sz w:val="16"/>
              </w:rPr>
            </w:r>
            <w:r>
              <w:rPr>
                <w:rFonts w:ascii="Times New Roman" w:hAnsi="Times New Roman"/>
                <w:sz w:val="16"/>
              </w:rPr>
              <w:t>12</w:t>
            </w:r>
          </w:p>
        </w:tc>
        <w:tc>
          <w:tcPr>
            <w:tcW w:type="dxa" w:w="3480"/>
          </w:tcPr>
          <w:p>
            <w:pPr>
              <w:spacing w:after="0"/>
            </w:pPr>
            <w:r>
              <w:rPr>
                <w:sz w:val="16"/>
              </w:rPr>
            </w:r>
            <w:r>
              <w:rPr>
                <w:rFonts w:ascii="Times New Roman" w:hAnsi="Times New Roman"/>
                <w:sz w:val="16"/>
              </w:rPr>
              <w:t xml:space="preserve">Reimers, Gurevych. </w:t>
            </w:r>
            <w:r>
              <w:rPr>
                <w:rFonts w:ascii="Times New Roman" w:hAnsi="Times New Roman"/>
                <w:i/>
                <w:sz w:val="16"/>
              </w:rPr>
              <w:t>Making Monolingual Sentence Embeddings Multilingual using Knowledge Distillation.</w:t>
            </w:r>
          </w:p>
        </w:tc>
        <w:tc>
          <w:tcPr>
            <w:tcW w:type="dxa" w:w="3480"/>
          </w:tcPr>
          <w:p>
            <w:pPr>
              <w:spacing w:after="0"/>
            </w:pPr>
            <w:r>
              <w:rPr>
                <w:sz w:val="16"/>
              </w:rPr>
            </w:r>
            <w:r>
              <w:rPr>
                <w:rFonts w:ascii="Times New Roman" w:hAnsi="Times New Roman"/>
                <w:sz w:val="16"/>
              </w:rPr>
              <w:t>EMNLP 2020, ACL Anthology 2020.emnlp-main.365</w:t>
            </w:r>
          </w:p>
        </w:tc>
      </w:tr>
      <w:tr>
        <w:tc>
          <w:tcPr>
            <w:tcW w:type="dxa" w:w="3480"/>
          </w:tcPr>
          <w:p>
            <w:pPr>
              <w:spacing w:after="0"/>
            </w:pPr>
            <w:r>
              <w:rPr>
                <w:sz w:val="16"/>
              </w:rPr>
            </w:r>
            <w:r>
              <w:rPr>
                <w:rFonts w:ascii="Times New Roman" w:hAnsi="Times New Roman"/>
                <w:sz w:val="16"/>
              </w:rPr>
              <w:t>13</w:t>
            </w:r>
          </w:p>
        </w:tc>
        <w:tc>
          <w:tcPr>
            <w:tcW w:type="dxa" w:w="3480"/>
          </w:tcPr>
          <w:p>
            <w:pPr>
              <w:spacing w:after="0"/>
            </w:pPr>
            <w:r>
              <w:rPr>
                <w:sz w:val="16"/>
              </w:rPr>
            </w:r>
            <w:r>
              <w:rPr>
                <w:rFonts w:ascii="Times New Roman" w:hAnsi="Times New Roman"/>
                <w:sz w:val="16"/>
              </w:rPr>
              <w:t xml:space="preserve">Kakwani et al. </w:t>
            </w:r>
            <w:r>
              <w:rPr>
                <w:rFonts w:ascii="Times New Roman" w:hAnsi="Times New Roman"/>
                <w:i/>
                <w:sz w:val="16"/>
              </w:rPr>
              <w:t>IndicNLPSuite: Monolingual Corpora, Evaluation Benchmarks and Pre-trained Multilingual Models for Indian Languages.</w:t>
            </w:r>
          </w:p>
        </w:tc>
        <w:tc>
          <w:tcPr>
            <w:tcW w:type="dxa" w:w="3480"/>
          </w:tcPr>
          <w:p>
            <w:pPr>
              <w:spacing w:after="0"/>
            </w:pPr>
            <w:r>
              <w:rPr>
                <w:sz w:val="16"/>
              </w:rPr>
            </w:r>
            <w:r>
              <w:rPr>
                <w:rFonts w:ascii="Times New Roman" w:hAnsi="Times New Roman"/>
                <w:sz w:val="16"/>
              </w:rPr>
              <w:t>Findings of EMNLP 2020, 2020.findings-emnlp.445</w:t>
            </w:r>
          </w:p>
        </w:tc>
      </w:tr>
      <w:tr>
        <w:tc>
          <w:tcPr>
            <w:tcW w:type="dxa" w:w="3480"/>
          </w:tcPr>
          <w:p>
            <w:pPr>
              <w:spacing w:after="0"/>
            </w:pPr>
            <w:r>
              <w:rPr>
                <w:sz w:val="16"/>
              </w:rPr>
            </w:r>
            <w:r>
              <w:rPr>
                <w:rFonts w:ascii="Times New Roman" w:hAnsi="Times New Roman"/>
                <w:sz w:val="16"/>
              </w:rPr>
              <w:t>14</w:t>
            </w:r>
          </w:p>
        </w:tc>
        <w:tc>
          <w:tcPr>
            <w:tcW w:type="dxa" w:w="3480"/>
          </w:tcPr>
          <w:p>
            <w:pPr>
              <w:spacing w:after="0"/>
            </w:pPr>
            <w:r>
              <w:rPr>
                <w:sz w:val="16"/>
              </w:rPr>
            </w:r>
            <w:r>
              <w:rPr>
                <w:rFonts w:ascii="Times New Roman" w:hAnsi="Times New Roman"/>
                <w:sz w:val="16"/>
              </w:rPr>
              <w:t xml:space="preserve">Rajpurkar, Jia, Liang. </w:t>
            </w:r>
            <w:r>
              <w:rPr>
                <w:rFonts w:ascii="Times New Roman" w:hAnsi="Times New Roman"/>
                <w:i/>
                <w:sz w:val="16"/>
              </w:rPr>
              <w:t>Know What You Don't Know: Unanswerable Questions for SQuAD.</w:t>
            </w:r>
          </w:p>
        </w:tc>
        <w:tc>
          <w:tcPr>
            <w:tcW w:type="dxa" w:w="3480"/>
          </w:tcPr>
          <w:p>
            <w:pPr>
              <w:spacing w:after="0"/>
            </w:pPr>
            <w:r>
              <w:rPr>
                <w:sz w:val="16"/>
              </w:rPr>
            </w:r>
            <w:r>
              <w:rPr>
                <w:rFonts w:ascii="Times New Roman" w:hAnsi="Times New Roman"/>
                <w:sz w:val="16"/>
              </w:rPr>
              <w:t>ACL 2018, 784–789</w:t>
            </w:r>
          </w:p>
        </w:tc>
      </w:tr>
      <w:tr>
        <w:tc>
          <w:tcPr>
            <w:tcW w:type="dxa" w:w="3480"/>
          </w:tcPr>
          <w:p>
            <w:pPr>
              <w:spacing w:after="0"/>
            </w:pPr>
            <w:r>
              <w:rPr>
                <w:sz w:val="16"/>
              </w:rPr>
            </w:r>
            <w:r>
              <w:rPr>
                <w:rFonts w:ascii="Times New Roman" w:hAnsi="Times New Roman"/>
                <w:sz w:val="16"/>
              </w:rPr>
              <w:t>15</w:t>
            </w:r>
          </w:p>
        </w:tc>
        <w:tc>
          <w:tcPr>
            <w:tcW w:type="dxa" w:w="3480"/>
          </w:tcPr>
          <w:p>
            <w:pPr>
              <w:spacing w:after="0"/>
            </w:pPr>
            <w:r>
              <w:rPr>
                <w:sz w:val="16"/>
              </w:rPr>
            </w:r>
            <w:r>
              <w:rPr>
                <w:rFonts w:ascii="Times New Roman" w:hAnsi="Times New Roman"/>
                <w:sz w:val="16"/>
              </w:rPr>
              <w:t xml:space="preserve">Khattab, Zaharia. </w:t>
            </w:r>
            <w:r>
              <w:rPr>
                <w:rFonts w:ascii="Times New Roman" w:hAnsi="Times New Roman"/>
                <w:i/>
                <w:sz w:val="16"/>
              </w:rPr>
              <w:t>ColBERT: Efficient and Effective Passage Search via Contextualized Late Interaction over BERT.</w:t>
            </w:r>
          </w:p>
        </w:tc>
        <w:tc>
          <w:tcPr>
            <w:tcW w:type="dxa" w:w="3480"/>
          </w:tcPr>
          <w:p>
            <w:pPr>
              <w:spacing w:after="0"/>
            </w:pPr>
            <w:r>
              <w:rPr>
                <w:sz w:val="16"/>
              </w:rPr>
            </w:r>
            <w:r>
              <w:rPr>
                <w:rFonts w:ascii="Times New Roman" w:hAnsi="Times New Roman"/>
                <w:sz w:val="16"/>
              </w:rPr>
              <w:t>SIGIR 2020, 39–48</w:t>
            </w:r>
          </w:p>
        </w:tc>
      </w:tr>
      <w:tr>
        <w:tc>
          <w:tcPr>
            <w:tcW w:type="dxa" w:w="3480"/>
          </w:tcPr>
          <w:p>
            <w:pPr>
              <w:spacing w:after="0"/>
            </w:pPr>
            <w:r>
              <w:rPr>
                <w:sz w:val="16"/>
              </w:rPr>
            </w:r>
            <w:r>
              <w:rPr>
                <w:rFonts w:ascii="Times New Roman" w:hAnsi="Times New Roman"/>
                <w:sz w:val="16"/>
              </w:rPr>
              <w:t>16</w:t>
            </w:r>
          </w:p>
        </w:tc>
        <w:tc>
          <w:tcPr>
            <w:tcW w:type="dxa" w:w="3480"/>
          </w:tcPr>
          <w:p>
            <w:pPr>
              <w:spacing w:after="0"/>
            </w:pPr>
            <w:r>
              <w:rPr>
                <w:sz w:val="16"/>
              </w:rPr>
            </w:r>
            <w:r>
              <w:rPr>
                <w:rFonts w:ascii="Times New Roman" w:hAnsi="Times New Roman"/>
                <w:sz w:val="16"/>
              </w:rPr>
              <w:t xml:space="preserve">Formal, Piwowarski, Clinchant. </w:t>
            </w:r>
            <w:r>
              <w:rPr>
                <w:rFonts w:ascii="Times New Roman" w:hAnsi="Times New Roman"/>
                <w:i/>
                <w:sz w:val="16"/>
              </w:rPr>
              <w:t>SPLADE: Sparse Lexical and Expansion Model for First Stage Ranking.</w:t>
            </w:r>
          </w:p>
        </w:tc>
        <w:tc>
          <w:tcPr>
            <w:tcW w:type="dxa" w:w="3480"/>
          </w:tcPr>
          <w:p>
            <w:pPr>
              <w:spacing w:after="0"/>
            </w:pPr>
            <w:r>
              <w:rPr>
                <w:sz w:val="16"/>
              </w:rPr>
            </w:r>
            <w:r>
              <w:rPr>
                <w:rFonts w:ascii="Times New Roman" w:hAnsi="Times New Roman"/>
                <w:sz w:val="16"/>
              </w:rPr>
              <w:t>SIGIR 2021 (short), arXiv:2107.05720</w:t>
            </w:r>
          </w:p>
        </w:tc>
      </w:tr>
    </w:tbl>
    <w:p>
      <w:pPr>
        <w:spacing w:after="40"/>
      </w:pPr>
    </w:p>
    <w:sectPr w:rsidR="00FC693F" w:rsidRPr="0006063C" w:rsidSect="00034616">
      <w:type w:val="continuous"/>
      <w:pgSz w:w="12240" w:h="15840"/>
      <w:pgMar w:top="1080" w:right="900" w:bottom="1440" w:left="900"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