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46 of the 320 answerable gold items carry an amount in the question. Supplying the canonical key to the tokenizer as well moves Recall@5 on those 46 items from 0.674 [0.543, 0.804] to 0.696 [0.565, 0.826], a paired difference of +0.022 at </w:t>
      </w:r>
      <w:r>
        <w:rPr>
          <w:rFonts w:ascii="Times New Roman" w:hAnsi="Times New Roman"/>
          <w:i/>
          <w:sz w:val="20"/>
        </w:rPr>
        <w:t>p</w:t>
      </w:r>
      <w:r>
        <w:rPr>
          <w:rFonts w:ascii="Times New Roman" w:hAnsi="Times New Roman"/>
          <w:sz w:val="20"/>
        </w:rPr>
        <w:t xml:space="preserve"> = 1.00, and +0.003 over all 320.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