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and a sealed test split of 216 answerable questions, Reciprocal Rank Fusion reaches 0.274 Recall@5 on cross-lingual queries against 0.661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it recovers 0.685 cross-lingual Recall@5 (+0.411 over plain RRF, p = 0.0001) at no monolingual cost, though its gain over the dense retriever alone is small (+0.030 overall) and significant only on code-mixed queries. For abstention, the BM25 top score separates answerable from unanswerable questions (AUC 0.791) while the fused score does not, and it catches only half of near-miss questions. We release a 393-item bilingual QA set with a query-language × evidence-language matrix and a four-class unanswerable taxonomy, verified in two language-model passes and then, on its test split, reviewed by a person.</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in two independent language-model passes, and every item of the test split was then reviewed by a person; every report built from it says which items were checked by whom (§III-D, §IX).</w:t>
      </w:r>
    </w:p>
    <w:p>
      <w:pPr>
        <w:pStyle w:val="ListBullet"/>
        <w:spacing w:after="0"/>
      </w:pPr>
      <w:r>
        <w:rPr>
          <w:rFonts w:ascii="Times New Roman" w:hAnsi="Times New Roman"/>
          <w:b/>
          <w:sz w:val="20"/>
        </w:rPr>
        <w:t>Which retrieval score carries an abstention signal.</w:t>
      </w:r>
      <w:r>
        <w:rPr>
          <w:rFonts w:ascii="Times New Roman" w:hAnsi="Times New Roman"/>
          <w:sz w:val="20"/>
        </w:rPr>
        <w:t xml:space="preserve"> On verified questions the BM25 top score separates answerable from unanswerable (medians 25.5 against 13.8, AUC 0.791; test F1 0.525), while the rank-fused score does not (0.0328 against 0.0325), because rank fusion discards magnitudes. A threshold on the lexical score rejects every out-of-scope question and about half of near-misses — questions about a covered scheme asking for a fact it does not state — which only a reader of the passage can catch. Before verification the same measurement showed no signal at all; malformed questions had hidden it, and we report both.</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 BM25 threshold rejects every out-of-scope question on our test split and only 0.522 of near-misses, whose passages are genuinely about the right scheme; a single F1 over an undifferentiated unanswerable class hides that.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(Verified 2026-09-23 in two language-model passes; test split reviewed by a person 2026-09-24.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Verification instead began with a language model (Claude Opus 5.5), in two independent passes, and a person then reviewed the test split.</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w:t>
      </w:r>
    </w:p>
    <w:p>
      <w:pPr>
        <w:spacing w:after="0"/>
        <w:ind w:firstLine="288"/>
        <w:jc w:val="both"/>
      </w:pPr>
      <w:r>
        <w:rPr>
          <w:rFonts w:ascii="Times New Roman" w:hAnsi="Times New Roman"/>
          <w:sz w:val="20"/>
        </w:rPr>
        <w:t>A person — the author — then reviewed every one of the 273 test-split items against its evidence, with the model passes' notes shown beside it, and accepted all 273 as they stood: no question or answer was edited and none was rejected. Two qualifications apply. The review was not blind, since the reviewer saw the model's verdict, so its 100% acceptance is a confirmation of the model passes rather than an independent labelling of the items; and it was one person. The 120 dev-split items, which are used only for fitting thresholds, were verified by the model passes alone. Each item records who checked it (</w:t>
      </w:r>
      <w:r>
        <w:rPr>
          <w:rFonts w:ascii="Consolas" w:hAnsi="Consolas"/>
          <w:sz w:val="17"/>
        </w:rPr>
        <w:t>annotator</w:t>
      </w:r>
      <w:r>
        <w:rPr>
          <w:rFonts w:ascii="Times New Roman" w:hAnsi="Times New Roman"/>
          <w:sz w:val="20"/>
        </w:rPr>
        <w:t>), and every report states the mix in its banner. The blind second pass (§IX) was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 (verified; design target in parentheses)</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 (25)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29 (30)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16 (15)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 (10)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once: Devanagari validation, segmentation, and lexical and dense indexing. Per query: language and script identification, script-aware fusion, generation constrained to the evidence, and an answerability decision. One path serves all three query types.</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test split</w:t>
      </w:r>
      <w:r>
        <w:rPr>
          <w:rFonts w:ascii="Times New Roman" w:hAnsi="Times New Roman"/>
          <w:sz w:val="20"/>
        </w:rPr>
        <w:t xml:space="preserve"> — 280 items as designed, 273 after verification removed 7 —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V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 Figure 2 plots the breakdown.</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(216 answerable questions). Lexical retrieval collapses across the script boundary; MuRIL, pretrained on Indic text but not for retrieval, barely crosses it.</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 Figure 3 shows both comparisons on every slice.</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against dense retrieval alone (whether fusing is worth it), with paired randomization-test p-values.</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Figure 4), and none does on the pooled set (0.728 at α = 0.1 against 0.736). H2, in its weighted-fusion form, is not supported. An earlier version of this section reported the opposite; that sweep used the wrong dense encoder for its endpoint, and was corrected before verification.</w:t>
      </w:r>
    </w:p>
    <w:p>
      <w:pPr>
        <w:keepNext/>
        <w:spacing w:before="120" w:after="40"/>
        <w:jc w:val="center"/>
      </w:pPr>
      <w:r>
        <w:drawing>
          <wp:inline xmlns:a="http://schemas.openxmlformats.org/drawingml/2006/main" xmlns:pic="http://schemas.openxmlformats.org/drawingml/2006/picture">
            <wp:extent cx="3200400" cy="1999367"/>
            <wp:docPr id="4" name="Picture 4"/>
            <wp:cNvGraphicFramePr>
              <a:graphicFrameLocks noChangeAspect="1"/>
            </wp:cNvGraphicFramePr>
            <a:graphic>
              <a:graphicData uri="http://schemas.openxmlformats.org/drawingml/2006/picture">
                <pic:pic>
                  <pic:nvPicPr>
                    <pic:cNvPr id="0" name="fig4-alpha-sweep.png"/>
                    <pic:cNvPicPr/>
                  </pic:nvPicPr>
                  <pic:blipFill>
                    <a:blip r:embed="rId12"/>
                    <a:stretch>
                      <a:fillRect/>
                    </a:stretch>
                  </pic:blipFill>
                  <pic:spPr>
                    <a:xfrm>
                      <a:off x="0" y="0"/>
                      <a:ext cx="3200400" cy="1999367"/>
                    </a:xfrm>
                    <a:prstGeom prst="rect"/>
                  </pic:spPr>
                </pic:pic>
              </a:graphicData>
            </a:graphic>
          </wp:inline>
        </w:drawing>
      </w:r>
    </w:p>
    <w:p>
      <w:pPr>
        <w:spacing w:after="160"/>
        <w:jc w:val="both"/>
      </w:pPr>
      <w:r>
        <w:rPr>
          <w:rFonts w:ascii="Times New Roman" w:hAnsi="Times New Roman"/>
          <w:sz w:val="16"/>
        </w:rPr>
        <w:t>Fig. 4. Weighted fusion of BM25 and e5-base across α on the test split. No weighting beats pure dense; script-aware RRF, drawn for reference, does -- by changing how ranks combine rather than how much each retriever counts.</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V, Table V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The verified test split (Table V, Figure 2) has the same shape at less extreme magnitudes, 0.970 against 0.153, because real questions carry scheme names and numbers that occasionally survive the script change.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5 plots the table, with the monolingual regression on the same axes as the gains rather than in a separate panel.</w:t>
      </w:r>
    </w:p>
    <w:p>
      <w:pPr>
        <w:keepNext/>
        <w:spacing w:before="120" w:after="40"/>
        <w:jc w:val="center"/>
      </w:pPr>
      <w:r>
        <w:drawing>
          <wp:inline xmlns:a="http://schemas.openxmlformats.org/drawingml/2006/main" xmlns:pic="http://schemas.openxmlformats.org/drawingml/2006/picture">
            <wp:extent cx="3200400" cy="1436014"/>
            <wp:docPr id="5" name="Picture 5"/>
            <wp:cNvGraphicFramePr>
              <a:graphicFrameLocks noChangeAspect="1"/>
            </wp:cNvGraphicFramePr>
            <a:graphic>
              <a:graphicData uri="http://schemas.openxmlformats.org/drawingml/2006/picture">
                <pic:pic>
                  <pic:nvPicPr>
                    <pic:cNvPr id="0" name="fig5-fusion-probes.png"/>
                    <pic:cNvPicPr/>
                  </pic:nvPicPr>
                  <pic:blipFill>
                    <a:blip r:embed="rId13"/>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5. [PROBE] Script-aware against plain RRF on the 180 synthetic probes, where the mechanism was found. The monolingual cost shown here does not appear on the verified set (Figure 3).</w:t>
      </w: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on the probes found no interior weighting significantly better than the better endpoint (the best, α = 0.4, was +0.025 over pure lexical at p = 0.13) and recorded the hybrid hypothesis as unsupported. That verdict was correct about weighted fusion, and on the verified set no weighting beats pure dense at all (Figure 4). Whether hybrid retrieval beats its components once fusion stops penalising passages for their script is answered in §VI-A: it does on code-mixed queries, and is within noise elsewhere.</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§VI-A.1 does so on the verified set: fusion over LaBSE gains +0.085 over LaBSE alone, and remains well below fusion over e5-base.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On the probes that suggested selecting the encoder by query </w:t>
      </w:r>
      <w:r>
        <w:rPr>
          <w:rFonts w:ascii="Times New Roman" w:hAnsi="Times New Roman"/>
          <w:i/>
          <w:sz w:val="20"/>
        </w:rPr>
        <w:t>script</w:t>
      </w:r>
      <w:r>
        <w:rPr>
          <w:rFonts w:ascii="Times New Roman" w:hAnsi="Times New Roman"/>
          <w:sz w:val="20"/>
        </w:rPr>
        <w:t xml:space="preserve"> rather than by language coverage. It did not survive the gold set (§VI-A.2): on verified code-mixed questions LaBSE reaches 0.239, against 0.500 for BM25 and 0.556 for script-aware fusion. We have not tested why the probes favoured it; the verification pass respelled the code-mixed questions, which changed their wording as well as their quality, so the two cannot be separated.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of the test split,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TABLE VI — Module 4 on the test split, 72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0.236</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r>
    </w:tbl>
    <w:p>
      <w:pPr>
        <w:spacing w:after="40"/>
      </w:pPr>
    </w:p>
    <w:p>
      <w:pPr>
        <w:keepNext/>
        <w:spacing w:before="120" w:after="40"/>
        <w:jc w:val="center"/>
      </w:pPr>
      <w:r>
        <w:drawing>
          <wp:inline xmlns:a="http://schemas.openxmlformats.org/drawingml/2006/main" xmlns:pic="http://schemas.openxmlformats.org/drawingml/2006/picture">
            <wp:extent cx="3200400" cy="1529718"/>
            <wp:docPr id="6" name="Picture 6"/>
            <wp:cNvGraphicFramePr>
              <a:graphicFrameLocks noChangeAspect="1"/>
            </wp:cNvGraphicFramePr>
            <a:graphic>
              <a:graphicData uri="http://schemas.openxmlformats.org/drawingml/2006/picture">
                <pic:pic>
                  <pic:nvPicPr>
                    <pic:cNvPr id="0" name="fig6-citation-support.png"/>
                    <pic:cNvPicPr/>
                  </pic:nvPicPr>
                  <pic:blipFill>
                    <a:blip r:embed="rId14"/>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6. Module 4 on the test split: token-F1 and Citation Support Rate, lexical and entailment variants, for each arm, with the number of the 72 questions each arm answered.</w:t>
      </w: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supports — rises from 0.184 closed-book to 0.870 with dense retrieval, a paired +0.684 over the 38 questions both arms answered (p = 0.0001), and to 0.985 given the gold passage. The closed-book arm answers 49 of 72 questions and fewer than one in five of those answers is supported. It is not declining to answer; it recites scheme figures from memory and is usually wrong, and in the rare case it names a source at all, the source does not exist — it was shown no passages, so every identifier it produces is invented. With retrieval, fabricated citations fall to between 2% and 4% of answers. This is the behaviour the system exists to prevent, and retrieval prevents most of it.</w:t>
      </w:r>
    </w:p>
    <w:p>
      <w:pPr>
        <w:spacing w:after="0"/>
        <w:ind w:firstLine="288"/>
        <w:jc w:val="both"/>
      </w:pPr>
      <w:r>
        <w:rPr>
          <w:rFonts w:ascii="Times New Roman" w:hAnsi="Times New Roman"/>
          <w:sz w:val="20"/>
        </w:rPr>
        <w:t>Abstention falls as the evidence improves, from 0.319 closed-book to 0.083 for the oracle: the generator abstains less when it has something to work from.</w:t>
      </w:r>
    </w:p>
    <w:p>
      <w:pPr>
        <w:spacing w:after="0"/>
        <w:ind w:firstLine="288"/>
        <w:jc w:val="both"/>
      </w:pPr>
      <w:r>
        <w:rPr>
          <w:rFonts w:ascii="Times New Roman" w:hAnsi="Times New Roman"/>
          <w:b/>
          <w:sz w:val="20"/>
        </w:rPr>
        <w:t>The choice of retriever does not propagate to generation.</w:t>
      </w:r>
      <w:r>
        <w:rPr>
          <w:rFonts w:ascii="Times New Roman" w:hAnsi="Times New Roman"/>
          <w:sz w:val="20"/>
        </w:rPr>
        <w:t xml:space="preserve"> Arm C against arm B is −0.027 token-F1 (p = 0.55) and +0.000 citation support (p = 1.00), paired over the questions both answered.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+0.396, p = 0.0001 *</w:t>
            </w:r>
          </w:p>
        </w:tc>
        <w:tc>
          <w:tcPr>
            <w:tcW w:type="dxa" w:w="3480"/>
          </w:tcPr>
          <w:p>
            <w:pPr>
              <w:spacing w:after="0"/>
            </w:pPr>
            <w:r>
              <w:rPr>
                <w:sz w:val="16"/>
              </w:rPr>
            </w:r>
            <w:r>
              <w:rPr>
                <w:rFonts w:ascii="Times New Roman" w:hAnsi="Times New Roman"/>
                <w:sz w:val="16"/>
              </w:rPr>
              <w:t>+0.684,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−0.027, p = 0.55</w:t>
            </w:r>
          </w:p>
        </w:tc>
        <w:tc>
          <w:tcPr>
            <w:tcW w:type="dxa" w:w="3480"/>
          </w:tcPr>
          <w:p>
            <w:pPr>
              <w:spacing w:after="0"/>
            </w:pPr>
            <w:r>
              <w:rPr>
                <w:sz w:val="16"/>
              </w:rPr>
            </w:r>
            <w:r>
              <w:rPr>
                <w:rFonts w:ascii="Times New Roman" w:hAnsi="Times New Roman"/>
                <w:sz w:val="16"/>
              </w:rPr>
              <w:t>+0.000,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+0.223, p = 0.0002 *</w:t>
            </w:r>
          </w:p>
        </w:tc>
        <w:tc>
          <w:tcPr>
            <w:tcW w:type="dxa" w:w="3480"/>
          </w:tcPr>
          <w:p>
            <w:pPr>
              <w:spacing w:after="0"/>
            </w:pPr>
            <w:r>
              <w:rPr>
                <w:sz w:val="16"/>
              </w:rPr>
            </w:r>
            <w:r>
              <w:rPr>
                <w:rFonts w:ascii="Times New Roman" w:hAnsi="Times New Roman"/>
                <w:sz w:val="16"/>
              </w:rPr>
              <w:t>+0.115, p = 0.067</w:t>
            </w:r>
          </w:p>
        </w:tc>
      </w:tr>
    </w:tbl>
    <w:p>
      <w:pPr>
        <w:spacing w:after="40"/>
      </w:pPr>
    </w:p>
    <w:p>
      <w:pPr>
        <w:spacing w:after="0"/>
        <w:ind w:firstLine="288"/>
        <w:jc w:val="both"/>
      </w:pPr>
      <w:r>
        <w:rPr>
          <w:rFonts w:ascii="Times New Roman" w:hAnsi="Times New Roman"/>
          <w:sz w:val="20"/>
        </w:rPr>
        <w:t xml:space="preserve">This is expected rather than disappointing. On this sample the two retrievers differ mainly on code-mixed questions, where §VI-A found the only significant gap, and 72 questions spread over six cells leave 24 code-mixed ones — too few to carry a retrieval difference of +0.085 through a generator.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is not distinguishable.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0.641</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0.418</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0.223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0.359</w:t>
            </w:r>
          </w:p>
        </w:tc>
      </w:tr>
    </w:tbl>
    <w:p>
      <w:pPr>
        <w:spacing w:after="40"/>
      </w:pPr>
    </w:p>
    <w:p>
      <w:pPr>
        <w:spacing w:after="0"/>
        <w:ind w:firstLine="288"/>
        <w:jc w:val="both"/>
      </w:pPr>
      <w:r>
        <w:rPr>
          <w:rFonts w:ascii="Times New Roman" w:hAnsi="Times New Roman"/>
          <w:sz w:val="20"/>
        </w:rPr>
        <w:t>Given the correct passage and nothing to find, the 3B quantized generator reaches 0.641 token-F1. The generator still loses more than retrieval does, by a factor of 1.6, and the retrieval headroom of 0.223 is significant (p = 0.0002).</w:t>
      </w:r>
    </w:p>
    <w:p>
      <w:pPr>
        <w:spacing w:after="0"/>
        <w:ind w:firstLine="288"/>
        <w:jc w:val="both"/>
      </w:pPr>
      <w:r>
        <w:rPr>
          <w:rFonts w:ascii="Times New Roman" w:hAnsi="Times New Roman"/>
          <w:sz w:val="20"/>
        </w:rPr>
        <w:t>This revises what we reported before verification, where generation error was 0.597 against retrieval error of 0.193, a factor of three. The oracle arm is given the gold passage, so it measures how well the generator reads an item's evidence against its gold answer; on unverified items that included garbled questions and gold answers the passage did not state, and no generator scores well against either. The two samples also differ — this one is drawn from the test split — so we cannot say how much of the fall is the gold set's and how much the sample's. The direction is what matters for the reading: both components now lose comparable amounts, and a practitioner improving this system has a real choice rather than an obvious one.</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0.184</w:t>
            </w:r>
          </w:p>
        </w:tc>
        <w:tc>
          <w:tcPr>
            <w:tcW w:type="dxa" w:w="3480"/>
          </w:tcPr>
          <w:p>
            <w:pPr>
              <w:spacing w:after="0"/>
            </w:pPr>
            <w:r>
              <w:rPr>
                <w:sz w:val="16"/>
              </w:rPr>
            </w:r>
            <w:r>
              <w:rPr>
                <w:rFonts w:ascii="Times New Roman" w:hAnsi="Times New Roman"/>
                <w:sz w:val="16"/>
              </w:rPr>
              <w:t>0.245</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0.870</w:t>
            </w:r>
          </w:p>
        </w:tc>
        <w:tc>
          <w:tcPr>
            <w:tcW w:type="dxa" w:w="3480"/>
          </w:tcPr>
          <w:p>
            <w:pPr>
              <w:spacing w:after="0"/>
            </w:pPr>
            <w:r>
              <w:rPr>
                <w:sz w:val="16"/>
              </w:rPr>
            </w:r>
            <w:r>
              <w:rPr>
                <w:rFonts w:ascii="Times New Roman" w:hAnsi="Times New Roman"/>
                <w:sz w:val="16"/>
              </w:rPr>
              <w:t>0.667</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0.860</w:t>
            </w:r>
          </w:p>
        </w:tc>
        <w:tc>
          <w:tcPr>
            <w:tcW w:type="dxa" w:w="3480"/>
          </w:tcPr>
          <w:p>
            <w:pPr>
              <w:spacing w:after="0"/>
            </w:pPr>
            <w:r>
              <w:rPr>
                <w:sz w:val="16"/>
              </w:rPr>
            </w:r>
            <w:r>
              <w:rPr>
                <w:rFonts w:ascii="Times New Roman" w:hAnsi="Times New Roman"/>
                <w:sz w:val="16"/>
              </w:rPr>
              <w:t>0.526</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0.985</w:t>
            </w:r>
          </w:p>
        </w:tc>
        <w:tc>
          <w:tcPr>
            <w:tcW w:type="dxa" w:w="3480"/>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sz w:val="20"/>
        </w:rPr>
        <w:t>H3 survives under both: every retrieval arm beats closed-book either way. But the retrieval arms lose between a fifth and two-fifths of their support when the criterion changes from "the answer's tokens appear in order in the cited passage" to "the passage entails the answer", and the entailment column puts arm C below arm B, as it did before verification. The oracle loses a third of its support under entailment while supported lexically at 0.985, which suggests the entailment model is stricter than the lexical check even on answers that copy their evidence, and that not every point it removes is a wrong answer. Whether it is well calibrated on Hindi and code-mixed answers we have not established, so we report both columns rather than choosing one.</w:t>
      </w:r>
    </w:p>
    <w:p>
      <w:pPr>
        <w:spacing w:after="0"/>
        <w:ind w:firstLine="288"/>
        <w:jc w:val="both"/>
      </w:pPr>
      <w:r>
        <w:rPr>
          <w:rFonts w:ascii="Times New Roman" w:hAnsi="Times New Roman"/>
          <w:sz w:val="20"/>
        </w:rPr>
        <w:t>Exact Match is low throughout (0.403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VII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 Figure 7 shows the whole trade-off across thresholds.</w:t>
      </w:r>
    </w:p>
    <w:p>
      <w:pPr>
        <w:keepNext/>
        <w:spacing w:before="120" w:after="40"/>
        <w:jc w:val="center"/>
      </w:pPr>
      <w:r>
        <w:drawing>
          <wp:inline xmlns:a="http://schemas.openxmlformats.org/drawingml/2006/main" xmlns:pic="http://schemas.openxmlformats.org/drawingml/2006/picture">
            <wp:extent cx="3200400" cy="1753565"/>
            <wp:docPr id="7" name="Picture 7"/>
            <wp:cNvGraphicFramePr>
              <a:graphicFrameLocks noChangeAspect="1"/>
            </wp:cNvGraphicFramePr>
            <a:graphic>
              <a:graphicData uri="http://schemas.openxmlformats.org/drawingml/2006/picture">
                <pic:pic>
                  <pic:nvPicPr>
                    <pic:cNvPr id="0" name="fig7-answerability-sweep.png"/>
                    <pic:cNvPicPr/>
                  </pic:nvPicPr>
                  <pic:blipFill>
                    <a:blip r:embed="rId15"/>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7. BM25 top-score threshold swept over all 393 verified items, UNANSWERABLE as the positive class. Precision rises well above the 0.204 base rate; the best F1 is reached at 35% abstention.</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its 35 dev-split items and reporting on its 85 test-split items. Enrichment is what makes the per-class table legible — a proportional sample of affordable size leaves two or three false-premise items in the reported half — and it moves the unanswerable base rate to 0.667, so the precision figures below are not comparable to the 0.21-base-rate figures in Table VII. Signals 1 and 4 here read the script-aware RRF score, as the deployed system would; §VI-H showed that the BM25 score is the better retrieval-side signal.</w:t>
      </w:r>
    </w:p>
    <w:p>
      <w:pPr>
        <w:spacing w:after="0"/>
        <w:ind w:firstLine="288"/>
        <w:jc w:val="both"/>
      </w:pPr>
      <w:r>
        <w:rPr>
          <w:rFonts w:ascii="Times New Roman" w:hAnsi="Times New Roman"/>
          <w:b/>
          <w:sz w:val="20"/>
        </w:rPr>
        <w:t>TABLE VIII — Four answerability signals, 85 held-out items (57 unanswerable, 28 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unanswerable caught</w:t>
            </w:r>
          </w:p>
        </w:tc>
        <w:tc>
          <w:tcPr>
            <w:tcW w:type="dxa" w:w="1740"/>
          </w:tcPr>
          <w:p>
            <w:pPr>
              <w:spacing w:after="0"/>
            </w:pPr>
            <w:r/>
            <w:r>
              <w:rPr>
                <w:rFonts w:ascii="Times New Roman" w:hAnsi="Times New Roman"/>
                <w:b/>
                <w:sz w:val="16"/>
              </w:rPr>
              <w:t>answerable answered</w:t>
            </w:r>
          </w:p>
        </w:tc>
        <w:tc>
          <w:tcPr>
            <w:tcW w:type="dxa" w:w="1740"/>
          </w:tcPr>
          <w:p>
            <w:pPr>
              <w:spacing w:after="0"/>
            </w:pPr>
            <w:r/>
            <w:r>
              <w:rPr>
                <w:rFonts w:ascii="Times New Roman" w:hAnsi="Times New Roman"/>
                <w:b/>
                <w:sz w:val="16"/>
              </w:rPr>
              <w:t>near-miss recall</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0.779</w:t>
            </w:r>
          </w:p>
        </w:tc>
        <w:tc>
          <w:tcPr>
            <w:tcW w:type="dxa" w:w="1740"/>
          </w:tcPr>
          <w:p>
            <w:pPr>
              <w:spacing w:after="0"/>
            </w:pPr>
            <w:r>
              <w:rPr>
                <w:sz w:val="16"/>
              </w:rPr>
            </w:r>
            <w:r>
              <w:rPr>
                <w:rFonts w:ascii="Times New Roman" w:hAnsi="Times New Roman"/>
                <w:sz w:val="16"/>
              </w:rPr>
              <w:t>53 / 57</w:t>
            </w:r>
          </w:p>
        </w:tc>
        <w:tc>
          <w:tcPr>
            <w:tcW w:type="dxa" w:w="1740"/>
          </w:tcPr>
          <w:p>
            <w:pPr>
              <w:spacing w:after="0"/>
            </w:pPr>
            <w:r>
              <w:rPr>
                <w:sz w:val="16"/>
              </w:rPr>
            </w:r>
            <w:r>
              <w:rPr>
                <w:rFonts w:ascii="Times New Roman" w:hAnsi="Times New Roman"/>
                <w:sz w:val="16"/>
              </w:rPr>
              <w:t>2 / 28</w:t>
            </w:r>
          </w:p>
        </w:tc>
        <w:tc>
          <w:tcPr>
            <w:tcW w:type="dxa" w:w="1740"/>
          </w:tcPr>
          <w:p>
            <w:pPr>
              <w:spacing w:after="0"/>
            </w:pPr>
            <w:r>
              <w:rPr>
                <w:sz w:val="16"/>
              </w:rPr>
            </w:r>
            <w:r>
              <w:rPr>
                <w:rFonts w:ascii="Times New Roman" w:hAnsi="Times New Roman"/>
                <w:sz w:val="16"/>
              </w:rPr>
              <w:t>0.913</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0.746</w:t>
            </w:r>
          </w:p>
        </w:tc>
        <w:tc>
          <w:tcPr>
            <w:tcW w:type="dxa" w:w="1740"/>
          </w:tcPr>
          <w:p>
            <w:pPr>
              <w:spacing w:after="0"/>
            </w:pPr>
            <w:r>
              <w:rPr>
                <w:sz w:val="16"/>
              </w:rPr>
            </w:r>
            <w:r>
              <w:rPr>
                <w:rFonts w:ascii="Times New Roman" w:hAnsi="Times New Roman"/>
                <w:sz w:val="16"/>
              </w:rPr>
              <w:t>44 / 57</w:t>
            </w:r>
          </w:p>
        </w:tc>
        <w:tc>
          <w:tcPr>
            <w:tcW w:type="dxa" w:w="1740"/>
          </w:tcPr>
          <w:p>
            <w:pPr>
              <w:spacing w:after="0"/>
            </w:pPr>
            <w:r>
              <w:rPr>
                <w:sz w:val="16"/>
              </w:rPr>
            </w:r>
            <w:r>
              <w:rPr>
                <w:rFonts w:ascii="Times New Roman" w:hAnsi="Times New Roman"/>
                <w:sz w:val="16"/>
              </w:rPr>
              <w:t>11 / 28</w:t>
            </w:r>
          </w:p>
        </w:tc>
        <w:tc>
          <w:tcPr>
            <w:tcW w:type="dxa" w:w="1740"/>
          </w:tcPr>
          <w:p>
            <w:pPr>
              <w:spacing w:after="0"/>
            </w:pPr>
            <w:r>
              <w:rPr>
                <w:sz w:val="16"/>
              </w:rPr>
            </w:r>
            <w:r>
              <w:rPr>
                <w:rFonts w:ascii="Times New Roman" w:hAnsi="Times New Roman"/>
                <w:sz w:val="16"/>
              </w:rPr>
              <w:t>0.739</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b/>
                <w:sz w:val="16"/>
              </w:rPr>
              <w:t>20 / 28</w:t>
            </w:r>
          </w:p>
        </w:tc>
        <w:tc>
          <w:tcPr>
            <w:tcW w:type="dxa" w:w="1740"/>
          </w:tcPr>
          <w:p>
            <w:pPr>
              <w:spacing w:after="0"/>
            </w:pPr>
            <w:r>
              <w:rPr>
                <w:sz w:val="16"/>
              </w:rPr>
            </w:r>
            <w:r>
              <w:rPr>
                <w:rFonts w:ascii="Times New Roman" w:hAnsi="Times New Roman"/>
                <w:b/>
                <w:sz w:val="16"/>
              </w:rPr>
              <w:t>0.957</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sz w:val="16"/>
              </w:rPr>
              <w:t>20 / 28</w:t>
            </w:r>
          </w:p>
        </w:tc>
        <w:tc>
          <w:tcPr>
            <w:tcW w:type="dxa" w:w="1740"/>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b/>
          <w:sz w:val="20"/>
        </w:rPr>
        <w:t>Only the generator produces a system that answers questions.</w:t>
      </w:r>
      <w:r>
        <w:rPr>
          <w:rFonts w:ascii="Times New Roman" w:hAnsi="Times New Roman"/>
          <w:sz w:val="20"/>
        </w:rPr>
        <w:t xml:space="preserve"> Signal 1 reaches recall 0.930 by refusing almost everything: it answers 2 of 28 answerable questions. Its high near-miss recall is the same refusal seen from the other side, not detection. The calibrated combination answers 11 of 28 and catches 44 of 57. The generator's own abstention answers 20 of 28 while still catching 52 of 57, and it is the only signal that is good on both sides of the matrix at once.</w:t>
      </w:r>
    </w:p>
    <w:p>
      <w:pPr>
        <w:spacing w:after="0"/>
        <w:ind w:firstLine="288"/>
        <w:jc w:val="both"/>
      </w:pPr>
      <w:r>
        <w:rPr>
          <w:rFonts w:ascii="Times New Roman" w:hAnsi="Times New Roman"/>
          <w:sz w:val="20"/>
        </w:rPr>
        <w:t>Per class, the generator catches every false-premise question (9 of 9), 22 of 23 near-misses and 17 of 18 out-of-scope ones. Its weak class is under-specified questions, 4 of 7, which we have not examined case by case. These rest on small counts, and the enriched sample has not removed that.</w:t>
      </w:r>
    </w:p>
    <w:p>
      <w:pPr>
        <w:spacing w:after="0"/>
        <w:ind w:firstLine="288"/>
        <w:jc w:val="both"/>
      </w:pPr>
      <w:r>
        <w:rPr>
          <w:rFonts w:ascii="Times New Roman" w:hAnsi="Times New Roman"/>
          <w:sz w:val="20"/>
        </w:rPr>
        <w:t>Before verification the same comparison had the generator answering 17 of 28 while catching 52 of 56, and the calibrated combination refusing every question. The ranking of the signals is unchanged. The generator and the calibrated combination now answer more of the answerable questions; the threshold on the fused score answers fewer (2 against 6), consistent with §VI-H's finding that rank fusion discards the score information a threshold would need.</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identical again, and for the same reason as before verification: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whether the generator declined to answer. On the 85 held-out items the generator answers 25, of which 5 are unanswerable. With so little left to catch, no threshold on the model's self-reported confidence or on entailment improves F1, and the fit correctly declines to set one.</w:t>
      </w:r>
    </w:p>
    <w:p>
      <w:pPr>
        <w:spacing w:after="0"/>
        <w:ind w:firstLine="288"/>
        <w:jc w:val="both"/>
      </w:pPr>
      <w:r>
        <w:rPr>
          <w:rFonts w:ascii="Times New Roman" w:hAnsi="Times New Roman"/>
          <w:sz w:val="20"/>
        </w:rPr>
        <w:t>What can be said firmly is that on this corpus the generator's own abstention already does the work the entailment check was added to do, and that a verification step has value in proportion to how much the generator lets through. A deployment would combine them in sequence rather than choose: the BM25 floor of §VI-H removes out-of-scope questions before any generation is spent on them, and the generator's abstention handles the near-misses the floor cannot see.</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failures drawn against a fixed taxonomy of ten categories — code-mixing, transliteration variation, named entities, amounts, dates, ambiguity, near-duplicate schemes, the cross-lingual gap, long-tail schemes, and short queries — taking at most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Each case is recorded as a structured record — query, gold passages, the ranked output of every system, a diagnosis, and the component judged to have failed — and committed alongside its rendered report.</w:t>
      </w:r>
    </w:p>
    <w:p>
      <w:pPr>
        <w:spacing w:after="0"/>
        <w:ind w:firstLine="288"/>
        <w:jc w:val="both"/>
      </w:pPr>
      <w:r>
        <w:rPr>
          <w:rFonts w:ascii="Times New Roman" w:hAnsi="Times New Roman"/>
          <w:sz w:val="20"/>
        </w:rPr>
        <w:t>We ran the selection twice. The first run, twenty cases over plain RRF on the unverified questions (</w:t>
      </w:r>
      <w:r>
        <w:rPr>
          <w:rFonts w:ascii="Consolas" w:hAnsi="Consolas"/>
          <w:sz w:val="17"/>
        </w:rPr>
        <w:t>evals/errors.jsonl</w:t>
      </w:r>
      <w:r>
        <w:rPr>
          <w:rFonts w:ascii="Times New Roman" w:hAnsi="Times New Roman"/>
          <w:sz w:val="20"/>
        </w:rPr>
        <w:t>), is where the paper's main result came from, and §VII-C tells that story. Verification then rewrote every one of its twenty questions, so we repeated the selection on the sealed test split over the system the paper recommends, script-aware fusion (</w:t>
      </w:r>
      <w:r>
        <w:rPr>
          <w:rFonts w:ascii="Consolas" w:hAnsi="Consolas"/>
          <w:sz w:val="17"/>
        </w:rPr>
        <w:t>evals/errors-test.jsonl</w:t>
      </w:r>
      <w:r>
        <w:rPr>
          <w:rFonts w:ascii="Times New Roman" w:hAnsi="Times New Roman"/>
          <w:sz w:val="20"/>
        </w:rPr>
        <w:t xml:space="preserve">, </w:t>
      </w:r>
      <w:r>
        <w:rPr>
          <w:rFonts w:ascii="Consolas" w:hAnsi="Consolas"/>
          <w:sz w:val="17"/>
        </w:rPr>
        <w:t>evals/report-errors-test.txt</w:t>
      </w:r>
      <w:r>
        <w:rPr>
          <w:rFonts w:ascii="Times New Roman" w:hAnsi="Times New Roman"/>
          <w:sz w:val="20"/>
        </w:rPr>
        <w:t>). §VII-B reports that run. It yields 15 cases across 8 categories rather than 20 across 10: the near-duplicate and short-query categories produce no case under the rule, and we do not relax the rule to fill them.</w:t>
      </w:r>
    </w:p>
    <w:p>
      <w:pPr>
        <w:spacing w:before="200" w:after="80"/>
        <w:jc w:val="left"/>
      </w:pPr>
      <w:r>
        <w:rPr>
          <w:rFonts w:ascii="Times New Roman" w:hAnsi="Times New Roman"/>
          <w:i/>
          <w:sz w:val="20"/>
        </w:rPr>
        <w:t>B. What the verified cases show</w:t>
      </w:r>
    </w:p>
    <w:p>
      <w:pPr>
        <w:spacing w:after="0"/>
        <w:ind w:firstLine="288"/>
        <w:jc w:val="both"/>
      </w:pPr>
      <w:r>
        <w:rPr>
          <w:rFonts w:ascii="Times New Roman" w:hAnsi="Times New Roman"/>
          <w:b/>
          <w:sz w:val="20"/>
        </w:rPr>
        <w:t>The right scheme, the wrong passage.</w:t>
      </w:r>
      <w:r>
        <w:rPr>
          <w:rFonts w:ascii="Times New Roman" w:hAnsi="Times New Roman"/>
          <w:sz w:val="20"/>
        </w:rPr>
        <w:t xml:space="preserve"> In 12 of the 15 cases script-aware fusion puts a passage from the correct scheme in its top five; what it misses is the one passage that states the fact. Often that passage is in the other language: a Hinglish question about how many documents a Sukanya Samriddhi account needs retrieves five English Sukanya passages, and the only statement of the answer is in the Hindi article. The three remaining cases retrieve the wrong scheme altogether, one of them because the question spells Aadhaar as </w:t>
      </w:r>
      <w:r>
        <w:rPr>
          <w:rFonts w:ascii="Times New Roman" w:hAnsi="Times New Roman"/>
          <w:i/>
          <w:sz w:val="20"/>
        </w:rPr>
        <w:t>adhar</w:t>
      </w:r>
      <w:r>
        <w:rPr>
          <w:rFonts w:ascii="Times New Roman" w:hAnsi="Times New Roman"/>
          <w:sz w:val="20"/>
        </w:rPr>
        <w:t>.</w:t>
      </w:r>
    </w:p>
    <w:p>
      <w:pPr>
        <w:spacing w:after="0"/>
        <w:ind w:firstLine="288"/>
        <w:jc w:val="both"/>
      </w:pPr>
      <w:r>
        <w:rPr>
          <w:rFonts w:ascii="Times New Roman" w:hAnsi="Times New Roman"/>
          <w:b/>
          <w:sz w:val="20"/>
        </w:rPr>
        <w:t>Two failures are the gold set's, not the retriever's.</w:t>
      </w:r>
      <w:r>
        <w:rPr>
          <w:rFonts w:ascii="Times New Roman" w:hAnsi="Times New Roman"/>
          <w:sz w:val="20"/>
        </w:rPr>
        <w:t xml:space="preserve"> The automatic diagnosis attributes all 15 cases to retrieval, and reading them corrects that twice. In E08 the retriever's first result states the answer — ₹17,000 crore set aside for Skill India in the 2017–18 budget — but the 25% overlap between adjacent passages copied that sentence into a passage the gold set does not list, so a correct retrieval is scored as a miss. In E04 the gold set omits the English passage that also states the 21-year maturity of a Sukanya account; that one remains a real miss, since the passage was not retrieved either. Verification added other-language passages to 73 items, and these two show it did not find every one. Overlap-duplicated sentences are a systematic source of such gaps, and resolving gold evidence to sentences rather than passages would close them.</w:t>
      </w:r>
    </w:p>
    <w:p>
      <w:pPr>
        <w:spacing w:after="0"/>
        <w:ind w:firstLine="288"/>
        <w:jc w:val="both"/>
      </w:pPr>
      <w:r>
        <w:rPr>
          <w:rFonts w:ascii="Times New Roman" w:hAnsi="Times New Roman"/>
          <w:b/>
          <w:sz w:val="20"/>
        </w:rPr>
        <w:t>One failure is a defect in script-aware fusion, and fixing it does not help.</w:t>
      </w:r>
      <w:r>
        <w:rPr>
          <w:rFonts w:ascii="Times New Roman" w:hAnsi="Times New Roman"/>
          <w:sz w:val="20"/>
        </w:rPr>
        <w:t xml:space="preserve"> In E01 the top result is a Hindi passage about the Soil Health Card, returned for a Romanized question about the Antyodaya ration. BM25 reached that passage through the one Latin word it quotes, </w:t>
      </w:r>
      <w:r>
        <w:rPr>
          <w:rFonts w:ascii="Times New Roman" w:hAnsi="Times New Roman"/>
          <w:i/>
          <w:sz w:val="20"/>
        </w:rPr>
        <w:t>Card</w:t>
      </w:r>
      <w:r>
        <w:rPr>
          <w:rFonts w:ascii="Times New Roman" w:hAnsi="Times New Roman"/>
          <w:sz w:val="20"/>
        </w:rPr>
        <w:t>, and script-aware fusion then doubled the score, since for a Latin query a Devanagari passage counts as ineligible for a lexical vote even when it received one. Counting a cast vote as eligible is the obvious correction. Because the defect was found on the test split, we decided on dev: there the correction is worse, −0.026 Recall@5 overall and −0.093 cross-lingual, neither significant, and the test split moves the same way (</w:t>
      </w:r>
      <w:r>
        <w:rPr>
          <w:rFonts w:ascii="Consolas" w:hAnsi="Consolas"/>
          <w:sz w:val="17"/>
        </w:rPr>
        <w:t>evals/report-observed-votes.txt</w:t>
      </w:r>
      <w:r>
        <w:rPr>
          <w:rFonts w:ascii="Times New Roman" w:hAnsi="Times New Roman"/>
          <w:sz w:val="20"/>
        </w:rPr>
        <w:t>). Across both splits it changes six queries, losing five and gaining one; in four of the five losses BM25 had reached a cross-script gold passage through a year or number in the question, and in the fifth through a Latin acronym. A cast cross-script vote is usually real evidence, so the committed rule stays, and E01 is its price.</w:t>
      </w:r>
    </w:p>
    <w:p>
      <w:pPr>
        <w:spacing w:after="0"/>
        <w:ind w:firstLine="288"/>
        <w:jc w:val="both"/>
      </w:pPr>
      <w:r>
        <w:rPr>
          <w:rFonts w:ascii="Times New Roman" w:hAnsi="Times New Roman"/>
          <w:b/>
          <w:sz w:val="20"/>
        </w:rPr>
        <w:t>One failure is in the corpus.</w:t>
      </w:r>
      <w:r>
        <w:rPr>
          <w:rFonts w:ascii="Times New Roman" w:hAnsi="Times New Roman"/>
          <w:sz w:val="20"/>
        </w:rPr>
        <w:t xml:space="preserve"> E06 asks which film based on the Swachh Bharat Mission was released in August 2023. The only passage stating it belongs to the </w:t>
      </w:r>
      <w:r>
        <w:rPr>
          <w:rFonts w:ascii="Times New Roman" w:hAnsi="Times New Roman"/>
          <w:i/>
          <w:sz w:val="20"/>
        </w:rPr>
        <w:t>Beti Bachao</w:t>
      </w:r>
      <w:r>
        <w:rPr>
          <w:rFonts w:ascii="Times New Roman" w:hAnsi="Times New Roman"/>
          <w:sz w:val="20"/>
        </w:rPr>
        <w:t xml:space="preserve"> article, which mentions the film in passing, so a question that names Swachh Bharat retrieves Swachh Bharat passages. No retriever should be expected to find it.</w:t>
      </w:r>
    </w:p>
    <w:p>
      <w:pPr>
        <w:spacing w:after="0"/>
        <w:ind w:firstLine="288"/>
        <w:jc w:val="both"/>
      </w:pPr>
      <w:r>
        <w:rPr>
          <w:rFonts w:ascii="Times New Roman" w:hAnsi="Times New Roman"/>
          <w:b/>
          <w:sz w:val="20"/>
        </w:rPr>
        <w:t>The taxonomy tagger is not always right.</w:t>
      </w:r>
      <w:r>
        <w:rPr>
          <w:rFonts w:ascii="Times New Roman" w:hAnsi="Times New Roman"/>
          <w:sz w:val="20"/>
        </w:rPr>
        <w:t xml:space="preserve"> E07 is filed under </w:t>
      </w:r>
      <w:r>
        <w:rPr>
          <w:rFonts w:ascii="Times New Roman" w:hAnsi="Times New Roman"/>
          <w:i/>
          <w:sz w:val="20"/>
        </w:rPr>
        <w:t>amounts</w:t>
      </w:r>
      <w:r>
        <w:rPr>
          <w:rFonts w:ascii="Times New Roman" w:hAnsi="Times New Roman"/>
          <w:sz w:val="20"/>
        </w:rPr>
        <w:t xml:space="preserve"> because its question contains a year; it asks which movement inspired Atmanirbhar Bharat. The categories are assigned by heuristic, and a case's category is a pointer for reading it, not a finding.</w:t>
      </w:r>
    </w:p>
    <w:p>
      <w:pPr>
        <w:spacing w:after="0"/>
        <w:ind w:firstLine="288"/>
        <w:jc w:val="both"/>
      </w:pPr>
      <w:r>
        <w:rPr>
          <w:rFonts w:ascii="Times New Roman" w:hAnsi="Times New Roman"/>
          <w:b/>
          <w:sz w:val="20"/>
        </w:rPr>
        <w:t>That this sample is all retrieval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§VI-G.1 makes the comparison the error analysis cannot: given the gold passage and nothing to find, the generator still loses more than retrieval does.</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 xml:space="preserve">One case (E02 in </w:t>
      </w:r>
      <w:r>
        <w:rPr>
          <w:rFonts w:ascii="Consolas" w:hAnsi="Consolas"/>
          <w:sz w:val="17"/>
        </w:rPr>
        <w:t>evals/report-errors.txt</w:t>
      </w:r>
      <w:r>
        <w:rPr>
          <w:rFonts w:ascii="Times New Roman" w:hAnsi="Times New Roman"/>
          <w:sz w:val="20"/>
        </w:rPr>
        <w: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(They were drawn from the unverified questions, and verification has since rewritten all twenty; the mechanism they exposed is structural, and §VI-A confirms it on the verified set.)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What the correction is worth end to end</w:t>
      </w:r>
    </w:p>
    <w:p>
      <w:pPr>
        <w:spacing w:after="0"/>
        <w:ind w:firstLine="288"/>
        <w:jc w:val="both"/>
      </w:pPr>
      <w:r>
        <w:rPr>
          <w:rFonts w:ascii="Times New Roman" w:hAnsi="Times New Roman"/>
          <w:sz w:val="20"/>
        </w:rPr>
        <w:t>The oracle arm of §VI-G puts a number on what retrieval can be worth end to end. Given the gold passage and nothing to find, our generator reaches 0.641 token-F1 on the test sample; the full system reaches 0.418. Retrieval error is therefore 0.223 and generation error 0.359. Both are substantial, and the generator still loses more, by a factor of 1.6.</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over plain fusion,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paired over the same 72 questions, arm C is 0.027 token-F1 below arm B (p = 0.55) and level on citation support (p = 1.00). That is consistent with §VI-A, where the gain over dense alone is small and confined to code-mixed queries, of which the sample holds 24.</w:t>
      </w:r>
    </w:p>
    <w:p>
      <w:pPr>
        <w:spacing w:after="0"/>
        <w:ind w:firstLine="288"/>
        <w:jc w:val="both"/>
      </w:pPr>
      <w:r>
        <w:rPr>
          <w:rFonts w:ascii="Times New Roman" w:hAnsi="Times New Roman"/>
          <w:sz w:val="20"/>
        </w:rPr>
        <w:t>Before verification we reported generation error at 0.597 against retrieval error of 0.193 and advised fixing the generator first. On verified items the ratio has narrowed from three to 1.6, and that advice no longer follows. The ratio is a property of this configuration, not a general law — a 3B model at 4-bit quantization is a deliberately small generator, chosen so every number here is reproducible on commodity hardware, and a larger one would move the 0.359 without touching the 0.223. The point is that the two error sources have to be measured separately before either is optimised, which is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one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how they were verified. The protocol called for a person to confirm every item and for a second person to re-label a blind sample, with κ ≥ 0.70 as a gate on reporting any answerability result. The model passes did find and remove real defects — wrong answers, unreadable translations, duplicated unanswerable items — and a person then reviewed the whole test split (§III-D). But that review saw the model's verdicts and accepted every item, so it confirms the model passes rather than measuring agreement with them; the dev split was checked by the model alone; and the blind second pass was a model instance, whose κ = 1.000 measures consistency, not the gate the protocol describes. An independent, blind second annotator remains the most valuable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what it can detect is bounded by our taxonomy.</w:t>
      </w:r>
      <w:r>
        <w:rPr>
          <w:rFonts w:ascii="Times New Roman" w:hAnsi="Times New Roman"/>
          <w:sz w:val="20"/>
        </w:rPr>
        <w:t xml:space="preserve"> On the verified set a BM25 top-score threshold is a usable first-stage filter (§VI-H), but its strength is uneven by class: it rejects every out-of-scope question on the test split and only 0.522 of near-misses. Since 55 of our 80 unanswerable items are written about schemes present in the corpus, the aggregate F1 depends on that mix. A benchmark whose unanswerable questions were predominantly out-of-scope would find the threshold far stronger, and one made entirely of near-misses would find it close to useless. We report per-class recall for that reason, and we evaluate the generator's own abstention and an entailment check alongside it, since those read the passage and are the signals that can see a missing </w:t>
      </w:r>
      <w:r>
        <w:rPr>
          <w:rFonts w:ascii="Times New Roman" w:hAnsi="Times New Roman"/>
          <w:i/>
          <w:sz w:val="20"/>
        </w:rPr>
        <w:t>fact</w:t>
      </w:r>
      <w:r>
        <w:rPr>
          <w:rFonts w:ascii="Times New Roman" w:hAnsi="Times New Roman"/>
          <w:sz w:val="20"/>
        </w:rPr>
        <w:t xml:space="preserve"> rather than a missing topic.</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in two language-model passes with its test split reviewed by a person.</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On the verified test sample, the oracle arm shows generation error of 0.359 against retrieval error of 0.223: correcting retrieval entirely would buy a little less than the generator is losing, and both are worth pursuing. Retrieval itself is what makes answers groundable — citation support rises from 0.184 closed-book to 0.870 — but which retriever supplies the passages did not show up in answer quality at our sample size. The fusion result is a claim about retrieval, measured as retrieval. Separating the two error sources is what the oracle arm exists to do, and on verified items it changed our advice: before verification the generator looked like the only thing worth fixing, and it is not.</w:t>
      </w:r>
    </w:p>
    <w:p>
      <w:pPr>
        <w:spacing w:after="0"/>
        <w:ind w:firstLine="288"/>
        <w:jc w:val="both"/>
      </w:pPr>
      <w:r>
        <w:rPr>
          <w:rFonts w:ascii="Times New Roman" w:hAnsi="Times New Roman"/>
          <w:sz w:val="20"/>
        </w:rPr>
        <w:t>Immediate future work is an independent, blind second annotator for the evaluation set, to measure the agreement the protocol asks for;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