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ti1l3yjp6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Predictive Analytics for Telco Customer Retention Using Machine Learning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0436alhno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Cleaning &amp; Exploratory Data Analysis (EDA)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Pre-processing:</w:t>
      </w:r>
      <w:r w:rsidDel="00000000" w:rsidR="00000000" w:rsidRPr="00000000">
        <w:rPr>
          <w:rtl w:val="0"/>
        </w:rPr>
        <w:t xml:space="preserve"> Handled implicit null values by converting </w:t>
      </w:r>
      <w:r w:rsidDel="00000000" w:rsidR="00000000" w:rsidRPr="00000000">
        <w:rPr>
          <w:color w:val="188038"/>
          <w:rtl w:val="0"/>
        </w:rPr>
        <w:t xml:space="preserve">TotalCharges</w:t>
      </w:r>
      <w:r w:rsidDel="00000000" w:rsidR="00000000" w:rsidRPr="00000000">
        <w:rPr>
          <w:rtl w:val="0"/>
        </w:rPr>
        <w:t xml:space="preserve"> into a float datatype, dropping the negligible fraction ($&lt;0.2\%$) of empty strings. Dropped unique identifiers (</w:t>
      </w:r>
      <w:r w:rsidDel="00000000" w:rsidR="00000000" w:rsidRPr="00000000">
        <w:rPr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) to eliminate zero-variance features.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Visual Trend:</w:t>
      </w:r>
      <w:r w:rsidDel="00000000" w:rsidR="00000000" w:rsidRPr="00000000">
        <w:rPr>
          <w:rtl w:val="0"/>
        </w:rPr>
        <w:t xml:space="preserve"> EDA revealed a steep attrition rate among subscribers within their first 12 months, signaling a critical need for early-stage customer lifecycle management.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sfifptqpx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 Performance Evaluation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Random Forest Classifier trained with balanced class weights to naturally counteract target skewness (73% retention vs 27% churn baseline).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Drivers of Churn (From your graph):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Tenure:</w:t>
      </w:r>
      <w:r w:rsidDel="00000000" w:rsidR="00000000" w:rsidRPr="00000000">
        <w:rPr>
          <w:rtl w:val="0"/>
        </w:rPr>
        <w:t xml:space="preserve"> How long they stay is the highest predictor of flight risk.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Financial Demographics:</w:t>
      </w:r>
      <w:r w:rsidDel="00000000" w:rsidR="00000000" w:rsidRPr="00000000">
        <w:rPr>
          <w:rtl w:val="0"/>
        </w:rPr>
        <w:t xml:space="preserve"> Total and Monthly bill amounts dramatically sway the model's decision tree routes.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Account Logistics:</w:t>
      </w:r>
      <w:r w:rsidDel="00000000" w:rsidR="00000000" w:rsidRPr="00000000">
        <w:rPr>
          <w:rtl w:val="0"/>
        </w:rPr>
        <w:t xml:space="preserve"> Having short-term payment options or high-cost infrastructure configurations (like Fiber Optic) heavily influences attrition patterns.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ha2y1rfaf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Business Impact &amp; Churn Risk Analysis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Instead of outputting a rigid, unhelpful binary binary "Yes/No", this pipeline evaluates live continuous probability matrices. It breaks the subscriber database down into structured action-tiers: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Risk Tiers:</w:t>
      </w:r>
      <w:r w:rsidDel="00000000" w:rsidR="00000000" w:rsidRPr="00000000">
        <w:rPr>
          <w:rtl w:val="0"/>
        </w:rPr>
        <w:t xml:space="preserve"> Slated for instant automated win-back strategies or direct account rep outreach.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Risk Tiers:</w:t>
      </w:r>
      <w:r w:rsidDel="00000000" w:rsidR="00000000" w:rsidRPr="00000000">
        <w:rPr>
          <w:rtl w:val="0"/>
        </w:rPr>
        <w:t xml:space="preserve"> Targeted with structural account adjustments (e.g., trying to shift them from Month-to-Month contracts to an incentivized 1-Year or 2-Year plan).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