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2">
      <w:pPr>
        <w:spacing w:after="200" w:before="6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3">
      <w:pPr>
        <w:spacing w:after="200" w:before="6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4">
      <w:pPr>
        <w:spacing w:after="200" w:before="6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5">
      <w:pPr>
        <w:spacing w:after="200" w:before="6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6">
      <w:pPr>
        <w:spacing w:after="120"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1e3a5f"/>
          <w:sz w:val="56"/>
          <w:szCs w:val="56"/>
          <w:rtl w:val="0"/>
        </w:rPr>
        <w:t xml:space="preserve">Gambling Levy Portal</w:t>
      </w:r>
      <w:r w:rsidDel="00000000" w:rsidR="00000000" w:rsidRPr="00000000">
        <w:rPr>
          <w:rtl w:val="0"/>
        </w:rPr>
      </w:r>
    </w:p>
    <w:p w:rsidR="00000000" w:rsidDel="00000000" w:rsidP="00000000" w:rsidRDefault="00000000" w:rsidRPr="00000000" w14:paraId="00000007">
      <w:pPr>
        <w:spacing w:after="24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b5797"/>
          <w:sz w:val="36"/>
          <w:szCs w:val="36"/>
          <w:rtl w:val="0"/>
        </w:rPr>
        <w:t xml:space="preserve">Entity Relationship Diagram — Design Summary</w:t>
      </w:r>
      <w:r w:rsidDel="00000000" w:rsidR="00000000" w:rsidRPr="00000000">
        <w:rPr>
          <w:rtl w:val="0"/>
        </w:rPr>
      </w:r>
    </w:p>
    <w:p w:rsidR="00000000" w:rsidDel="00000000" w:rsidP="00000000" w:rsidRDefault="00000000" w:rsidRPr="00000000" w14:paraId="00000008">
      <w:pPr>
        <w:spacing w:before="4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9">
      <w:pPr>
        <w:spacing w:line="240" w:lineRule="auto"/>
        <w:rPr>
          <w:rFonts w:ascii="Source Sans 3" w:cs="Source Sans 3" w:eastAsia="Source Sans 3" w:hAnsi="Source Sans 3"/>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1. Purpose of this document</w:t>
      </w:r>
    </w:p>
    <w:p w:rsidR="00000000" w:rsidDel="00000000" w:rsidP="00000000" w:rsidRDefault="00000000" w:rsidRPr="00000000" w14:paraId="0000000B">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This document describes the data model underpinning the Gambling Levy Portal — a digital service commissioned by the Department of Health and Social Care (DHSC) to manage grant reporting for gambling harms prevention work across 153 Local Authorities (LAs) and participating Voluntary, Community and Social Enterprise (VCSE) organisations.</w:t>
      </w:r>
      <w:r w:rsidDel="00000000" w:rsidR="00000000" w:rsidRPr="00000000">
        <w:rPr>
          <w:rtl w:val="0"/>
        </w:rPr>
      </w:r>
    </w:p>
    <w:p w:rsidR="00000000" w:rsidDel="00000000" w:rsidP="00000000" w:rsidRDefault="00000000" w:rsidRPr="00000000" w14:paraId="0000000C">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It explains the structure of the Entity Relationship Diagram (ERD), the rationale for key design decisions, and how the data model maps onto the product epics. It is intended for use by the development team, technical architects, and DHSC stakeholders reviewing the design ahead of build.</w:t>
      </w:r>
      <w:r w:rsidDel="00000000" w:rsidR="00000000" w:rsidRPr="00000000">
        <w:rPr>
          <w:rtl w:val="0"/>
        </w:rPr>
      </w:r>
    </w:p>
    <w:p w:rsidR="00000000" w:rsidDel="00000000" w:rsidP="00000000" w:rsidRDefault="00000000" w:rsidRPr="00000000" w14:paraId="0000000D">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2. Product context</w:t>
      </w:r>
    </w:p>
    <w:p w:rsidR="00000000" w:rsidDel="00000000" w:rsidP="00000000" w:rsidRDefault="00000000" w:rsidRPr="00000000" w14:paraId="0000000E">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portal manages three distinct data collections:</w:t>
      </w:r>
      <w:r w:rsidDel="00000000" w:rsidR="00000000" w:rsidRPr="00000000">
        <w:rPr>
          <w:rtl w:val="0"/>
        </w:rPr>
      </w:r>
    </w:p>
    <w:p w:rsidR="00000000" w:rsidDel="00000000" w:rsidP="00000000" w:rsidRDefault="00000000" w:rsidRPr="00000000" w14:paraId="0000000F">
      <w:pPr>
        <w:numPr>
          <w:ilvl w:val="0"/>
          <w:numId w:val="1"/>
        </w:numPr>
        <w:spacing w:after="40" w:before="40" w:lin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Annual Maturity Survey — a living profile of each LA's strategic approach to gambling harms, updated throughout the year and confirmed annually.</w:t>
      </w:r>
      <w:r w:rsidDel="00000000" w:rsidR="00000000" w:rsidRPr="00000000">
        <w:rPr>
          <w:rtl w:val="0"/>
        </w:rPr>
      </w:r>
    </w:p>
    <w:p w:rsidR="00000000" w:rsidDel="00000000" w:rsidP="00000000" w:rsidRDefault="00000000" w:rsidRPr="00000000" w14:paraId="00000010">
      <w:pPr>
        <w:numPr>
          <w:ilvl w:val="0"/>
          <w:numId w:val="1"/>
        </w:numPr>
        <w:spacing w:after="40" w:before="40" w:lin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Activities Registry — a structured register of specific prevention projects each organisation is undertaking, selected from DHSC-defined categories and Key Results.</w:t>
      </w:r>
      <w:r w:rsidDel="00000000" w:rsidR="00000000" w:rsidRPr="00000000">
        <w:rPr>
          <w:rtl w:val="0"/>
        </w:rPr>
      </w:r>
    </w:p>
    <w:p w:rsidR="00000000" w:rsidDel="00000000" w:rsidP="00000000" w:rsidRDefault="00000000" w:rsidRPr="00000000" w14:paraId="00000011">
      <w:pPr>
        <w:numPr>
          <w:ilvl w:val="0"/>
          <w:numId w:val="1"/>
        </w:numPr>
        <w:spacing w:after="40" w:before="40" w:lin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Quarterly Reporting Collection — a recurring financial and performance report against each registered activity, dynamically shaped by the activities and Key Results the organisation has registered.</w:t>
      </w:r>
      <w:r w:rsidDel="00000000" w:rsidR="00000000" w:rsidRPr="00000000">
        <w:rPr>
          <w:rtl w:val="0"/>
        </w:rPr>
      </w:r>
    </w:p>
    <w:p w:rsidR="00000000" w:rsidDel="00000000" w:rsidP="00000000" w:rsidRDefault="00000000" w:rsidRPr="00000000" w14:paraId="00000012">
      <w:pPr>
        <w:spacing w:after="6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13">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primary users are LA staff, with VCSEs as a secondary group. DHSC administrators manage the configuration of the service — defining questions, managing collections, onboarding organisations, and reviewing submitted data.</w:t>
      </w:r>
      <w:r w:rsidDel="00000000" w:rsidR="00000000" w:rsidRPr="00000000">
        <w:rPr>
          <w:rtl w:val="0"/>
        </w:rPr>
      </w:r>
    </w:p>
    <w:p w:rsidR="00000000" w:rsidDel="00000000" w:rsidP="00000000" w:rsidRDefault="00000000" w:rsidRPr="00000000" w14:paraId="00000014">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3. ERD overview</w:t>
      </w:r>
    </w:p>
    <w:p w:rsidR="00000000" w:rsidDel="00000000" w:rsidP="00000000" w:rsidRDefault="00000000" w:rsidRPr="00000000" w14:paraId="00000015">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ERD contains 35 entities organised into five functional domains. The diagram is intentionally layered so that each domain is legible independently, with clear join points between domains.</w:t>
      </w:r>
      <w:r w:rsidDel="00000000" w:rsidR="00000000" w:rsidRPr="00000000">
        <w:rPr>
          <w:rtl w:val="0"/>
        </w:rPr>
      </w:r>
    </w:p>
    <w:p w:rsidR="00000000" w:rsidDel="00000000" w:rsidP="00000000" w:rsidRDefault="00000000" w:rsidRPr="00000000" w14:paraId="00000016">
      <w:pPr>
        <w:spacing w:after="80" w:before="80" w:line="240" w:lineRule="auto"/>
        <w:rPr>
          <w:rFonts w:ascii="Source Sans 3" w:cs="Source Sans 3" w:eastAsia="Source Sans 3" w:hAnsi="Source Sans 3"/>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80.0" w:type="dxa"/>
              <w:bottom w:w="120.0" w:type="dxa"/>
              <w:right w:w="180.0" w:type="dxa"/>
            </w:tcMar>
          </w:tcPr>
          <w:p w:rsidR="00000000" w:rsidDel="00000000" w:rsidP="00000000" w:rsidRDefault="00000000" w:rsidRPr="00000000" w14:paraId="0000001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4"/>
                <w:szCs w:val="24"/>
                <w:rtl w:val="0"/>
              </w:rPr>
              <w:t xml:space="preserve">Domain 1 — Master data</w:t>
            </w:r>
            <w:r w:rsidDel="00000000" w:rsidR="00000000" w:rsidRPr="00000000">
              <w:rPr>
                <w:rtl w:val="0"/>
              </w:rPr>
            </w:r>
          </w:p>
        </w:tc>
      </w:tr>
    </w:tbl>
    <w:p w:rsidR="00000000" w:rsidDel="00000000" w:rsidP="00000000" w:rsidRDefault="00000000" w:rsidRPr="00000000" w14:paraId="00000018">
      <w:pPr>
        <w:spacing w:after="4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19">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Core reference entities that underpin the whole system. These are stable, slowly changing records managed primarily by DHSC administrators.</w:t>
      </w:r>
      <w:r w:rsidDel="00000000" w:rsidR="00000000" w:rsidRPr="00000000">
        <w:rPr>
          <w:rtl w:val="0"/>
        </w:rPr>
      </w:r>
    </w:p>
    <w:p w:rsidR="00000000" w:rsidDel="00000000" w:rsidP="00000000" w:rsidRDefault="00000000" w:rsidRPr="00000000" w14:paraId="0000001A">
      <w:pPr>
        <w:spacing w:after="60" w:before="40" w:line="240" w:lineRule="auto"/>
        <w:rPr>
          <w:rFonts w:ascii="Source Sans 3" w:cs="Source Sans 3" w:eastAsia="Source Sans 3" w:hAnsi="Source Sans 3"/>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Key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org_id, org_name, org_type, region_id, ons_code, vendor_id, total_fund, onboarding_status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Represents a council or VCSE. The root entity for all data ownership, reporting attribution, and funding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user_id, full_name, email, mfa_status, contact_number, job_title, 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An individual staff member. Supports secure authentication, per-user audit trail, and multi-org 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UserOrgMembership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membership_id, user_id, org_id, role, 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Join table linking users to one or more organisations. Supports proxy submission and role-based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region_id, name, region_type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Geographic classification of organisations. Used to group LAs for the geographic neighbour filter on the maturity benchmarking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OrgNeighbour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org_id, neighbour_org_id, source, reference_tool, imported_at, imported_by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2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Org-to-org neighbour mapping. Stores both geographic and statistical neighbour pairs. Statistical data is imported from the Children's Services statistical neighbour benchmarking tool rather than derived internally.</w:t>
            </w:r>
            <w:r w:rsidDel="00000000" w:rsidR="00000000" w:rsidRPr="00000000">
              <w:rPr>
                <w:rtl w:val="0"/>
              </w:rPr>
            </w:r>
          </w:p>
        </w:tc>
      </w:tr>
    </w:tbl>
    <w:p w:rsidR="00000000" w:rsidDel="00000000" w:rsidP="00000000" w:rsidRDefault="00000000" w:rsidRPr="00000000" w14:paraId="0000002D">
      <w:pPr>
        <w:spacing w:after="80" w:before="120" w:line="240" w:lineRule="auto"/>
        <w:rPr>
          <w:rFonts w:ascii="Source Sans 3" w:cs="Source Sans 3" w:eastAsia="Source Sans 3" w:hAnsi="Source Sans 3"/>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80.0" w:type="dxa"/>
              <w:bottom w:w="120.0" w:type="dxa"/>
              <w:right w:w="180.0" w:type="dxa"/>
            </w:tcMar>
          </w:tcPr>
          <w:p w:rsidR="00000000" w:rsidDel="00000000" w:rsidP="00000000" w:rsidRDefault="00000000" w:rsidRPr="00000000" w14:paraId="0000002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4"/>
                <w:szCs w:val="24"/>
                <w:rtl w:val="0"/>
              </w:rPr>
              <w:t xml:space="preserve">Domain 2 — Collection configuration</w:t>
            </w:r>
            <w:r w:rsidDel="00000000" w:rsidR="00000000" w:rsidRPr="00000000">
              <w:rPr>
                <w:rtl w:val="0"/>
              </w:rPr>
            </w:r>
          </w:p>
        </w:tc>
      </w:tr>
    </w:tbl>
    <w:p w:rsidR="00000000" w:rsidDel="00000000" w:rsidP="00000000" w:rsidRDefault="00000000" w:rsidRPr="00000000" w14:paraId="0000002F">
      <w:pPr>
        <w:spacing w:after="4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30">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Entities that allow DHSC administrators to define, version, and manage the reporting windows and the forms within them — without developer intervention.</w:t>
      </w:r>
      <w:r w:rsidDel="00000000" w:rsidR="00000000" w:rsidRPr="00000000">
        <w:rPr>
          <w:rtl w:val="0"/>
        </w:rPr>
      </w:r>
    </w:p>
    <w:p w:rsidR="00000000" w:rsidDel="00000000" w:rsidP="00000000" w:rsidRDefault="00000000" w:rsidRPr="00000000" w14:paraId="00000031">
      <w:pPr>
        <w:spacing w:after="60" w:before="40" w:line="240" w:lineRule="auto"/>
        <w:rPr>
          <w:rFonts w:ascii="Source Sans 3" w:cs="Source Sans 3" w:eastAsia="Source Sans 3" w:hAnsi="Source Sans 3"/>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Key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collection_id, name, type, status, start_date, end_date, financial_year, manually_closed_at, extended_to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reporting window (quarterly, maturity, or activities). Admins can schedule, open, close, and extend collections. Manual override fields support emergency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CollectionOrg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collection_org_id, collection_id, org_id, is_required, due_date_override,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Scopes a collection to specific organisations and tracks per-org submission status. Supports targeting subsets of LAs or VCSEs.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CollectionReminder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reminder_id, collection_id, trigger_type, trigger_value, message_template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Configurable automated reminder rules. Admins can set days-before-close nudges or trigger manual one-off sends without developer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FormVersion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form_version_id, collection_id, version_number, is_active, superseded_by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Versioned form definition. Ensures historic submissions are always rendered against the form schema that was live when they were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section_id, form_version_id, title, sequence_order, display_logic, is_repeatable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page or grouped block within a form. Supports conditional visibility and repeating sections for activity-linked quarterly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FormSectionCategory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section_id, category_id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Links sections to DHSC policy categories. Enables aggregated outputs to be sliced by theme in PowerBI exports.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question_id, section_id, task_id, question_text, guard_logic,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An individual question. The tag field (spend, output, narrative, indicator) is the mechanism by which the system knows which answers to redact in peer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QuestionDependency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dependency_id, parent_question_id, dependent_question_id, condition_operator,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Explicit row-per-rule conditional logic. Separates branching rules from question definitions so admins can read, edit, and delete conditions without touching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component_id, question_id, type, min_value, max_value, min_length, max_length, is_required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4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input control for a question. Holds all validation and rendering behaviour. currency_masked is a distinct type from currency to reflect different input behaviour for spend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DataList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list_id, list_name, is_dhsc_managed, 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reusable option set for radio, select, and multi-select components. Managed centrally by DHSC to ensure consistent selectable values across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DataListItem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item_id, list_id, label, value, 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Individual selectable option. Soft-deletion via is_active ensures historic submissions retain their original label when an option is retired.</w:t>
            </w:r>
            <w:r w:rsidDel="00000000" w:rsidR="00000000" w:rsidRPr="00000000">
              <w:rPr>
                <w:rtl w:val="0"/>
              </w:rPr>
            </w:r>
          </w:p>
        </w:tc>
      </w:tr>
    </w:tbl>
    <w:p w:rsidR="00000000" w:rsidDel="00000000" w:rsidP="00000000" w:rsidRDefault="00000000" w:rsidRPr="00000000" w14:paraId="00000056">
      <w:pPr>
        <w:spacing w:after="80" w:before="120" w:line="240" w:lineRule="auto"/>
        <w:rPr>
          <w:rFonts w:ascii="Source Sans 3" w:cs="Source Sans 3" w:eastAsia="Source Sans 3" w:hAnsi="Source Sans 3"/>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80.0" w:type="dxa"/>
              <w:bottom w:w="120.0" w:type="dxa"/>
              <w:right w:w="180.0" w:type="dxa"/>
            </w:tcMar>
          </w:tcPr>
          <w:p w:rsidR="00000000" w:rsidDel="00000000" w:rsidP="00000000" w:rsidRDefault="00000000" w:rsidRPr="00000000" w14:paraId="0000005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4"/>
                <w:szCs w:val="24"/>
                <w:rtl w:val="0"/>
              </w:rPr>
              <w:t xml:space="preserve">Domain 3 — Activities and Key Results</w:t>
            </w:r>
            <w:r w:rsidDel="00000000" w:rsidR="00000000" w:rsidRPr="00000000">
              <w:rPr>
                <w:rtl w:val="0"/>
              </w:rPr>
            </w:r>
          </w:p>
        </w:tc>
      </w:tr>
    </w:tbl>
    <w:p w:rsidR="00000000" w:rsidDel="00000000" w:rsidP="00000000" w:rsidRDefault="00000000" w:rsidRPr="00000000" w14:paraId="00000058">
      <w:pPr>
        <w:spacing w:after="4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59">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Entities that manage the static activity registry and the DHSC-defined Key Result framework. The Activity-to-KeyResult relationship is the mechanism by which quarterly reporting forms are dynamically generated.</w:t>
      </w:r>
      <w:r w:rsidDel="00000000" w:rsidR="00000000" w:rsidRPr="00000000">
        <w:rPr>
          <w:rtl w:val="0"/>
        </w:rPr>
      </w:r>
    </w:p>
    <w:p w:rsidR="00000000" w:rsidDel="00000000" w:rsidP="00000000" w:rsidRDefault="00000000" w:rsidRPr="00000000" w14:paraId="0000005A">
      <w:pPr>
        <w:spacing w:after="60" w:before="40" w:line="240" w:lineRule="auto"/>
        <w:rPr>
          <w:rFonts w:ascii="Source Sans 3" w:cs="Source Sans 3" w:eastAsia="Source Sans 3" w:hAnsi="Source Sans 3"/>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Key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category_id, name, description, 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High-level policy theme (e.g. Education, Treatment). Groups activities and Key Results for dashboard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task_id, category_id, task_name, sequence_order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Sub-area within a category. Narrows the KR options surfaced to an LA when registering an activity, keeping the selection UI manageable.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activity_id, org_id, category_id, task_id, is_lead, lead_org_id, is_flagged_for_review, is_visible_in_directory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specific prevention project registered by an LA or VCSE. is_lead and lead_org_id support the partnership model. is_visible_in_directory controls appearance in the peer activity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ActivityPartnership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lead_activity_id, partner_org_id, status, invited_by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Resolves the lead/partner relationship for shared regional activities. Partner LAs receive a read-only synced view; the lead LA owns the qualitative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ActivityKeyResult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activity_id, kr_id, kr_version_id, is_custom, custom_kr_text,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Records which Key Results an LA has committed to against an activity. kr_version_id freezes the KR definition at the point of selection. is_custom supports the free-text Other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kr_id, label, metric_type, unit_label, is_standard, is_active, archived_at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standardised measurable result defined by DHSC. Enables like-for-like comparison across organisations.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kr_version_id, kr_id, version_number, label, metric_type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Point-in-time snapshot of a KR definition. Protects historic activity registrations when DHSC updates a KR label or metric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kr_question_id, kr_id, question_id, is_required, sequence_order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explicit mapping between a KR and the questions it injects into the quarterly return. This is the data mechanism behind dynamic form generation — no application code change required when DHSC adds or removes a question from a KR.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kr_id, category_id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Allows a KR to span multiple policy categories (many-to-many). Replaces the original single category_id FK on KeyResult.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kr_id, task_id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Scopes a KR to specific tasks. Only KRs mapped to the selected task are shown when an LA registers an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kr_id, org_type, region_id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Controls which org types or regions can select a KR. Supports DHSC piloting a KR in specific regions before national rollout.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id, parent_kr_id, dependent_kr_id, dependency_type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Requires or excludes relationships between KRs. Enforced during activity registration UI without hardcoding rules in application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KeyResultReviewLog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review_id, kr_id, reviewed_by, review_type, notes, reviewed_at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Human-readable audit trail for all admin actions on a KR. Captures intent and rationale, complementing the field-level diffs in EventLog.</w:t>
            </w:r>
            <w:r w:rsidDel="00000000" w:rsidR="00000000" w:rsidRPr="00000000">
              <w:rPr>
                <w:rtl w:val="0"/>
              </w:rPr>
            </w:r>
          </w:p>
        </w:tc>
      </w:tr>
    </w:tbl>
    <w:p w:rsidR="00000000" w:rsidDel="00000000" w:rsidP="00000000" w:rsidRDefault="00000000" w:rsidRPr="00000000" w14:paraId="00000085">
      <w:pPr>
        <w:spacing w:after="80" w:before="120" w:line="240" w:lineRule="auto"/>
        <w:rPr>
          <w:rFonts w:ascii="Source Sans 3" w:cs="Source Sans 3" w:eastAsia="Source Sans 3" w:hAnsi="Source Sans 3"/>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80.0" w:type="dxa"/>
              <w:bottom w:w="120.0" w:type="dxa"/>
              <w:right w:w="180.0" w:type="dxa"/>
            </w:tcMar>
          </w:tcPr>
          <w:p w:rsidR="00000000" w:rsidDel="00000000" w:rsidP="00000000" w:rsidRDefault="00000000" w:rsidRPr="00000000" w14:paraId="0000008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4"/>
                <w:szCs w:val="24"/>
                <w:rtl w:val="0"/>
              </w:rPr>
              <w:t xml:space="preserve">Domain 4 — Transactional (submissions and spend)</w:t>
            </w:r>
            <w:r w:rsidDel="00000000" w:rsidR="00000000" w:rsidRPr="00000000">
              <w:rPr>
                <w:rtl w:val="0"/>
              </w:rPr>
            </w:r>
          </w:p>
        </w:tc>
      </w:tr>
    </w:tbl>
    <w:p w:rsidR="00000000" w:rsidDel="00000000" w:rsidP="00000000" w:rsidRDefault="00000000" w:rsidRPr="00000000" w14:paraId="00000087">
      <w:pPr>
        <w:spacing w:after="4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88">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Entities that capture the actual submitted data. Designed to be immutable once submitted, with status fields tracking the digital lifecycle of each record.</w:t>
      </w:r>
      <w:r w:rsidDel="00000000" w:rsidR="00000000" w:rsidRPr="00000000">
        <w:rPr>
          <w:rtl w:val="0"/>
        </w:rPr>
      </w:r>
    </w:p>
    <w:p w:rsidR="00000000" w:rsidDel="00000000" w:rsidP="00000000" w:rsidRDefault="00000000" w:rsidRPr="00000000" w14:paraId="00000089">
      <w:pPr>
        <w:spacing w:after="60" w:before="40" w:line="240" w:lineRule="auto"/>
        <w:rPr>
          <w:rFonts w:ascii="Source Sans 3" w:cs="Source Sans 3" w:eastAsia="Source Sans 3" w:hAnsi="Source Sans 3"/>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Key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submission_id, org_id, collection_id, form_version_id, user_id, proxy_org_id, status, snapshot_id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frozen submitted report. proxy_org_id records the target organisation when a user submits on behalf of another, maintaining a clear audit trail of submitter vs. data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SubmissionValue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value_id, submission_id, component_id, activity_id, reported_value, value_type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An individual answer within a submission. activity_id is nullable, applying only to activity-linked answers in quarterly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SpendReport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spend_report_id, submission_id, org_id, reporting_period_start, reporting_period_end, total_reported_spend,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9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Records what the organisation spent in the last quarter. The status field tracks the digital submission lifecycle. Payment processing is handled entirely offline by DHSC finance — this entity does not trigger or record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SubmissionExport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export_id, submission_id, org_id, export_type, generated_by, generated_at, financial_year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Auditable record of every download generated from the portal. submission_id is nullable to accommodate the yearly financial summary, which aggregates across multiple submissions.</w:t>
            </w:r>
            <w:r w:rsidDel="00000000" w:rsidR="00000000" w:rsidRPr="00000000">
              <w:rPr>
                <w:rtl w:val="0"/>
              </w:rPr>
            </w:r>
          </w:p>
        </w:tc>
      </w:tr>
    </w:tbl>
    <w:p w:rsidR="00000000" w:rsidDel="00000000" w:rsidP="00000000" w:rsidRDefault="00000000" w:rsidRPr="00000000" w14:paraId="00000099">
      <w:pPr>
        <w:spacing w:after="80" w:before="120" w:line="240" w:lineRule="auto"/>
        <w:rPr>
          <w:rFonts w:ascii="Source Sans 3" w:cs="Source Sans 3" w:eastAsia="Source Sans 3" w:hAnsi="Source Sans 3"/>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80.0" w:type="dxa"/>
              <w:bottom w:w="120.0" w:type="dxa"/>
              <w:right w:w="180.0" w:type="dxa"/>
            </w:tcMar>
          </w:tcPr>
          <w:p w:rsidR="00000000" w:rsidDel="00000000" w:rsidP="00000000" w:rsidRDefault="00000000" w:rsidRPr="00000000" w14:paraId="0000009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4"/>
                <w:szCs w:val="24"/>
                <w:rtl w:val="0"/>
              </w:rPr>
              <w:t xml:space="preserve">Domain 5 — Longitudinal and audit</w:t>
            </w:r>
            <w:r w:rsidDel="00000000" w:rsidR="00000000" w:rsidRPr="00000000">
              <w:rPr>
                <w:rtl w:val="0"/>
              </w:rPr>
            </w:r>
          </w:p>
        </w:tc>
      </w:tr>
    </w:tbl>
    <w:p w:rsidR="00000000" w:rsidDel="00000000" w:rsidP="00000000" w:rsidRDefault="00000000" w:rsidRPr="00000000" w14:paraId="0000009B">
      <w:pPr>
        <w:spacing w:after="4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9C">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Entities that support long-term tracking, governance, and service improvement. These are append-only or slowly-updated records.</w:t>
      </w:r>
      <w:r w:rsidDel="00000000" w:rsidR="00000000" w:rsidRPr="00000000">
        <w:rPr>
          <w:rtl w:val="0"/>
        </w:rPr>
      </w:r>
    </w:p>
    <w:p w:rsidR="00000000" w:rsidDel="00000000" w:rsidP="00000000" w:rsidRDefault="00000000" w:rsidRPr="00000000" w14:paraId="0000009D">
      <w:pPr>
        <w:spacing w:after="60" w:before="40" w:line="240" w:lineRule="auto"/>
        <w:rPr>
          <w:rFonts w:ascii="Source Sans 3" w:cs="Source Sans 3" w:eastAsia="Source Sans 3" w:hAnsi="Source Sans 3"/>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Key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MaturityRecord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record_id, org_id, effective_from, effective_to,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longitudinal maturity record per organisation. The effective_from and effective_to dates enable year-on-year maturity tracking and the annual confirmation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MaturityAnswer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answer_id, record_id, question_id, value, 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An individual answer within a maturity record. Stored separately from SubmissionValue to reflect the different data lifecycle of the annual maturity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EventLog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event_id, entity_type, entity_id, field_name, old_value, new_value, user_id, timestamp, change_reason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A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Polymorphic audit log across all entities. Captures field-level diffs automatically. Critical for regulatory traceability of the gambling levy.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c05621"/>
                <w:sz w:val="18"/>
                <w:szCs w:val="18"/>
                <w:rtl w:val="0"/>
              </w:rPr>
              <w:t xml:space="preserve">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feedback_id, user_id, org_id, submission_id, feedback_type, page_context, question_id, score, is_reviewed, reviewed_by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Post-submission and in-journey service feedback. feedback_type distinguishes hot contextual reports from post-submission satisfaction scores. question_id links confusion to a specific form field to inform design iterations.</w:t>
            </w:r>
            <w:r w:rsidDel="00000000" w:rsidR="00000000" w:rsidRPr="00000000">
              <w:rPr>
                <w:rtl w:val="0"/>
              </w:rPr>
            </w:r>
          </w:p>
        </w:tc>
      </w:tr>
    </w:tbl>
    <w:p w:rsidR="00000000" w:rsidDel="00000000" w:rsidP="00000000" w:rsidRDefault="00000000" w:rsidRPr="00000000" w14:paraId="000000AD">
      <w:pPr>
        <w:spacing w:after="80" w:before="12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AE">
      <w:pPr>
        <w:spacing w:line="240" w:lineRule="auto"/>
        <w:rPr>
          <w:rFonts w:ascii="Source Sans 3" w:cs="Source Sans 3" w:eastAsia="Source Sans 3" w:hAnsi="Source Sans 3"/>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4. Key design decisions</w:t>
      </w:r>
    </w:p>
    <w:p w:rsidR="00000000" w:rsidDel="00000000" w:rsidP="00000000" w:rsidRDefault="00000000" w:rsidRPr="00000000" w14:paraId="000000B0">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following decisions were made during the development of this ERD. Each records the context, the choice made, and what was explicitly ruled out.</w:t>
      </w:r>
      <w:r w:rsidDel="00000000" w:rsidR="00000000" w:rsidRPr="00000000">
        <w:rPr>
          <w:rtl w:val="0"/>
        </w:rPr>
      </w:r>
    </w:p>
    <w:p w:rsidR="00000000" w:rsidDel="00000000" w:rsidP="00000000" w:rsidRDefault="00000000" w:rsidRPr="00000000" w14:paraId="000000B1">
      <w:pPr>
        <w:spacing w:after="60" w:before="80" w:line="240" w:lineRule="auto"/>
        <w:rPr>
          <w:rFonts w:ascii="Source Sans 3" w:cs="Source Sans 3" w:eastAsia="Source Sans 3" w:hAnsi="Source Sans 3"/>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Decision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What we chose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What we rejected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Form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FormVersion entity with superseded_by FK. Each submission records the form_version_id it was completed against.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single mutable form definition per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DHSC needs to update forms between reporting cycles without corrupting historic submissions. Versioning ensures every past submission can be accurately re-rendered.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KR-to-question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KeyResultQuestion join table — an explicit, admin-editable mapping between a Key Result and the questions it injects into the quarterly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Hardcoding KR-to-question logic in application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product requirement is a no-code admin interface. Making this a data relationship means DHSC can add or remove questions from a KR without a code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KeyResult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B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KeyResultVersion entity. ActivityKeyResult stores kr_version_id at point of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Mutable KeyResult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When DHSC updates a KR label or metric type, historic activity registrations must not silently change. Versioning freezes the contract between the LA and DHSC for each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Statistical neighbours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OrgNeighbour table with source ENUM (statistical|geographic) and reference_tool field. Data imported from the Children's Services benchmarking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Deriving statistical neighbours internally from stored attributes (IMD decile, population band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Children's Services tool already produces and maintains this list. Reimplementing the derivation logic in-product would duplicate effort and diverge over time. Treating it as a managed import is simpler and more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Conditional form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QuestionDependency table — one row per rule with explicit condition_operator and action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Storing all logic as a JSON blob on the Question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Row-per-rule makes each condition readable, editable, and deletable by admins through a UI without a JSON editor. The JSON guard_logic field is retained as a fallback for complex compound logic that the simple operator model cannot express.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Partnership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ActivityPartnership join table with lead_activity_id, partner_org_id, and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single boolean is_partnership flag on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epic requires a structural parent/child relationship — partner LAs receive a synced read-only view of the lead's activity. A boolean flag cannot express the relationship, the partners involved, or the invitation lifecycle.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SpendReport records what an organisation spent in the last quarter. Status tracks the digital submission lifecycle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PaymentRun entity, payment triggers, BACS integration, or frozen payment snapshots in the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Payment processing is an entirely offline process handled by DHSC finance using existing ERP systems. The portal collects and exports spend data; it does not process or trigger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Proxy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proxy_org_id nullable FK on Submission. Submission.org_id always refers to the data-owning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separate proxy submission table or a user-level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audit requirement is clear: DHSC must see who submitted the data (user) and which legal entity owns it (org). Storing proxy_org_id on Submission captures both in a single record without ambiguity.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DataListItem soft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is_active boolean on DataListItem. Retired items remain in the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Hard deletion of retired list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Historic submissions reference specific list values. Hard-deleting a retired option would break the ability to accurately re-render or export past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CFO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SubmissionExport records the generation of the yearly financial summary PDF. The offline signing process is not modelled.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Digital signature integration, signed document upload, or status tracking of the wet-signature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CFO sign-off requires a wet ink signature and is returned to DHSC via email. The portal generates the document; it does not manage the offline governance process.</w:t>
            </w:r>
            <w:r w:rsidDel="00000000" w:rsidR="00000000" w:rsidRPr="00000000">
              <w:rPr>
                <w:rtl w:val="0"/>
              </w:rPr>
            </w:r>
          </w:p>
        </w:tc>
      </w:tr>
    </w:tbl>
    <w:p w:rsidR="00000000" w:rsidDel="00000000" w:rsidP="00000000" w:rsidRDefault="00000000" w:rsidRPr="00000000" w14:paraId="000000DE">
      <w:pPr>
        <w:spacing w:after="80" w:before="12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DF">
      <w:pPr>
        <w:spacing w:line="240" w:lineRule="auto"/>
        <w:rPr>
          <w:rFonts w:ascii="Source Sans 3" w:cs="Source Sans 3" w:eastAsia="Source Sans 3" w:hAnsi="Source Sans 3"/>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5. Entity groups reference</w:t>
      </w:r>
    </w:p>
    <w:p w:rsidR="00000000" w:rsidDel="00000000" w:rsidP="00000000" w:rsidRDefault="00000000" w:rsidRPr="00000000" w14:paraId="000000E1">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35 entities are classified into four operational groups for engineering and data governance purposes.</w:t>
      </w:r>
      <w:r w:rsidDel="00000000" w:rsidR="00000000" w:rsidRPr="00000000">
        <w:rPr>
          <w:rtl w:val="0"/>
        </w:rPr>
      </w:r>
    </w:p>
    <w:p w:rsidR="00000000" w:rsidDel="00000000" w:rsidP="00000000" w:rsidRDefault="00000000" w:rsidRPr="00000000" w14:paraId="000000E2">
      <w:pPr>
        <w:spacing w:after="60" w:before="60" w:line="240" w:lineRule="auto"/>
        <w:rPr>
          <w:rFonts w:ascii="Source Sans 3" w:cs="Source Sans 3" w:eastAsia="Source Sans 3" w:hAnsi="Source Sans 3"/>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60"/>
        <w:gridCol w:w="3600"/>
        <w:tblGridChange w:id="0">
          <w:tblGrid>
            <w:gridCol w:w="1800"/>
            <w:gridCol w:w="3960"/>
            <w:gridCol w:w="3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Entities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Characteristics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Master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Org, User, UserOrgMembership, Region, OrgNeighbour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Stable reference records. Change slowly. Managed by DHSC admins or imported from external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Collection, CollectionOrg, CollectionReminder, FormVersion, Section, FormSectionCategory, Question, QuestionDependency, Component, DataList, DataListItem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Define the structure of reporting. Updated by DHSC admins via the no-code interface. Versioned to protect historic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Policy / 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Category, Task, Activity, ActivityPartnership, ActivityKeyResult, KeyResult, KeyResultVersion, KeyResultQuestion, KeyResultCategory, KeyResultTask, KeyResultEligibility, KeyResultDependency, KeyResultReviewLog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E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Define what organisations are doing and what they are measuring. The bridge between configuration and transactional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Transactional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Submission, SubmissionValue, SpendReport, SubmissionExport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Actual submitted data. Immutable once submitted. Linked to the form version and org that produced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Longitudinal /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MaturityRecord, MaturityAnswer, EventLog,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F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Long-term tracking and governance records. Append-only or slowly updated. Critical for regulatory traceability of the levy.</w:t>
            </w:r>
            <w:r w:rsidDel="00000000" w:rsidR="00000000" w:rsidRPr="00000000">
              <w:rPr>
                <w:rtl w:val="0"/>
              </w:rPr>
            </w:r>
          </w:p>
        </w:tc>
      </w:tr>
    </w:tbl>
    <w:p w:rsidR="00000000" w:rsidDel="00000000" w:rsidP="00000000" w:rsidRDefault="00000000" w:rsidRPr="00000000" w14:paraId="000000F5">
      <w:pPr>
        <w:spacing w:after="80" w:before="12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F6">
      <w:pPr>
        <w:spacing w:line="240" w:lineRule="auto"/>
        <w:rPr>
          <w:rFonts w:ascii="Source Sans 3" w:cs="Source Sans 3" w:eastAsia="Source Sans 3" w:hAnsi="Source Sans 3"/>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6. Open questions and assumptions</w:t>
      </w:r>
    </w:p>
    <w:p w:rsidR="00000000" w:rsidDel="00000000" w:rsidP="00000000" w:rsidRDefault="00000000" w:rsidRPr="00000000" w14:paraId="000000F8">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following items were noted during ERD development and require confirmation from DHSC before build commences.</w:t>
      </w:r>
      <w:r w:rsidDel="00000000" w:rsidR="00000000" w:rsidRPr="00000000">
        <w:rPr>
          <w:rtl w:val="0"/>
        </w:rPr>
      </w:r>
    </w:p>
    <w:p w:rsidR="00000000" w:rsidDel="00000000" w:rsidP="00000000" w:rsidRDefault="00000000" w:rsidRPr="00000000" w14:paraId="000000F9">
      <w:pPr>
        <w:spacing w:after="60" w:before="6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FA">
      <w:pPr>
        <w:pStyle w:val="Heading3"/>
        <w:keepNext w:val="0"/>
        <w:keepLines w:val="0"/>
        <w:spacing w:before="200" w:line="240" w:lineRule="auto"/>
        <w:rPr>
          <w:rFonts w:ascii="Source Sans 3" w:cs="Source Sans 3" w:eastAsia="Source Sans 3" w:hAnsi="Source Sans 3"/>
          <w:b w:val="1"/>
          <w:bCs w:val="1"/>
          <w:color w:val="4a4a4a"/>
          <w:sz w:val="22"/>
          <w:szCs w:val="22"/>
        </w:rPr>
      </w:pPr>
      <w:r w:rsidDel="00000000" w:rsidR="00000000" w:rsidRPr="00000000">
        <w:rPr>
          <w:rFonts w:ascii="Source Sans 3" w:cs="Source Sans 3" w:eastAsia="Source Sans 3" w:hAnsi="Source Sans 3"/>
          <w:b w:val="1"/>
          <w:bCs w:val="1"/>
          <w:color w:val="4a4a4a"/>
          <w:sz w:val="22"/>
          <w:szCs w:val="22"/>
          <w:rtl w:val="0"/>
        </w:rPr>
        <w:t xml:space="preserve">Statistical neighbour data refresh</w:t>
      </w:r>
    </w:p>
    <w:p w:rsidR="00000000" w:rsidDel="00000000" w:rsidP="00000000" w:rsidRDefault="00000000" w:rsidRPr="00000000" w14:paraId="000000FB">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OrgNeighbour table is populated by importing data from the Children's Services statistical neighbour benchmarking tool. The frequency of refresh, the format of the source data, and whether this will be a manual admin import or an automated feed needs to be confirmed with DHSC.</w:t>
      </w:r>
      <w:r w:rsidDel="00000000" w:rsidR="00000000" w:rsidRPr="00000000">
        <w:rPr>
          <w:rtl w:val="0"/>
        </w:rPr>
      </w:r>
    </w:p>
    <w:p w:rsidR="00000000" w:rsidDel="00000000" w:rsidP="00000000" w:rsidRDefault="00000000" w:rsidRPr="00000000" w14:paraId="000000FC">
      <w:pPr>
        <w:pStyle w:val="Heading3"/>
        <w:keepNext w:val="0"/>
        <w:keepLines w:val="0"/>
        <w:spacing w:before="200" w:line="240" w:lineRule="auto"/>
        <w:rPr>
          <w:rFonts w:ascii="Source Sans 3" w:cs="Source Sans 3" w:eastAsia="Source Sans 3" w:hAnsi="Source Sans 3"/>
          <w:b w:val="1"/>
          <w:bCs w:val="1"/>
          <w:color w:val="4a4a4a"/>
          <w:sz w:val="22"/>
          <w:szCs w:val="22"/>
        </w:rPr>
      </w:pPr>
      <w:r w:rsidDel="00000000" w:rsidR="00000000" w:rsidRPr="00000000">
        <w:rPr>
          <w:rFonts w:ascii="Source Sans 3" w:cs="Source Sans 3" w:eastAsia="Source Sans 3" w:hAnsi="Source Sans 3"/>
          <w:b w:val="1"/>
          <w:bCs w:val="1"/>
          <w:color w:val="4a4a4a"/>
          <w:sz w:val="22"/>
          <w:szCs w:val="22"/>
          <w:rtl w:val="0"/>
        </w:rPr>
        <w:t xml:space="preserve">Partnership activities (post-MVP)</w:t>
      </w:r>
    </w:p>
    <w:p w:rsidR="00000000" w:rsidDel="00000000" w:rsidP="00000000" w:rsidRDefault="00000000" w:rsidRPr="00000000" w14:paraId="000000FD">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partnership activity epic is flagged as likely out of scope for MVP. The ActivityPartnership entity is included in the ERD for completeness but the we should confirm whether this is required in the first release or deferred.</w:t>
      </w:r>
      <w:r w:rsidDel="00000000" w:rsidR="00000000" w:rsidRPr="00000000">
        <w:rPr>
          <w:rtl w:val="0"/>
        </w:rPr>
      </w:r>
    </w:p>
    <w:p w:rsidR="00000000" w:rsidDel="00000000" w:rsidP="00000000" w:rsidRDefault="00000000" w:rsidRPr="00000000" w14:paraId="000000FE">
      <w:pPr>
        <w:pStyle w:val="Heading3"/>
        <w:keepNext w:val="0"/>
        <w:keepLines w:val="0"/>
        <w:spacing w:before="200" w:line="240" w:lineRule="auto"/>
        <w:rPr>
          <w:rFonts w:ascii="Source Sans 3" w:cs="Source Sans 3" w:eastAsia="Source Sans 3" w:hAnsi="Source Sans 3"/>
          <w:b w:val="1"/>
          <w:bCs w:val="1"/>
          <w:color w:val="4a4a4a"/>
          <w:sz w:val="22"/>
          <w:szCs w:val="22"/>
        </w:rPr>
      </w:pPr>
      <w:r w:rsidDel="00000000" w:rsidR="00000000" w:rsidRPr="00000000">
        <w:rPr>
          <w:rFonts w:ascii="Source Sans 3" w:cs="Source Sans 3" w:eastAsia="Source Sans 3" w:hAnsi="Source Sans 3"/>
          <w:b w:val="1"/>
          <w:bCs w:val="1"/>
          <w:color w:val="4a4a4a"/>
          <w:sz w:val="22"/>
          <w:szCs w:val="22"/>
          <w:rtl w:val="0"/>
        </w:rPr>
        <w:t xml:space="preserve">Custom Key Results and review workflow</w:t>
      </w:r>
    </w:p>
    <w:p w:rsidR="00000000" w:rsidDel="00000000" w:rsidP="00000000" w:rsidRDefault="00000000" w:rsidRPr="00000000" w14:paraId="000000FF">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Activities epic includes an Other workflow allowing LAs to add free-text Key Results not on the DHSC-defined list, flagged for DHSC review. The ERD supports this via is_custom and custom_kr_text on ActivityKeyResult, and is_flagged_for_review on Activity. The admin-facing triage and approval workflow for these custom entries is not yet fully specified.</w:t>
      </w:r>
      <w:r w:rsidDel="00000000" w:rsidR="00000000" w:rsidRPr="00000000">
        <w:rPr>
          <w:rtl w:val="0"/>
        </w:rPr>
      </w:r>
    </w:p>
    <w:p w:rsidR="00000000" w:rsidDel="00000000" w:rsidP="00000000" w:rsidRDefault="00000000" w:rsidRPr="00000000" w14:paraId="00000100">
      <w:pPr>
        <w:pStyle w:val="Heading3"/>
        <w:keepNext w:val="0"/>
        <w:keepLines w:val="0"/>
        <w:spacing w:before="200" w:line="240" w:lineRule="auto"/>
        <w:rPr>
          <w:rFonts w:ascii="Source Sans 3" w:cs="Source Sans 3" w:eastAsia="Source Sans 3" w:hAnsi="Source Sans 3"/>
          <w:b w:val="1"/>
          <w:bCs w:val="1"/>
          <w:color w:val="4a4a4a"/>
          <w:sz w:val="22"/>
          <w:szCs w:val="22"/>
        </w:rPr>
      </w:pPr>
      <w:r w:rsidDel="00000000" w:rsidR="00000000" w:rsidRPr="00000000">
        <w:rPr>
          <w:rFonts w:ascii="Source Sans 3" w:cs="Source Sans 3" w:eastAsia="Source Sans 3" w:hAnsi="Source Sans 3"/>
          <w:b w:val="1"/>
          <w:bCs w:val="1"/>
          <w:color w:val="4a4a4a"/>
          <w:sz w:val="22"/>
          <w:szCs w:val="22"/>
          <w:rtl w:val="0"/>
        </w:rPr>
        <w:t xml:space="preserve">VCSE maturity tracking</w:t>
      </w:r>
    </w:p>
    <w:p w:rsidR="00000000" w:rsidDel="00000000" w:rsidP="00000000" w:rsidRDefault="00000000" w:rsidRPr="00000000" w14:paraId="00000101">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maturity survey and benchmarking features are currently scoped to Local Authorities only. VCSEs are excluded from MaturityRecord. This assumption is baked into the ERD and should be confirmed as a deliberate long-term decision rather than a temporary one.</w:t>
      </w:r>
      <w:r w:rsidDel="00000000" w:rsidR="00000000" w:rsidRPr="00000000">
        <w:rPr>
          <w:rtl w:val="0"/>
        </w:rPr>
      </w:r>
    </w:p>
    <w:p w:rsidR="00000000" w:rsidDel="00000000" w:rsidP="00000000" w:rsidRDefault="00000000" w:rsidRPr="00000000" w14:paraId="00000102">
      <w:pPr>
        <w:pStyle w:val="Heading3"/>
        <w:keepNext w:val="0"/>
        <w:keepLines w:val="0"/>
        <w:spacing w:before="200" w:line="240" w:lineRule="auto"/>
        <w:rPr>
          <w:rFonts w:ascii="Source Sans 3" w:cs="Source Sans 3" w:eastAsia="Source Sans 3" w:hAnsi="Source Sans 3"/>
          <w:b w:val="1"/>
          <w:bCs w:val="1"/>
          <w:color w:val="4a4a4a"/>
          <w:sz w:val="22"/>
          <w:szCs w:val="22"/>
        </w:rPr>
      </w:pPr>
      <w:r w:rsidDel="00000000" w:rsidR="00000000" w:rsidRPr="00000000">
        <w:rPr>
          <w:rFonts w:ascii="Source Sans 3" w:cs="Source Sans 3" w:eastAsia="Source Sans 3" w:hAnsi="Source Sans 3"/>
          <w:b w:val="1"/>
          <w:bCs w:val="1"/>
          <w:color w:val="4a4a4a"/>
          <w:sz w:val="22"/>
          <w:szCs w:val="22"/>
          <w:rtl w:val="0"/>
        </w:rPr>
        <w:t xml:space="preserve">Feedback data destination</w:t>
      </w:r>
    </w:p>
    <w:p w:rsidR="00000000" w:rsidDel="00000000" w:rsidP="00000000" w:rsidRDefault="00000000" w:rsidRPr="00000000" w14:paraId="00000103">
      <w:pPr>
        <w:spacing w:after="120" w:before="60"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rtl w:val="0"/>
        </w:rPr>
        <w:t xml:space="preserve">The feedback epic describes responses being funnelled into a DHSC feedback repository for weekly review. It is not clear whether this means the portal's own Feedback table is the primary store, or whether data is also pushed to an external tool (e.g. MS Forms or a PowerBI dashboard). The Feedback entity is designed to support both, but the integration approach should be confirmed.</w:t>
      </w:r>
      <w:r w:rsidDel="00000000" w:rsidR="00000000" w:rsidRPr="00000000">
        <w:rPr>
          <w:rtl w:val="0"/>
        </w:rPr>
      </w:r>
    </w:p>
    <w:p w:rsidR="00000000" w:rsidDel="00000000" w:rsidP="00000000" w:rsidRDefault="00000000" w:rsidRPr="00000000" w14:paraId="00000104">
      <w:pPr>
        <w:spacing w:after="80" w:before="12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105">
      <w:pPr>
        <w:pStyle w:val="Heading1"/>
        <w:keepNext w:val="0"/>
        <w:keepLines w:val="0"/>
        <w:spacing w:after="160" w:before="360" w:line="240" w:lineRule="auto"/>
        <w:rPr>
          <w:rFonts w:ascii="Source Sans 3" w:cs="Source Sans 3" w:eastAsia="Source Sans 3" w:hAnsi="Source Sans 3"/>
          <w:b w:val="1"/>
          <w:bCs w:val="1"/>
          <w:color w:val="1e3a5f"/>
          <w:sz w:val="32"/>
          <w:szCs w:val="32"/>
        </w:rPr>
      </w:pPr>
      <w:r w:rsidDel="00000000" w:rsidR="00000000" w:rsidRPr="00000000">
        <w:rPr>
          <w:rFonts w:ascii="Source Sans 3" w:cs="Source Sans 3" w:eastAsia="Source Sans 3" w:hAnsi="Source Sans 3"/>
          <w:b w:val="1"/>
          <w:bCs w:val="1"/>
          <w:color w:val="1e3a5f"/>
          <w:sz w:val="32"/>
          <w:szCs w:val="32"/>
          <w:rtl w:val="0"/>
        </w:rPr>
        <w:t xml:space="preserve">7. Glossary</w:t>
      </w:r>
    </w:p>
    <w:p w:rsidR="00000000" w:rsidDel="00000000" w:rsidP="00000000" w:rsidRDefault="00000000" w:rsidRPr="00000000" w14:paraId="00000106">
      <w:pPr>
        <w:spacing w:after="40" w:before="40" w:line="240" w:lineRule="auto"/>
        <w:rPr>
          <w:rFonts w:ascii="Source Sans 3" w:cs="Source Sans 3" w:eastAsia="Source Sans 3" w:hAnsi="Source Sans 3"/>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b5797"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DHSC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Department of Health and Social Care. The commissioning body for the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Entity Relationship Diagram. A data model showing entities, their attributes, and the relationships between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Foreign Key. An attribute that references the primary key of another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Guard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Conditional rules that show, hide, require, or disable questions based on previous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KR / Key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A standardised measurable outcome defined by DHSC that an organisation commits to tracking when registering an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Local Authority. One of 153 councils required to report on gambling harms prevention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Maturity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annual strategic profile of an LA's approach to gambling harms. Updated throughout the year and confirmed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OHID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Office for Health Improvements and Disparities. Part of DHSC responsible for the gambling levy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9">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ONS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A">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Office for National Statistics geographic identifier. Used to map organisations to regions and statistical classifications.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Primary Key. The unique identifier for a record within an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D">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Proxy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E">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When a user submits data on behalf of an organisation other than their own primary employer.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Quarterly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recurring three-month financial and performance report submitted by LAs and VCSEs against their active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1">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Soft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2">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Marking a record as inactive (is_active = false) rather than removing it from the database, preserving referential integrity for historic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Statement of Truth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The annual financial assurance document generated by the portal and signed offline by the LA's Chief Financial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5">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VCSE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6">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Voluntary, Community and Social Enterprise. Secondary user group in the portal alongside Local Authorities.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b w:val="1"/>
                <w:bCs w:val="1"/>
                <w:color w:val="2d2d2d"/>
                <w:sz w:val="18"/>
                <w:szCs w:val="18"/>
                <w:rtl w:val="0"/>
              </w:rPr>
              <w:t xml:space="preserve">Vendor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spacing w:line="240" w:lineRule="auto"/>
              <w:rPr>
                <w:rFonts w:ascii="Source Sans 3" w:cs="Source Sans 3" w:eastAsia="Source Sans 3" w:hAnsi="Source Sans 3"/>
              </w:rPr>
            </w:pPr>
            <w:r w:rsidDel="00000000" w:rsidR="00000000" w:rsidRPr="00000000">
              <w:rPr>
                <w:rFonts w:ascii="Source Sans 3" w:cs="Source Sans 3" w:eastAsia="Source Sans 3" w:hAnsi="Source Sans 3"/>
                <w:color w:val="2d2d2d"/>
                <w:sz w:val="18"/>
                <w:szCs w:val="18"/>
                <w:rtl w:val="0"/>
              </w:rPr>
              <w:t xml:space="preserve">DHSC's internal financial identifier for each organisation, used in spend exports to finance systems.</w:t>
            </w:r>
            <w:r w:rsidDel="00000000" w:rsidR="00000000" w:rsidRPr="00000000">
              <w:rPr>
                <w:rtl w:val="0"/>
              </w:rPr>
            </w:r>
          </w:p>
        </w:tc>
      </w:tr>
    </w:tbl>
    <w:p w:rsidR="00000000" w:rsidDel="00000000" w:rsidP="00000000" w:rsidRDefault="00000000" w:rsidRPr="00000000" w14:paraId="00000129">
      <w:pPr>
        <w:spacing w:after="80" w:before="200" w:lin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12A">
      <w:pPr>
        <w:rPr>
          <w:rFonts w:ascii="Source Sans 3" w:cs="Source Sans 3" w:eastAsia="Source Sans 3" w:hAnsi="Source Sans 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