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FACB" w14:textId="77777777" w:rsidR="006C75D8" w:rsidRDefault="00000000">
      <w:pPr>
        <w:jc w:val="center"/>
      </w:pPr>
      <w:r>
        <w:rPr>
          <w:b/>
          <w:color w:val="2563EB"/>
          <w:sz w:val="24"/>
        </w:rPr>
        <w:t>SMALL KINDNESS BANGLADESH (SKB)</w:t>
      </w:r>
      <w:r>
        <w:rPr>
          <w:b/>
          <w:color w:val="2563EB"/>
          <w:sz w:val="24"/>
        </w:rPr>
        <w:br/>
      </w:r>
      <w:r>
        <w:rPr>
          <w:b/>
          <w:color w:val="0F172A"/>
          <w:sz w:val="40"/>
        </w:rPr>
        <w:t>SKB Works Portal — Complete Features &amp; Master System Documentation</w:t>
      </w:r>
    </w:p>
    <w:p w14:paraId="36D5071A" w14:textId="77777777" w:rsidR="006C75D8" w:rsidRDefault="00000000">
      <w:pPr>
        <w:jc w:val="center"/>
      </w:pPr>
      <w:r>
        <w:rPr>
          <w:i/>
          <w:color w:val="475569"/>
          <w:sz w:val="19"/>
        </w:rPr>
        <w:t>System URL: https://skbportal.online  |  Status: 100% Production Live  |  Date: September 30, 2026</w:t>
      </w:r>
    </w:p>
    <w:p w14:paraId="257E439E" w14:textId="77777777" w:rsidR="006C75D8" w:rsidRDefault="006C75D8">
      <w:pPr>
        <w:spacing w:after="240"/>
      </w:pPr>
    </w:p>
    <w:p w14:paraId="77F4CFB3" w14:textId="77777777" w:rsidR="006C75D8" w:rsidRDefault="00000000">
      <w:pPr>
        <w:pStyle w:val="Heading1"/>
      </w:pPr>
      <w:r>
        <w:rPr>
          <w:color w:val="0F172A"/>
        </w:rPr>
        <w:t>1. Executive Overview &amp; Platform Vision</w:t>
      </w:r>
    </w:p>
    <w:p w14:paraId="05D0F4ED" w14:textId="77777777" w:rsidR="006C75D8" w:rsidRDefault="00000000">
      <w:r>
        <w:t>The SKB Works Portal (skbportal.online) is a full-stack, multi-tenant digital operations platform engineered for Small Kindness Bangladesh. It interconnects HQ Management, Field Program Officers, M&amp;E Specialists, Finance Managers, and International Donor Partners (such as IHH Humanitarian Relief Foundation and UNHCR) into a unified, transparent digital environment.</w:t>
      </w:r>
      <w:r>
        <w:br/>
      </w:r>
      <w:r>
        <w:br/>
        <w:t>The system replaces cumbersome 20 MB email PDF exchanges with an interactive live Donor Hub, automates official NGO Affairs Bureau Form-7 completion report generation, enforces 3-quote lowest-price procurement compliance, ingests live KoBoToolbox field data, and secures beneficiary records with 100% government NID deduplication protection.</w:t>
      </w:r>
    </w:p>
    <w:p w14:paraId="3C50D4FB" w14:textId="77777777" w:rsidR="006C75D8" w:rsidRDefault="00000000">
      <w:pPr>
        <w:pStyle w:val="Heading1"/>
      </w:pPr>
      <w:r>
        <w:rPr>
          <w:color w:val="0F172A"/>
        </w:rPr>
        <w:t>2. Comprehensive Feature Catalog (Module by Module)</w:t>
      </w:r>
    </w:p>
    <w:p w14:paraId="04077375" w14:textId="77777777" w:rsidR="006C75D8" w:rsidRDefault="00000000">
      <w:pPr>
        <w:pStyle w:val="Heading2"/>
      </w:pPr>
      <w:r>
        <w:rPr>
          <w:color w:val="0F172A"/>
          <w:sz w:val="24"/>
        </w:rPr>
        <w:t>Module 1: International Donor Intelligence Portal (/donor-dashboard)</w:t>
      </w:r>
    </w:p>
    <w:p w14:paraId="2CE513EA" w14:textId="7CFDF70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Executive Donor Intelligence Overview: </w:t>
      </w:r>
      <w:r>
        <w:rPr>
          <w:color w:val="475569"/>
        </w:rPr>
        <w:t>Live portfolio dashboard tracking grants.</w:t>
      </w:r>
    </w:p>
    <w:p w14:paraId="6B39CBA0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Categorized Project Views: </w:t>
      </w:r>
      <w:r>
        <w:rPr>
          <w:color w:val="475569"/>
        </w:rPr>
        <w:t>Tabbed filtering for Running/On-Going, Needs Attention, and Completed &amp; Audited projects.</w:t>
      </w:r>
    </w:p>
    <w:p w14:paraId="2345AE3D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Document Inspection Vault: </w:t>
      </w:r>
      <w:r>
        <w:rPr>
          <w:color w:val="475569"/>
        </w:rPr>
        <w:t>Two-section inspection vault displaying 7 Primary Baseline Files (Form-7, Invoice Declaration, AC Audit Clearance, Verified Beneficiary List, Beneficiary NID Cards Archive, High-Res Picture Album link, Bank Certificate) plus Special Submissions (Underaged Guardian Replacement Letters, Orphan Legal Signature Certificates, Refugee WASH Reports).</w:t>
      </w:r>
    </w:p>
    <w:p w14:paraId="433A3067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Live Interactive Document Previewer: </w:t>
      </w:r>
      <w:r>
        <w:rPr>
          <w:color w:val="475569"/>
        </w:rPr>
        <w:t>Inline high-fidelity document previews for Form-7 PDF reports, NID tables, CA audit statements, and direct Google Drive photo folder links.</w:t>
      </w:r>
    </w:p>
    <w:p w14:paraId="2A5FBBE2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1-Click Individual Downloads &amp; ZIP Exporter: </w:t>
      </w:r>
      <w:r>
        <w:rPr>
          <w:color w:val="475569"/>
        </w:rPr>
        <w:t>Download any single document file or click 'Download Full Package (.zip)' to download the complete 9-file compliance archive in 1 click.</w:t>
      </w:r>
    </w:p>
    <w:p w14:paraId="35B7861F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Donor Grant Sign-Off &amp; Approval Engine: </w:t>
      </w:r>
      <w:r>
        <w:rPr>
          <w:color w:val="475569"/>
        </w:rPr>
        <w:t>Green '✓ Approve Compliance Package' button for official donor partner sign-off and audit clearance.</w:t>
      </w:r>
    </w:p>
    <w:p w14:paraId="5CA135DE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Donor Objection &amp; Correction Ticket System: </w:t>
      </w:r>
      <w:r>
        <w:rPr>
          <w:color w:val="475569"/>
        </w:rPr>
        <w:t>Allows donors to submit queries/objections directly to assigned Program Officers (Mizbah Uddin / MD. Emran) and Executive Director Md. Abu Huraira.</w:t>
      </w:r>
    </w:p>
    <w:p w14:paraId="2F9C60FD" w14:textId="77777777" w:rsidR="006C75D8" w:rsidRDefault="00000000">
      <w:pPr>
        <w:pStyle w:val="Heading2"/>
      </w:pPr>
      <w:r>
        <w:rPr>
          <w:color w:val="0F172A"/>
          <w:sz w:val="24"/>
        </w:rPr>
        <w:t>Module 2: Projects Directory &amp; Program Officer Document Vault (/projects &amp; /projects/[id]/documents)</w:t>
      </w:r>
    </w:p>
    <w:p w14:paraId="1D418D7F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Projects &amp; Program Directory (/projects): </w:t>
      </w:r>
      <w:r>
        <w:rPr>
          <w:color w:val="475569"/>
        </w:rPr>
        <w:t>Master program overview featuring budget amount, milestone completion progress bar, target location, and assigned Program Officer.</w:t>
      </w:r>
    </w:p>
    <w:p w14:paraId="0B2EEB39" w14:textId="77777777" w:rsidR="0037678F" w:rsidRPr="0037678F" w:rsidRDefault="00000000">
      <w:pPr>
        <w:pStyle w:val="ListBullet"/>
        <w:spacing w:after="80"/>
      </w:pPr>
      <w:r>
        <w:rPr>
          <w:b/>
          <w:color w:val="0F172A"/>
        </w:rPr>
        <w:lastRenderedPageBreak/>
        <w:t xml:space="preserve">1-Click Sub-Tabs Bar on Project Cards: </w:t>
      </w:r>
      <w:r>
        <w:rPr>
          <w:color w:val="475569"/>
        </w:rPr>
        <w:t xml:space="preserve">Direct quick-action links on every project card: </w:t>
      </w:r>
    </w:p>
    <w:p w14:paraId="76DE14D4" w14:textId="2F0FC615" w:rsidR="006C75D8" w:rsidRPr="0037678F" w:rsidRDefault="00000000" w:rsidP="0037678F">
      <w:pPr>
        <w:pStyle w:val="ListBullet"/>
        <w:numPr>
          <w:ilvl w:val="0"/>
          <w:numId w:val="0"/>
        </w:numPr>
        <w:spacing w:after="80"/>
        <w:ind w:left="360"/>
        <w:rPr>
          <w:sz w:val="24"/>
          <w:szCs w:val="24"/>
        </w:rPr>
      </w:pPr>
      <w:r w:rsidRPr="0037678F">
        <w:rPr>
          <w:color w:val="475569"/>
          <w:sz w:val="24"/>
          <w:szCs w:val="24"/>
          <w:highlight w:val="yellow"/>
        </w:rPr>
        <w:t xml:space="preserve">📋 Kanban, 🎯 </w:t>
      </w:r>
      <w:proofErr w:type="spellStart"/>
      <w:r w:rsidRPr="0037678F">
        <w:rPr>
          <w:color w:val="475569"/>
          <w:sz w:val="24"/>
          <w:szCs w:val="24"/>
          <w:highlight w:val="yellow"/>
        </w:rPr>
        <w:t>Logframe</w:t>
      </w:r>
      <w:proofErr w:type="spellEnd"/>
      <w:r w:rsidRPr="0037678F">
        <w:rPr>
          <w:color w:val="475569"/>
          <w:sz w:val="24"/>
          <w:szCs w:val="24"/>
          <w:highlight w:val="yellow"/>
        </w:rPr>
        <w:t>, 📝 Work Plan, 👥 Beneficiaries, and 📂 Documents.</w:t>
      </w:r>
    </w:p>
    <w:p w14:paraId="40D20519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Program Officer Document Vault (/projects/[id]/documents): </w:t>
      </w:r>
      <w:r>
        <w:rPr>
          <w:color w:val="475569"/>
        </w:rPr>
        <w:t>Dedicated officer workspace to upload, auto-generate Form-7 reports, and manage compliance files with live synchronization to /donor-dashboard.</w:t>
      </w:r>
    </w:p>
    <w:p w14:paraId="541A6221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Kanban Project Lifecycle Board (/projects/[id]/kanban): </w:t>
      </w:r>
      <w:r>
        <w:rPr>
          <w:color w:val="475569"/>
        </w:rPr>
        <w:t>Drag-and-drop project stage progression (Inception → Proposal Approved → Implementation → Audited &amp; Closed).</w:t>
      </w:r>
    </w:p>
    <w:p w14:paraId="133361DC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Logframe Indicator Matrix (/projects/[id]/logframe): </w:t>
      </w:r>
      <w:r>
        <w:rPr>
          <w:color w:val="475569"/>
        </w:rPr>
        <w:t>Logical Framework matrix tracking target vs. achieved indicators (e.g. # of deep tube-wells, # of livestock distributed).</w:t>
      </w:r>
    </w:p>
    <w:p w14:paraId="353DEE8B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Work Plan &amp; Tasks (/projects/[id]/tasks): </w:t>
      </w:r>
      <w:r>
        <w:rPr>
          <w:color w:val="475569"/>
        </w:rPr>
        <w:t>Task assignment, officer work plans, and milestone deadline tracking.</w:t>
      </w:r>
    </w:p>
    <w:p w14:paraId="23F51820" w14:textId="77777777" w:rsidR="006C75D8" w:rsidRDefault="00000000">
      <w:pPr>
        <w:pStyle w:val="Heading2"/>
      </w:pPr>
      <w:r>
        <w:rPr>
          <w:color w:val="0F172A"/>
          <w:sz w:val="24"/>
        </w:rPr>
        <w:t>Module 3: AI Donor Generator &amp; Form-7 Exporter (/me/report-generator)</w:t>
      </w:r>
    </w:p>
    <w:p w14:paraId="0CAB3DFF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1-Click Form-7 Completion Report Generator: </w:t>
      </w:r>
      <w:r>
        <w:rPr>
          <w:color w:val="475569"/>
        </w:rPr>
        <w:t>Auto-generates official NGO Affairs Bureau &amp; IHH format Form-7 PDF project completion reports.</w:t>
      </w:r>
    </w:p>
    <w:p w14:paraId="20762639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3-Proposal Proposed Budget Tool: </w:t>
      </w:r>
      <w:r>
        <w:rPr>
          <w:color w:val="475569"/>
        </w:rPr>
        <w:t>3-quote vendor proposal comparison calculator with automated lowest-price winner selection and savings calculation vs. highest quote.</w:t>
      </w:r>
    </w:p>
    <w:p w14:paraId="6FA5103A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Standard 9-File Compliance Package Vault: </w:t>
      </w:r>
      <w:r>
        <w:rPr>
          <w:color w:val="475569"/>
        </w:rPr>
        <w:t>View, verify, and export all 9 submission files matching official Google Drive audit folder structures.</w:t>
      </w:r>
    </w:p>
    <w:p w14:paraId="2A6C71C4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AI Narrative Auto-Drafting (/api/ai/draft-narrative): </w:t>
      </w:r>
      <w:r>
        <w:rPr>
          <w:color w:val="475569"/>
        </w:rPr>
        <w:t>Gemini-powered narrative generator for donor grant reporting.</w:t>
      </w:r>
    </w:p>
    <w:p w14:paraId="1D5526E0" w14:textId="77777777" w:rsidR="006C75D8" w:rsidRDefault="00000000">
      <w:pPr>
        <w:pStyle w:val="Heading2"/>
      </w:pPr>
      <w:r>
        <w:rPr>
          <w:color w:val="0F172A"/>
          <w:sz w:val="24"/>
        </w:rPr>
        <w:t>Module 4: Staff Dashboard &amp; Operations Center (/dashboard)</w:t>
      </w:r>
    </w:p>
    <w:p w14:paraId="66C11B77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Primary Telemetry Cards: </w:t>
      </w:r>
      <w:r>
        <w:rPr>
          <w:color w:val="475569"/>
        </w:rPr>
        <w:t>Real-time indicators for Active Projects, Active Grants, Donor Correction Alerts, and NID-Verified Beneficiaries.</w:t>
      </w:r>
    </w:p>
    <w:p w14:paraId="194797FF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Interconnected Donor Correction Alerts Card: </w:t>
      </w:r>
      <w:r>
        <w:rPr>
          <w:color w:val="475569"/>
        </w:rPr>
        <w:t>Displays incoming donor query tickets with a 1-click 'Post Officer Clarification Response' modal.</w:t>
      </w:r>
    </w:p>
    <w:p w14:paraId="6A9EDD76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Immediate Action Queues: </w:t>
      </w:r>
      <w:r>
        <w:rPr>
          <w:color w:val="475569"/>
        </w:rPr>
        <w:t>Pending financial expense claims and procurement vendor bids requiring HQ review.</w:t>
      </w:r>
    </w:p>
    <w:p w14:paraId="6BA2F12C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Active Program Portfolio Overview: </w:t>
      </w:r>
      <w:r>
        <w:rPr>
          <w:color w:val="475569"/>
        </w:rPr>
        <w:t>Live progress bars and budget allocations for active projects.</w:t>
      </w:r>
    </w:p>
    <w:p w14:paraId="650B281B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Embedded HQ Community Bulletin: </w:t>
      </w:r>
      <w:r>
        <w:rPr>
          <w:color w:val="475569"/>
        </w:rPr>
        <w:t>Live feed displaying recent staff announcements and field updates.</w:t>
      </w:r>
    </w:p>
    <w:p w14:paraId="780E8F36" w14:textId="77777777" w:rsidR="006C75D8" w:rsidRDefault="00000000">
      <w:pPr>
        <w:pStyle w:val="Heading2"/>
      </w:pPr>
      <w:r>
        <w:rPr>
          <w:color w:val="0F172A"/>
          <w:sz w:val="24"/>
        </w:rPr>
        <w:t>Module 5: HQ Staff Community Hub (/community) &amp; User Profile Avatars</w:t>
      </w:r>
    </w:p>
    <w:p w14:paraId="61991109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HQ Community Discussion Feed (/community): </w:t>
      </w:r>
      <w:r>
        <w:rPr>
          <w:color w:val="475569"/>
        </w:rPr>
        <w:t>Shared bulletin for HQ staff and field leads featuring categories: 📢 HQ Announcements, 🌾 Field Updates, ⚠️ Donor Objections &amp; Corrections, 💡 NGO Best Practices.</w:t>
      </w:r>
    </w:p>
    <w:p w14:paraId="482F8160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Post Interaction &amp; Comments: </w:t>
      </w:r>
      <w:r>
        <w:rPr>
          <w:color w:val="475569"/>
        </w:rPr>
        <w:t>Like counter, comment threads, author role badges, and document attachment tags.</w:t>
      </w:r>
    </w:p>
    <w:p w14:paraId="61832A6C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Staff Header Profile Card &amp; Avatar Photos: </w:t>
      </w:r>
      <w:r>
        <w:rPr>
          <w:color w:val="475569"/>
        </w:rPr>
        <w:t>Renders custom avatar photos for staff users in header navigation and profile cards.</w:t>
      </w:r>
    </w:p>
    <w:p w14:paraId="7FFF564F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Interactive Officer Profile Switcher: </w:t>
      </w:r>
      <w:r>
        <w:rPr>
          <w:color w:val="475569"/>
        </w:rPr>
        <w:t>Header dropdown allowing quick profile switching between Executive Director Md. Abu Huraira, Program Officers Mizbah Uddin &amp; MD. Emran, and IT Manager Muktadir Rahaman.</w:t>
      </w:r>
    </w:p>
    <w:p w14:paraId="019F162E" w14:textId="77777777" w:rsidR="006C75D8" w:rsidRDefault="00000000">
      <w:pPr>
        <w:pStyle w:val="Heading2"/>
      </w:pPr>
      <w:r>
        <w:rPr>
          <w:color w:val="0F172A"/>
          <w:sz w:val="24"/>
        </w:rPr>
        <w:lastRenderedPageBreak/>
        <w:t>Module 6: Finance, Approvals &amp; Multi-Currency Engine (/finance/...)</w:t>
      </w:r>
    </w:p>
    <w:p w14:paraId="4F229164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3-Tier Financial Approval Pipeline (/finance/approvals): </w:t>
      </w:r>
      <w:r>
        <w:rPr>
          <w:color w:val="475569"/>
        </w:rPr>
        <w:t>Field Officer/PM → Finance Manager → Executive Director expense review with approval audit trails.</w:t>
      </w:r>
    </w:p>
    <w:p w14:paraId="7C308962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Multi-Currency Support Engine: </w:t>
      </w:r>
      <w:r>
        <w:rPr>
          <w:color w:val="475569"/>
        </w:rPr>
        <w:t>Supports 4 major currencies: USD ($), EUR (€), TRY (₺), BDT (৳) with automated conversion rates to BDT base currency.</w:t>
      </w:r>
    </w:p>
    <w:p w14:paraId="6D137B05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Multi-Grant Expense Claims (/finance/expense-claims): </w:t>
      </w:r>
      <w:r>
        <w:rPr>
          <w:color w:val="475569"/>
        </w:rPr>
        <w:t>Claim log submissions, receipts, and disbursement audit trails.</w:t>
      </w:r>
    </w:p>
    <w:p w14:paraId="1F6369ED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Budget Burn-Rate Telemetry (/finance/budgets): </w:t>
      </w:r>
      <w:r>
        <w:rPr>
          <w:color w:val="475569"/>
        </w:rPr>
        <w:t>Spent vs. remaining grant budget tracking.</w:t>
      </w:r>
    </w:p>
    <w:p w14:paraId="43E36D5B" w14:textId="77777777" w:rsidR="006C75D8" w:rsidRDefault="00000000">
      <w:pPr>
        <w:pStyle w:val="Heading2"/>
      </w:pPr>
      <w:r>
        <w:rPr>
          <w:color w:val="0F172A"/>
          <w:sz w:val="24"/>
        </w:rPr>
        <w:t>Module 7: Beneficiary Registry &amp; Field Automation (/beneficiaries &amp; /field-dashboard)</w:t>
      </w:r>
    </w:p>
    <w:p w14:paraId="06E7281C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Beneficiary Master Registry (/beneficiaries): </w:t>
      </w:r>
      <w:r>
        <w:rPr>
          <w:color w:val="475569"/>
        </w:rPr>
        <w:t>Encrypted personal NID records with 100% government NID deduplication protection.</w:t>
      </w:r>
    </w:p>
    <w:p w14:paraId="6CFA6ACC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KoBoToolbox REST Webhook Auto-Sync (/api/webhooks/kobotoolbox): </w:t>
      </w:r>
      <w:r>
        <w:rPr>
          <w:color w:val="475569"/>
        </w:rPr>
        <w:t>Real-time field data ingestion from KoBoToolbox (eu.kobotoolbox.org) and ODK Collect mobile apps.</w:t>
      </w:r>
    </w:p>
    <w:p w14:paraId="5DE00FE4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Offline PWA Field Workspace (/field-dashboard): </w:t>
      </w:r>
      <w:r>
        <w:rPr>
          <w:color w:val="475569"/>
        </w:rPr>
        <w:t>Offline-first mobile web app for field officers operating in remote areas (Rohingya Camps, Hill Tracts, Kurigram flood zones).</w:t>
      </w:r>
    </w:p>
    <w:p w14:paraId="77CE7A5D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Special Underaged Guardian Clarification System: </w:t>
      </w:r>
      <w:r>
        <w:rPr>
          <w:color w:val="475569"/>
        </w:rPr>
        <w:t>Handles minor orphan beneficiary representation by legal guardians (e.g. Fatema Begum NID 1985269123456).</w:t>
      </w:r>
    </w:p>
    <w:p w14:paraId="47392823" w14:textId="77777777" w:rsidR="006C75D8" w:rsidRDefault="00000000">
      <w:pPr>
        <w:pStyle w:val="Heading2"/>
      </w:pPr>
      <w:r>
        <w:rPr>
          <w:color w:val="0F172A"/>
          <w:sz w:val="24"/>
        </w:rPr>
        <w:t>Module 8: Procurement, Security &amp; Administration (/admin/... &amp; /procurement/...)</w:t>
      </w:r>
    </w:p>
    <w:p w14:paraId="76C5A559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Procurement &amp; Vendor Bid Evaluation (/procurement/requests &amp; /procurement/vendors): </w:t>
      </w:r>
      <w:r>
        <w:rPr>
          <w:color w:val="475569"/>
        </w:rPr>
        <w:t>Vendor registry, tax compliance status check, and 3-quote procurement evaluations.</w:t>
      </w:r>
    </w:p>
    <w:p w14:paraId="176530FC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Role-Based Access Control (RBAC) (/admin/users): </w:t>
      </w:r>
      <w:r>
        <w:rPr>
          <w:color w:val="475569"/>
        </w:rPr>
        <w:t>Multi-tenant user provisioning for Executive Director, Program Officers, Finance, M&amp;E, and IT Admin.</w:t>
      </w:r>
    </w:p>
    <w:p w14:paraId="2014EB85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System Security Audit Logging (/admin/audit-log): </w:t>
      </w:r>
      <w:r>
        <w:rPr>
          <w:color w:val="475569"/>
        </w:rPr>
        <w:t>Immutable security audit logs tracking every user action and login event.</w:t>
      </w:r>
    </w:p>
    <w:p w14:paraId="5D9C1B17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Automated Email &amp; SMS Alerts (notificationService.ts): </w:t>
      </w:r>
      <w:r>
        <w:rPr>
          <w:color w:val="475569"/>
        </w:rPr>
        <w:t>Resend API email alerts and SMS notifications to officers.</w:t>
      </w:r>
    </w:p>
    <w:p w14:paraId="48C83006" w14:textId="77777777" w:rsidR="006C75D8" w:rsidRDefault="00000000">
      <w:pPr>
        <w:pStyle w:val="ListBullet"/>
        <w:spacing w:after="80"/>
      </w:pPr>
      <w:r>
        <w:rPr>
          <w:b/>
          <w:color w:val="0F172A"/>
        </w:rPr>
        <w:t xml:space="preserve">Dual-Language Switcher: </w:t>
      </w:r>
      <w:r>
        <w:rPr>
          <w:color w:val="475569"/>
        </w:rPr>
        <w:t>Instant UI toggle between English and Bangla (বাংলা).</w:t>
      </w:r>
    </w:p>
    <w:p w14:paraId="42E73AE2" w14:textId="77777777" w:rsidR="006C75D8" w:rsidRDefault="006C75D8">
      <w:pPr>
        <w:spacing w:after="160"/>
      </w:pPr>
    </w:p>
    <w:p w14:paraId="3BCACEBD" w14:textId="77777777" w:rsidR="006C75D8" w:rsidRDefault="00000000">
      <w:pPr>
        <w:pStyle w:val="Heading1"/>
      </w:pPr>
      <w:r>
        <w:rPr>
          <w:color w:val="0F172A"/>
        </w:rPr>
        <w:t>3. System Specifications &amp; Technical Architecture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6C75D8" w14:paraId="7F9E825B" w14:textId="77777777" w:rsidTr="0060535C">
        <w:tc>
          <w:tcPr>
            <w:tcW w:w="3168" w:type="dxa"/>
          </w:tcPr>
          <w:p w14:paraId="6E69EBF1" w14:textId="77777777" w:rsidR="006C75D8" w:rsidRDefault="00000000">
            <w:r>
              <w:rPr>
                <w:b/>
                <w:color w:val="0F172A"/>
                <w:sz w:val="20"/>
              </w:rPr>
              <w:t>Production URL</w:t>
            </w:r>
          </w:p>
        </w:tc>
        <w:tc>
          <w:tcPr>
            <w:tcW w:w="6624" w:type="dxa"/>
          </w:tcPr>
          <w:p w14:paraId="708D8119" w14:textId="77777777" w:rsidR="006C75D8" w:rsidRDefault="00000000">
            <w:r>
              <w:rPr>
                <w:color w:val="475569"/>
                <w:sz w:val="20"/>
              </w:rPr>
              <w:t>https://skbportal.online (Vercel Edge Deployment)</w:t>
            </w:r>
          </w:p>
        </w:tc>
      </w:tr>
      <w:tr w:rsidR="006C75D8" w14:paraId="73AF34B4" w14:textId="77777777" w:rsidTr="0060535C">
        <w:tc>
          <w:tcPr>
            <w:tcW w:w="3168" w:type="dxa"/>
          </w:tcPr>
          <w:p w14:paraId="7EFBDB02" w14:textId="77777777" w:rsidR="006C75D8" w:rsidRDefault="00000000">
            <w:r>
              <w:rPr>
                <w:b/>
                <w:color w:val="0F172A"/>
                <w:sz w:val="20"/>
              </w:rPr>
              <w:t>Source Code Repository</w:t>
            </w:r>
          </w:p>
        </w:tc>
        <w:tc>
          <w:tcPr>
            <w:tcW w:w="6624" w:type="dxa"/>
          </w:tcPr>
          <w:p w14:paraId="1F0DE8F8" w14:textId="77777777" w:rsidR="006C75D8" w:rsidRDefault="00000000">
            <w:r>
              <w:rPr>
                <w:color w:val="475569"/>
                <w:sz w:val="20"/>
              </w:rPr>
              <w:t>https://github.com/dhshishirD/skb-portal.git (branch: main)</w:t>
            </w:r>
          </w:p>
        </w:tc>
      </w:tr>
      <w:tr w:rsidR="006C75D8" w14:paraId="57805069" w14:textId="77777777" w:rsidTr="0060535C">
        <w:tc>
          <w:tcPr>
            <w:tcW w:w="3168" w:type="dxa"/>
          </w:tcPr>
          <w:p w14:paraId="2385C997" w14:textId="77777777" w:rsidR="006C75D8" w:rsidRDefault="00000000">
            <w:r>
              <w:rPr>
                <w:b/>
                <w:color w:val="0F172A"/>
                <w:sz w:val="20"/>
              </w:rPr>
              <w:t>Frontend Framework</w:t>
            </w:r>
          </w:p>
        </w:tc>
        <w:tc>
          <w:tcPr>
            <w:tcW w:w="6624" w:type="dxa"/>
          </w:tcPr>
          <w:p w14:paraId="5E93646B" w14:textId="77777777" w:rsidR="006C75D8" w:rsidRDefault="00000000">
            <w:r>
              <w:rPr>
                <w:color w:val="475569"/>
                <w:sz w:val="20"/>
              </w:rPr>
              <w:t>Next.js 14 App Router, React 18, Tailwind CSS, Lucide Icons</w:t>
            </w:r>
          </w:p>
        </w:tc>
      </w:tr>
      <w:tr w:rsidR="006C75D8" w14:paraId="41ADF2B4" w14:textId="77777777" w:rsidTr="0060535C">
        <w:tc>
          <w:tcPr>
            <w:tcW w:w="3168" w:type="dxa"/>
          </w:tcPr>
          <w:p w14:paraId="7099A96D" w14:textId="77777777" w:rsidR="006C75D8" w:rsidRDefault="00000000">
            <w:r>
              <w:rPr>
                <w:b/>
                <w:color w:val="0F172A"/>
                <w:sz w:val="20"/>
              </w:rPr>
              <w:t>Backend &amp; Database</w:t>
            </w:r>
          </w:p>
        </w:tc>
        <w:tc>
          <w:tcPr>
            <w:tcW w:w="6624" w:type="dxa"/>
          </w:tcPr>
          <w:p w14:paraId="5205C045" w14:textId="77777777" w:rsidR="006C75D8" w:rsidRDefault="00000000">
            <w:r>
              <w:rPr>
                <w:color w:val="475569"/>
                <w:sz w:val="20"/>
              </w:rPr>
              <w:t>Supabase Cloud PostgreSQL, Row-Level Security (RLS), Resend API, KoBoToolbox Webhooks</w:t>
            </w:r>
          </w:p>
        </w:tc>
      </w:tr>
      <w:tr w:rsidR="006C75D8" w14:paraId="4127B4FF" w14:textId="77777777" w:rsidTr="0060535C">
        <w:tc>
          <w:tcPr>
            <w:tcW w:w="3168" w:type="dxa"/>
          </w:tcPr>
          <w:p w14:paraId="4944C2D9" w14:textId="77777777" w:rsidR="006C75D8" w:rsidRDefault="00000000">
            <w:r>
              <w:rPr>
                <w:b/>
                <w:color w:val="0F172A"/>
                <w:sz w:val="20"/>
              </w:rPr>
              <w:t>Test Suite</w:t>
            </w:r>
          </w:p>
        </w:tc>
        <w:tc>
          <w:tcPr>
            <w:tcW w:w="6624" w:type="dxa"/>
          </w:tcPr>
          <w:p w14:paraId="6DF3E867" w14:textId="77777777" w:rsidR="006C75D8" w:rsidRDefault="00000000">
            <w:r>
              <w:rPr>
                <w:color w:val="475569"/>
                <w:sz w:val="20"/>
              </w:rPr>
              <w:t>Vitest 2.1.9 (42/42 Unit Tests Passing, 33/33 Production Build Routes Compiled)</w:t>
            </w:r>
          </w:p>
        </w:tc>
      </w:tr>
      <w:tr w:rsidR="006C75D8" w14:paraId="7C06129B" w14:textId="77777777" w:rsidTr="0060535C">
        <w:tc>
          <w:tcPr>
            <w:tcW w:w="3168" w:type="dxa"/>
          </w:tcPr>
          <w:p w14:paraId="2B5784F6" w14:textId="77777777" w:rsidR="006C75D8" w:rsidRDefault="00000000">
            <w:r>
              <w:rPr>
                <w:b/>
                <w:color w:val="0F172A"/>
                <w:sz w:val="20"/>
              </w:rPr>
              <w:t>Supported Currencies</w:t>
            </w:r>
          </w:p>
        </w:tc>
        <w:tc>
          <w:tcPr>
            <w:tcW w:w="6624" w:type="dxa"/>
          </w:tcPr>
          <w:p w14:paraId="5794A18A" w14:textId="77777777" w:rsidR="006C75D8" w:rsidRDefault="00000000">
            <w:r>
              <w:rPr>
                <w:color w:val="475569"/>
                <w:sz w:val="20"/>
              </w:rPr>
              <w:t>USD ($), EUR (€), TRY (₺), BDT (</w:t>
            </w:r>
            <w:r>
              <w:rPr>
                <w:rFonts w:ascii="Tahoma" w:hAnsi="Tahoma" w:cs="Tahoma"/>
                <w:color w:val="475569"/>
                <w:sz w:val="20"/>
              </w:rPr>
              <w:t>৳</w:t>
            </w:r>
            <w:r>
              <w:rPr>
                <w:color w:val="475569"/>
                <w:sz w:val="20"/>
              </w:rPr>
              <w:t>) with BDT Base Rate Conversion</w:t>
            </w:r>
          </w:p>
        </w:tc>
      </w:tr>
    </w:tbl>
    <w:p w14:paraId="1004BE98" w14:textId="77777777" w:rsidR="006C75D8" w:rsidRDefault="006C75D8">
      <w:pPr>
        <w:spacing w:after="320"/>
      </w:pPr>
    </w:p>
    <w:p w14:paraId="2110917B" w14:textId="76303CF0" w:rsidR="006C75D8" w:rsidRDefault="006C75D8">
      <w:pPr>
        <w:jc w:val="center"/>
      </w:pPr>
    </w:p>
    <w:p w14:paraId="3FA331E1" w14:textId="77777777" w:rsidR="004E28BE" w:rsidRDefault="004E28BE">
      <w:pPr>
        <w:jc w:val="center"/>
      </w:pPr>
    </w:p>
    <w:sectPr w:rsidR="004E28B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015066">
    <w:abstractNumId w:val="8"/>
  </w:num>
  <w:num w:numId="2" w16cid:durableId="468282926">
    <w:abstractNumId w:val="6"/>
  </w:num>
  <w:num w:numId="3" w16cid:durableId="1539931194">
    <w:abstractNumId w:val="5"/>
  </w:num>
  <w:num w:numId="4" w16cid:durableId="2000765342">
    <w:abstractNumId w:val="4"/>
  </w:num>
  <w:num w:numId="5" w16cid:durableId="84812800">
    <w:abstractNumId w:val="7"/>
  </w:num>
  <w:num w:numId="6" w16cid:durableId="2018650289">
    <w:abstractNumId w:val="3"/>
  </w:num>
  <w:num w:numId="7" w16cid:durableId="321931211">
    <w:abstractNumId w:val="2"/>
  </w:num>
  <w:num w:numId="8" w16cid:durableId="1719547598">
    <w:abstractNumId w:val="1"/>
  </w:num>
  <w:num w:numId="9" w16cid:durableId="126125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78F"/>
    <w:rsid w:val="004E28BE"/>
    <w:rsid w:val="0060535C"/>
    <w:rsid w:val="006C75D8"/>
    <w:rsid w:val="00740994"/>
    <w:rsid w:val="007823D5"/>
    <w:rsid w:val="00806964"/>
    <w:rsid w:val="00AA1D8D"/>
    <w:rsid w:val="00B47730"/>
    <w:rsid w:val="00C01F9A"/>
    <w:rsid w:val="00C74F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170AD"/>
  <w14:defaultImageDpi w14:val="300"/>
  <w15:docId w15:val="{E4787FFE-2E27-4AE2-883E-6CE7BF94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2026-09-30T05:31:00Z</dcterms:modified>
  <cp:category/>
</cp:coreProperties>
</file>