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NQ Futures Opening Strategy</w:t>
      </w:r>
    </w:p>
    <w:p>
      <w:pPr>
        <w:spacing w:after="100"/>
        <w:jc w:val="center"/>
      </w:pPr>
      <w:r>
        <w:rPr>
          <w:rFonts w:ascii="Arial" w:cs="Arial" w:eastAsia="Arial" w:hAnsi="Arial"/>
          <w:color w:val="2E75B6"/>
          <w:sz w:val="36"/>
          <w:szCs w:val="36"/>
        </w:rPr>
        <w:t xml:space="preserve">Sweep &amp; Fail Engulfing System</w:t>
      </w:r>
    </w:p>
    <w:p>
      <w:pPr>
        <w:spacing w:after="600"/>
        <w:jc w:val="center"/>
      </w:pPr>
      <w:r>
        <w:rPr>
          <w:rFonts w:ascii="Arial" w:cs="Arial" w:eastAsia="Arial" w:hAnsi="Arial"/>
          <w:color w:val="666666"/>
          <w:sz w:val="28"/>
          <w:szCs w:val="28"/>
        </w:rPr>
        <w:t xml:space="preserve">Multi-Window Portfolio Documentation</w:t>
      </w:r>
    </w:p>
    <w:p>
      <w:pPr>
        <w:jc w:val="center"/>
      </w:pPr>
      <w:r>
        <w:rPr>
          <w:rFonts w:ascii="Arial" w:cs="Arial" w:eastAsia="Arial" w:hAnsi="Arial"/>
          <w:color w:val="888888"/>
          <w:sz w:val="22"/>
          <w:szCs w:val="22"/>
        </w:rPr>
        <w:t xml:space="preserve">Backtested on Databento Tick Data</w:t>
      </w:r>
    </w:p>
    <w:p>
      <w:pPr>
        <w:jc w:val="center"/>
      </w:pPr>
      <w:r>
        <w:rPr>
          <w:rFonts w:ascii="Arial" w:cs="Arial" w:eastAsia="Arial" w:hAnsi="Arial"/>
          <w:color w:val="888888"/>
          <w:sz w:val="22"/>
          <w:szCs w:val="22"/>
        </w:rPr>
        <w:t xml:space="preserve">260 Trading Days | February 2025 – February 2026</w:t>
      </w:r>
    </w:p>
    <w:p>
      <w:pPr>
        <w:spacing w:before="1200"/>
        <w:jc w:val="center"/>
      </w:pPr>
      <w:r>
        <w:rPr>
          <w:rFonts w:ascii="Arial" w:cs="Arial" w:eastAsia="Arial" w:hAnsi="Arial"/>
          <w:color w:val="888888"/>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document describes a complete NQ (Nasdaq-100 E-mini) futures trading system built around a single core concept: the Sweep &amp; Fail with Engulfing confirmation pattern. The system was discovered through exhaustive tick-level backtesting across 260 trading days of Databento data and achieves zero losing weeks when deployed across multiple independent time windows.</w:t>
      </w:r>
    </w:p>
    <w:p>
      <w:pPr>
        <w:spacing w:after="60"/>
      </w:pPr>
    </w:p>
    <w:p>
      <w:pPr>
        <w:pStyle w:val="Heading3"/>
        <w:spacing w:after="120" w:before="200"/>
      </w:pPr>
      <w:r>
        <w:rPr>
          <w:rFonts w:ascii="Arial" w:cs="Arial" w:eastAsia="Arial" w:hAnsi="Arial"/>
          <w:b/>
          <w:bCs/>
          <w:color w:val="404040"/>
          <w:sz w:val="22"/>
          <w:szCs w:val="22"/>
        </w:rP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Single Best Strategy</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5-Window Portfolio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Win 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Profit Factor</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82.92</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14.90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Points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+757.8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+8,127.2</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Trade Count</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Losing Weeks (of 53)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Worst Week</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 Drawdown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-30.5 pts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-62.0 pts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Leave-One-Month-Out</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losing weeks for all 13 months</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The system trades NQ futures front month during five distinct time windows spanning London open through the second hour of US regular trading. Each window operates independently with its own entry criteria, target, and stop, but all share the same underlying signal logic: Sweep &amp; Fail + Engulfing candle confirmation on the 5-minute or 15-minute timeframe.</w:t>
      </w:r>
    </w:p>
    <w:p>
      <w:r>
        <w:br w:type="page"/>
      </w:r>
    </w:p>
    <w:p>
      <w:pPr>
        <w:pStyle w:val="Heading1"/>
        <w:spacing w:after="200" w:before="360"/>
      </w:pPr>
      <w:r>
        <w:rPr>
          <w:rFonts w:ascii="Arial" w:cs="Arial" w:eastAsia="Arial" w:hAnsi="Arial"/>
          <w:b/>
          <w:bCs/>
          <w:color w:val="1F4E79"/>
          <w:sz w:val="32"/>
          <w:szCs w:val="32"/>
        </w:rPr>
        <w:t xml:space="preserve">2. Why This Strategy Works</w:t>
      </w:r>
    </w:p>
    <w:p>
      <w:pPr>
        <w:pStyle w:val="Heading2"/>
        <w:spacing w:after="160" w:before="280"/>
      </w:pPr>
      <w:r>
        <w:rPr>
          <w:rFonts w:ascii="Arial" w:cs="Arial" w:eastAsia="Arial" w:hAnsi="Arial"/>
          <w:b/>
          <w:bCs/>
          <w:color w:val="2E75B6"/>
          <w:sz w:val="26"/>
          <w:szCs w:val="26"/>
        </w:rPr>
        <w:t xml:space="preserve">2.1 The Sweep &amp; Fail Concept</w:t>
      </w:r>
    </w:p>
    <w:p>
      <w:pPr>
        <w:spacing w:after="120"/>
        <w:jc w:val="left"/>
      </w:pPr>
      <w:r>
        <w:rPr>
          <w:rFonts w:ascii="Arial" w:cs="Arial" w:eastAsia="Arial" w:hAnsi="Arial"/>
          <w:b w:val="false"/>
          <w:bCs w:val="false"/>
          <w:i w:val="false"/>
          <w:iCs w:val="false"/>
          <w:color w:val="333333"/>
          <w:sz w:val="22"/>
          <w:szCs w:val="22"/>
        </w:rPr>
        <w:t xml:space="preserve">The Sweep &amp; Fail (SF) is a well-documented ICT (Inner Circle Trader) concept also known as a turtle soup or liquidity sweep reversal. The premise is simple: institutional order flow frequently pushes price beyond a prior swing high or low to trigger clustered stop-loss orders and fill large positions, then reverses direction.</w:t>
      </w:r>
    </w:p>
    <w:p>
      <w:pPr>
        <w:spacing w:after="60"/>
      </w:pPr>
    </w:p>
    <w:p>
      <w:pPr>
        <w:spacing w:after="120"/>
      </w:pPr>
      <w:r>
        <w:rPr>
          <w:rFonts w:ascii="Arial" w:cs="Arial" w:eastAsia="Arial" w:hAnsi="Arial"/>
          <w:b/>
          <w:bCs/>
          <w:color w:val="333333"/>
          <w:sz w:val="22"/>
          <w:szCs w:val="22"/>
        </w:rPr>
        <w:t xml:space="preserve">Mechanically: </w:t>
      </w:r>
      <w:r>
        <w:rPr>
          <w:rFonts w:ascii="Arial" w:cs="Arial" w:eastAsia="Arial" w:hAnsi="Arial"/>
          <w:color w:val="333333"/>
          <w:sz w:val="22"/>
          <w:szCs w:val="22"/>
        </w:rPr>
        <w:t xml:space="preserve">price breaks above a prior candle high (or below a prior candle low), runs stops, then fails back through that level. The moment price recrosses the prior level after the sweep, a counter-trend trade is entered.</w:t>
      </w:r>
    </w:p>
    <w:p>
      <w:pPr>
        <w:spacing w:after="60"/>
      </w:pPr>
    </w:p>
    <w:p>
      <w:pPr>
        <w:spacing w:after="120"/>
        <w:jc w:val="left"/>
      </w:pPr>
      <w:r>
        <w:rPr>
          <w:rFonts w:ascii="Arial" w:cs="Arial" w:eastAsia="Arial" w:hAnsi="Arial"/>
          <w:b w:val="false"/>
          <w:bCs w:val="false"/>
          <w:i w:val="false"/>
          <w:iCs w:val="false"/>
          <w:color w:val="333333"/>
          <w:sz w:val="22"/>
          <w:szCs w:val="22"/>
        </w:rPr>
        <w:t xml:space="preserve">This works because liquidity pools accumulate above highs and below lows. When price sweeps these pools, the large orders that caused the sweep are filled, and without continued buying/selling pressure, price reverts. The trade captures this reversion.</w:t>
      </w:r>
    </w:p>
    <w:p>
      <w:pPr>
        <w:pStyle w:val="Heading2"/>
        <w:spacing w:after="160" w:before="280"/>
      </w:pPr>
      <w:r>
        <w:rPr>
          <w:rFonts w:ascii="Arial" w:cs="Arial" w:eastAsia="Arial" w:hAnsi="Arial"/>
          <w:b/>
          <w:bCs/>
          <w:color w:val="2E75B6"/>
          <w:sz w:val="26"/>
          <w:szCs w:val="26"/>
        </w:rPr>
        <w:t xml:space="preserve">2.2 The Engulfing Filter</w:t>
      </w:r>
    </w:p>
    <w:p>
      <w:pPr>
        <w:spacing w:after="120"/>
        <w:jc w:val="left"/>
      </w:pPr>
      <w:r>
        <w:rPr>
          <w:rFonts w:ascii="Arial" w:cs="Arial" w:eastAsia="Arial" w:hAnsi="Arial"/>
          <w:b w:val="false"/>
          <w:bCs w:val="false"/>
          <w:i w:val="false"/>
          <w:iCs w:val="false"/>
          <w:color w:val="333333"/>
          <w:sz w:val="22"/>
          <w:szCs w:val="22"/>
        </w:rPr>
        <w:t xml:space="preserve">Not every Sweep &amp; Fail is tradeable. The critical filter that transforms this from a mediocre concept (~40% win rate without it) into an exceptional one (75-96% win rate) is the engulfing candle confirmation.</w:t>
      </w:r>
    </w:p>
    <w:p>
      <w:pPr>
        <w:spacing w:after="60"/>
      </w:pPr>
    </w:p>
    <w:p>
      <w:pPr>
        <w:spacing w:after="120"/>
      </w:pPr>
      <w:r>
        <w:rPr>
          <w:rFonts w:ascii="Arial" w:cs="Arial" w:eastAsia="Arial" w:hAnsi="Arial"/>
          <w:b/>
          <w:bCs/>
          <w:color w:val="333333"/>
          <w:sz w:val="22"/>
          <w:szCs w:val="22"/>
        </w:rPr>
        <w:t xml:space="preserve">Engulfing defined: </w:t>
      </w:r>
      <w:r>
        <w:rPr>
          <w:rFonts w:ascii="Arial" w:cs="Arial" w:eastAsia="Arial" w:hAnsi="Arial"/>
          <w:color w:val="333333"/>
          <w:sz w:val="22"/>
          <w:szCs w:val="22"/>
        </w:rPr>
        <w:t xml:space="preserve">The current candle body fully engulfs the previous candle body, and the two candles are in opposite directions. For a bearish engulfing (short signal), the previous candle must be bullish (close &gt; open) and the current candle must be bearish (close &lt; open) with a larger body.</w:t>
      </w:r>
    </w:p>
    <w:p>
      <w:pPr>
        <w:spacing w:after="60"/>
      </w:pPr>
    </w:p>
    <w:p>
      <w:pPr>
        <w:spacing w:after="120"/>
        <w:jc w:val="left"/>
      </w:pPr>
      <w:r>
        <w:rPr>
          <w:rFonts w:ascii="Arial" w:cs="Arial" w:eastAsia="Arial" w:hAnsi="Arial"/>
          <w:b w:val="false"/>
          <w:bCs w:val="false"/>
          <w:i w:val="false"/>
          <w:iCs w:val="false"/>
          <w:color w:val="333333"/>
          <w:sz w:val="22"/>
          <w:szCs w:val="22"/>
        </w:rPr>
        <w:t xml:space="preserve">The engulfing pattern confirms that the directional momentum has genuinely reversed, not just temporarily paused. When combined with the sweep, it means price has swept liquidity AND shown a strong reversal candle — two independent confirmations of the same thesis.</w:t>
      </w:r>
    </w:p>
    <w:p>
      <w:pPr>
        <w:pStyle w:val="Heading2"/>
        <w:spacing w:after="160" w:before="280"/>
      </w:pPr>
      <w:r>
        <w:rPr>
          <w:rFonts w:ascii="Arial" w:cs="Arial" w:eastAsia="Arial" w:hAnsi="Arial"/>
          <w:b/>
          <w:bCs/>
          <w:color w:val="2E75B6"/>
          <w:sz w:val="26"/>
          <w:szCs w:val="26"/>
        </w:rPr>
        <w:t xml:space="preserve">2.3 The Sweep Distance Filter</w:t>
      </w:r>
    </w:p>
    <w:p>
      <w:pPr>
        <w:spacing w:after="120"/>
        <w:jc w:val="left"/>
      </w:pPr>
      <w:r>
        <w:rPr>
          <w:rFonts w:ascii="Arial" w:cs="Arial" w:eastAsia="Arial" w:hAnsi="Arial"/>
          <w:b w:val="false"/>
          <w:bCs w:val="false"/>
          <w:i w:val="false"/>
          <w:iCs w:val="false"/>
          <w:color w:val="333333"/>
          <w:sz w:val="22"/>
          <w:szCs w:val="22"/>
        </w:rPr>
        <w:t xml:space="preserve">An additional filter that further improves results is the sweep distance: how far price extends beyond the prior candle high/low before failing back. A minimum sweep distance of 0.5–1.5 NQ points eliminates marginal sweeps where price barely exceeds the level and may not have triggered sufficient stop orders.</w:t>
      </w:r>
    </w:p>
    <w:p>
      <w:pPr>
        <w:spacing w:after="60"/>
      </w:pPr>
    </w:p>
    <w:p>
      <w:pPr>
        <w:spacing w:after="120"/>
        <w:jc w:val="left"/>
      </w:pPr>
      <w:r>
        <w:rPr>
          <w:rFonts w:ascii="Arial" w:cs="Arial" w:eastAsia="Arial" w:hAnsi="Arial"/>
          <w:b w:val="false"/>
          <w:bCs w:val="false"/>
          <w:i w:val="false"/>
          <w:iCs w:val="false"/>
          <w:color w:val="333333"/>
          <w:sz w:val="22"/>
          <w:szCs w:val="22"/>
        </w:rPr>
        <w:t xml:space="preserve">The data shows that larger sweeps (&gt;1.0 point) produce dramatically better results because they indicate genuine institutional activity rather than noise. The tradeoff is fewer signals, which is why different windows use different sweep thresholds based on their volatility profile.</w:t>
      </w:r>
    </w:p>
    <w:p>
      <w:pPr>
        <w:pStyle w:val="Heading2"/>
        <w:spacing w:after="160" w:before="280"/>
      </w:pPr>
      <w:r>
        <w:rPr>
          <w:rFonts w:ascii="Arial" w:cs="Arial" w:eastAsia="Arial" w:hAnsi="Arial"/>
          <w:b/>
          <w:bCs/>
          <w:color w:val="2E75B6"/>
          <w:sz w:val="26"/>
          <w:szCs w:val="26"/>
        </w:rPr>
        <w:t xml:space="preserve">2.4 Multi-Window Independence</w:t>
      </w:r>
    </w:p>
    <w:p>
      <w:pPr>
        <w:spacing w:after="120"/>
        <w:jc w:val="left"/>
      </w:pPr>
      <w:r>
        <w:rPr>
          <w:rFonts w:ascii="Arial" w:cs="Arial" w:eastAsia="Arial" w:hAnsi="Arial"/>
          <w:b w:val="false"/>
          <w:bCs w:val="false"/>
          <w:i w:val="false"/>
          <w:iCs w:val="false"/>
          <w:color w:val="333333"/>
          <w:sz w:val="22"/>
          <w:szCs w:val="22"/>
        </w:rPr>
        <w:t xml:space="preserve">The most powerful aspect of this system is that the same SF engulfing concept produces uncorrelated signals across different time windows. London open (2:00-4:00 CT), pre-market (6:00-8:30 CT), NY open (8:30-9:30 CT), and the second NY hour (9:30-10:30 CT) each have their own liquidity dynamics, institutional participants, and volatility regimes.</w:t>
      </w:r>
    </w:p>
    <w:p>
      <w:pPr>
        <w:spacing w:after="60"/>
      </w:pPr>
    </w:p>
    <w:p>
      <w:pPr>
        <w:spacing w:after="120"/>
        <w:jc w:val="left"/>
      </w:pPr>
      <w:r>
        <w:rPr>
          <w:rFonts w:ascii="Arial" w:cs="Arial" w:eastAsia="Arial" w:hAnsi="Arial"/>
          <w:b w:val="false"/>
          <w:bCs w:val="false"/>
          <w:i w:val="false"/>
          <w:iCs w:val="false"/>
          <w:color w:val="333333"/>
          <w:sz w:val="22"/>
          <w:szCs w:val="22"/>
        </w:rPr>
        <w:t xml:space="preserve">Because the losing trades in each window fall on different calendar weeks, combining windows creates a portfolio where one window’s losing week is covered by another window’s winning week. This is the core mechanism that achieves zero losing weeks across the full dataset.</w:t>
      </w:r>
    </w:p>
    <w:p>
      <w:r>
        <w:br w:type="page"/>
      </w:r>
    </w:p>
    <w:p>
      <w:pPr>
        <w:pStyle w:val="Heading1"/>
        <w:spacing w:after="200" w:before="360"/>
      </w:pPr>
      <w:r>
        <w:rPr>
          <w:rFonts w:ascii="Arial" w:cs="Arial" w:eastAsia="Arial" w:hAnsi="Arial"/>
          <w:b/>
          <w:bCs/>
          <w:color w:val="1F4E79"/>
          <w:sz w:val="32"/>
          <w:szCs w:val="32"/>
        </w:rPr>
        <w:t xml:space="preserve">3. Core Signal Logic</w:t>
      </w:r>
    </w:p>
    <w:p>
      <w:pPr>
        <w:pStyle w:val="Heading2"/>
        <w:spacing w:after="160" w:before="280"/>
      </w:pPr>
      <w:r>
        <w:rPr>
          <w:rFonts w:ascii="Arial" w:cs="Arial" w:eastAsia="Arial" w:hAnsi="Arial"/>
          <w:b/>
          <w:bCs/>
          <w:color w:val="2E75B6"/>
          <w:sz w:val="26"/>
          <w:szCs w:val="26"/>
        </w:rPr>
        <w:t xml:space="preserve">3.1 Candle Construction</w:t>
      </w:r>
    </w:p>
    <w:p>
      <w:pPr>
        <w:spacing w:after="120"/>
        <w:jc w:val="left"/>
      </w:pPr>
      <w:r>
        <w:rPr>
          <w:rFonts w:ascii="Arial" w:cs="Arial" w:eastAsia="Arial" w:hAnsi="Arial"/>
          <w:b w:val="false"/>
          <w:bCs w:val="false"/>
          <w:i w:val="false"/>
          <w:iCs w:val="false"/>
          <w:color w:val="333333"/>
          <w:sz w:val="22"/>
          <w:szCs w:val="22"/>
        </w:rPr>
        <w:t xml:space="preserve">Candles are built from raw tick data within each time window. For a 15-minute timeframe in the NY1 window (8:30-9:30 CT / 14:30-15:30 UTC), candles are anchored at the window start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80"/>
        <w:gridCol w:w="1980"/>
      </w:tblGrid>
      <w:tr>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Candle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Start (CT)</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 (CT)</w:t>
            </w:r>
          </w:p>
        </w:tc>
        <w:tc>
          <w:tcPr>
            <w:tcW w:type="dxa" w:w="19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Start (UTC)</w:t>
            </w:r>
          </w:p>
        </w:tc>
        <w:tc>
          <w:tcPr>
            <w:tcW w:type="dxa" w:w="19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 (UTC)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8:45</w:t>
            </w:r>
          </w:p>
        </w:tc>
        <w:tc>
          <w:tcPr>
            <w:tcW w:type="dxa" w:w="1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14:30</w:t>
            </w:r>
          </w:p>
        </w:tc>
        <w:tc>
          <w:tcPr>
            <w:tcW w:type="dxa" w:w="1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14:45</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9:00</w:t>
            </w:r>
          </w:p>
        </w:tc>
        <w:tc>
          <w:tcPr>
            <w:tcW w:type="dxa" w:w="19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14:45</w:t>
            </w:r>
          </w:p>
        </w:tc>
        <w:tc>
          <w:tcPr>
            <w:tcW w:type="dxa" w:w="19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9:15</w:t>
            </w:r>
          </w:p>
        </w:tc>
        <w:tc>
          <w:tcPr>
            <w:tcW w:type="dxa" w:w="1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w:t>
            </w:r>
          </w:p>
        </w:tc>
        <w:tc>
          <w:tcPr>
            <w:tcW w:type="dxa" w:w="1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15:15</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9:15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9:30</w:t>
            </w:r>
          </w:p>
        </w:tc>
        <w:tc>
          <w:tcPr>
            <w:tcW w:type="dxa" w:w="19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15:15</w:t>
            </w:r>
          </w:p>
        </w:tc>
        <w:tc>
          <w:tcPr>
            <w:tcW w:type="dxa" w:w="19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15:30</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Each candle records: open, high, low, close, range, body direction (+1 bullish, -1 bearish), body size, and the tick index of the first tick in that candle.</w:t>
      </w:r>
    </w:p>
    <w:p>
      <w:pPr>
        <w:pStyle w:val="Heading2"/>
        <w:spacing w:after="160" w:before="280"/>
      </w:pPr>
      <w:r>
        <w:rPr>
          <w:rFonts w:ascii="Arial" w:cs="Arial" w:eastAsia="Arial" w:hAnsi="Arial"/>
          <w:b/>
          <w:bCs/>
          <w:color w:val="2E75B6"/>
          <w:sz w:val="26"/>
          <w:szCs w:val="26"/>
        </w:rPr>
        <w:t xml:space="preserve">3.2 Engulfing Detection</w:t>
      </w:r>
    </w:p>
    <w:p>
      <w:pPr>
        <w:spacing w:after="120"/>
        <w:jc w:val="left"/>
      </w:pPr>
      <w:r>
        <w:rPr>
          <w:rFonts w:ascii="Arial" w:cs="Arial" w:eastAsia="Arial" w:hAnsi="Arial"/>
          <w:b w:val="false"/>
          <w:bCs w:val="false"/>
          <w:i w:val="false"/>
          <w:iCs w:val="false"/>
          <w:color w:val="333333"/>
          <w:sz w:val="22"/>
          <w:szCs w:val="22"/>
        </w:rPr>
        <w:t xml:space="preserve">For each consecutive candle pair (previous candle, current candle), the system checks:</w:t>
      </w:r>
    </w:p>
    <w:p>
      <w:pPr>
        <w:spacing w:after="60"/>
      </w:pPr>
    </w:p>
    <w:p>
      <w:pPr>
        <w:pStyle w:val="ListParagraph"/>
        <w:numPr>
          <w:ilvl w:val="0"/>
          <w:numId w:val="2"/>
        </w:numPr>
        <w:spacing w:after="80"/>
      </w:pPr>
      <w:r>
        <w:rPr>
          <w:rFonts w:ascii="Arial" w:cs="Arial" w:eastAsia="Arial" w:hAnsi="Arial"/>
          <w:sz w:val="22"/>
          <w:szCs w:val="22"/>
        </w:rPr>
        <w:t xml:space="preserve">Bearish Engulfing (short signal): Previous candle is bullish (close &gt; open), current candle is bearish (close &lt; open), and current body &gt; previous body.</w:t>
      </w:r>
    </w:p>
    <w:p>
      <w:pPr>
        <w:pStyle w:val="ListParagraph"/>
        <w:numPr>
          <w:ilvl w:val="0"/>
          <w:numId w:val="2"/>
        </w:numPr>
        <w:spacing w:after="80"/>
      </w:pPr>
      <w:r>
        <w:rPr>
          <w:rFonts w:ascii="Arial" w:cs="Arial" w:eastAsia="Arial" w:hAnsi="Arial"/>
          <w:sz w:val="22"/>
          <w:szCs w:val="22"/>
        </w:rPr>
        <w:t xml:space="preserve">Bullish Engulfing (long signal): Previous candle is bearish (close &lt; open), current candle is bullish (close &gt; open), and current body &gt; previous body.</w:t>
      </w:r>
    </w:p>
    <w:p>
      <w:pPr>
        <w:pStyle w:val="Heading2"/>
        <w:spacing w:after="160" w:before="280"/>
      </w:pPr>
      <w:r>
        <w:rPr>
          <w:rFonts w:ascii="Arial" w:cs="Arial" w:eastAsia="Arial" w:hAnsi="Arial"/>
          <w:b/>
          <w:bCs/>
          <w:color w:val="2E75B6"/>
          <w:sz w:val="26"/>
          <w:szCs w:val="26"/>
        </w:rPr>
        <w:t xml:space="preserve">3.3 Sweep &amp; Fail Detection</w:t>
      </w:r>
    </w:p>
    <w:p>
      <w:pPr>
        <w:spacing w:after="120"/>
        <w:jc w:val="left"/>
      </w:pPr>
      <w:r>
        <w:rPr>
          <w:rFonts w:ascii="Arial" w:cs="Arial" w:eastAsia="Arial" w:hAnsi="Arial"/>
          <w:b w:val="false"/>
          <w:bCs w:val="false"/>
          <w:i w:val="false"/>
          <w:iCs w:val="false"/>
          <w:color w:val="333333"/>
          <w:sz w:val="22"/>
          <w:szCs w:val="22"/>
        </w:rPr>
        <w:t xml:space="preserve">Within the current candle’s time window, the system scans tick-by-tick for a sweep and fail:</w:t>
      </w:r>
    </w:p>
    <w:p>
      <w:pPr>
        <w:spacing w:after="60"/>
      </w:pPr>
    </w:p>
    <w:p>
      <w:pPr>
        <w:spacing w:after="120"/>
      </w:pPr>
      <w:r>
        <w:rPr>
          <w:rFonts w:ascii="Arial" w:cs="Arial" w:eastAsia="Arial" w:hAnsi="Arial"/>
          <w:b/>
          <w:bCs/>
          <w:color w:val="333333"/>
          <w:sz w:val="22"/>
          <w:szCs w:val="22"/>
        </w:rPr>
        <w:t xml:space="preserve">For a SHORT signal (sweep of prior high):</w:t>
      </w:r>
    </w:p>
    <w:p>
      <w:pPr>
        <w:pStyle w:val="ListParagraph"/>
        <w:numPr>
          <w:ilvl w:val="0"/>
          <w:numId w:val="3"/>
        </w:numPr>
        <w:spacing w:after="80"/>
      </w:pPr>
      <w:r>
        <w:rPr>
          <w:rFonts w:ascii="Arial" w:cs="Arial" w:eastAsia="Arial" w:hAnsi="Arial"/>
          <w:sz w:val="22"/>
          <w:szCs w:val="22"/>
        </w:rPr>
        <w:t xml:space="preserve">Price crosses above the previous candle’s high — the sweep is activated.</w:t>
      </w:r>
    </w:p>
    <w:p>
      <w:pPr>
        <w:pStyle w:val="ListParagraph"/>
        <w:numPr>
          <w:ilvl w:val="0"/>
          <w:numId w:val="3"/>
        </w:numPr>
        <w:spacing w:after="80"/>
      </w:pPr>
      <w:r>
        <w:rPr>
          <w:rFonts w:ascii="Arial" w:cs="Arial" w:eastAsia="Arial" w:hAnsi="Arial"/>
          <w:sz w:val="22"/>
          <w:szCs w:val="22"/>
        </w:rPr>
        <w:t xml:space="preserve">The system tracks the highest point reached above the prior high (the sweep extension).</w:t>
      </w:r>
    </w:p>
    <w:p>
      <w:pPr>
        <w:pStyle w:val="ListParagraph"/>
        <w:numPr>
          <w:ilvl w:val="0"/>
          <w:numId w:val="3"/>
        </w:numPr>
        <w:spacing w:after="80"/>
      </w:pPr>
      <w:r>
        <w:rPr>
          <w:rFonts w:ascii="Arial" w:cs="Arial" w:eastAsia="Arial" w:hAnsi="Arial"/>
          <w:sz w:val="22"/>
          <w:szCs w:val="22"/>
        </w:rPr>
        <w:t xml:space="preserve">Price then falls back below the prior high — the fail is confirmed.</w:t>
      </w:r>
    </w:p>
    <w:p>
      <w:pPr>
        <w:pStyle w:val="ListParagraph"/>
        <w:numPr>
          <w:ilvl w:val="0"/>
          <w:numId w:val="3"/>
        </w:numPr>
        <w:spacing w:after="80"/>
      </w:pPr>
      <w:r>
        <w:rPr>
          <w:rFonts w:ascii="Arial" w:cs="Arial" w:eastAsia="Arial" w:hAnsi="Arial"/>
          <w:sz w:val="22"/>
          <w:szCs w:val="22"/>
        </w:rPr>
        <w:t xml:space="preserve">Sweep distance = highest extension − prior candle high. Must exceed the minimum threshold.</w:t>
      </w:r>
    </w:p>
    <w:p>
      <w:pPr>
        <w:pStyle w:val="ListParagraph"/>
        <w:numPr>
          <w:ilvl w:val="0"/>
          <w:numId w:val="3"/>
        </w:numPr>
        <w:spacing w:after="80"/>
      </w:pPr>
      <w:r>
        <w:rPr>
          <w:rFonts w:ascii="Arial" w:cs="Arial" w:eastAsia="Arial" w:hAnsi="Arial"/>
          <w:sz w:val="22"/>
          <w:szCs w:val="22"/>
        </w:rPr>
        <w:t xml:space="preserve">If engulfing is confirmed AND sweep distance passes the filter, a SHORT entry is triggered at the tick where price recrosses below the prior high.</w:t>
      </w:r>
    </w:p>
    <w:p>
      <w:pPr>
        <w:spacing w:after="60"/>
      </w:pPr>
    </w:p>
    <w:p>
      <w:pPr>
        <w:spacing w:after="120"/>
        <w:jc w:val="left"/>
      </w:pPr>
      <w:r>
        <w:rPr>
          <w:rFonts w:ascii="Arial" w:cs="Arial" w:eastAsia="Arial" w:hAnsi="Arial"/>
          <w:b w:val="false"/>
          <w:bCs w:val="false"/>
          <w:i w:val="false"/>
          <w:iCs w:val="false"/>
          <w:color w:val="333333"/>
          <w:sz w:val="22"/>
          <w:szCs w:val="22"/>
        </w:rPr>
        <w:t xml:space="preserve">The LONG signal is the mirror: sweep below prior candle low, fail back above, with bullish engulfing confirmation.</w:t>
      </w:r>
    </w:p>
    <w:p>
      <w:pPr>
        <w:pStyle w:val="Heading2"/>
        <w:spacing w:after="160" w:before="280"/>
      </w:pPr>
      <w:r>
        <w:rPr>
          <w:rFonts w:ascii="Arial" w:cs="Arial" w:eastAsia="Arial" w:hAnsi="Arial"/>
          <w:b/>
          <w:bCs/>
          <w:color w:val="2E75B6"/>
          <w:sz w:val="26"/>
          <w:szCs w:val="26"/>
        </w:rPr>
        <w:t xml:space="preserve">3.4 Visual Flow</w:t>
      </w:r>
    </w:p>
    <w:p>
      <w:pPr>
        <w:spacing w:after="60"/>
        <w:jc w:val="left"/>
      </w:pPr>
      <w:r>
        <w:rPr>
          <w:rFonts w:ascii="Arial" w:cs="Arial" w:eastAsia="Arial" w:hAnsi="Arial"/>
          <w:b w:val="false"/>
          <w:bCs w:val="false"/>
          <w:i w:val="false"/>
          <w:iCs w:val="false"/>
          <w:color w:val="333333"/>
          <w:sz w:val="22"/>
          <w:szCs w:val="22"/>
        </w:rPr>
        <w:t xml:space="preserve">The complete signal flow in pseudocode:</w:t>
      </w:r>
    </w:p>
    <w:p>
      <w:pPr>
        <w:spacing w:after="60"/>
      </w:pPr>
    </w:p>
    <w:p>
      <w:pPr>
        <w:shd w:fill="F5F5F5" w:val="clear"/>
        <w:spacing w:after="120"/>
      </w:pPr>
      <w:r>
        <w:rPr>
          <w:rFonts w:ascii="Courier New" w:cs="Courier New" w:eastAsia="Courier New" w:hAnsi="Courier New"/>
          <w:color w:val="333333"/>
          <w:sz w:val="20"/>
          <w:szCs w:val="20"/>
        </w:rPr>
        <w:t xml:space="preserve">1. Build N-minute candles from tick data in time window</w:t>
      </w:r>
    </w:p>
    <w:p>
      <w:pPr>
        <w:shd w:fill="F5F5F5" w:val="clear"/>
      </w:pPr>
      <w:r>
        <w:rPr>
          <w:rFonts w:ascii="Courier New" w:cs="Courier New" w:eastAsia="Courier New" w:hAnsi="Courier New"/>
          <w:color w:val="333333"/>
          <w:sz w:val="20"/>
          <w:szCs w:val="20"/>
        </w:rPr>
        <w:t xml:space="preserve">2. For each consecutive pair (prev_candle, curr_candle):</w:t>
      </w:r>
    </w:p>
    <w:p>
      <w:pPr>
        <w:shd w:fill="F5F5F5" w:val="clear"/>
      </w:pPr>
      <w:r>
        <w:rPr>
          <w:rFonts w:ascii="Courier New" w:cs="Courier New" w:eastAsia="Courier New" w:hAnsi="Courier New"/>
          <w:color w:val="333333"/>
          <w:sz w:val="20"/>
          <w:szCs w:val="20"/>
        </w:rPr>
        <w:t xml:space="preserve">   a. Check if engulfing pattern exists</w:t>
      </w:r>
    </w:p>
    <w:p>
      <w:pPr>
        <w:shd w:fill="F5F5F5" w:val="clear"/>
      </w:pPr>
      <w:r>
        <w:rPr>
          <w:rFonts w:ascii="Courier New" w:cs="Courier New" w:eastAsia="Courier New" w:hAnsi="Courier New"/>
          <w:color w:val="333333"/>
          <w:sz w:val="20"/>
          <w:szCs w:val="20"/>
        </w:rPr>
        <w:t xml:space="preserve">   b. Scan ticks within curr_candle window for sweep above prev_high</w:t>
      </w:r>
    </w:p>
    <w:p>
      <w:pPr>
        <w:shd w:fill="F5F5F5" w:val="clear"/>
      </w:pPr>
      <w:r>
        <w:rPr>
          <w:rFonts w:ascii="Courier New" w:cs="Courier New" w:eastAsia="Courier New" w:hAnsi="Courier New"/>
          <w:color w:val="333333"/>
          <w:sz w:val="20"/>
          <w:szCs w:val="20"/>
        </w:rPr>
        <w:t xml:space="preserve">   c. If sweep found AND price fails back below prev_high:</w:t>
      </w:r>
    </w:p>
    <w:p>
      <w:pPr>
        <w:shd w:fill="F5F5F5" w:val="clear"/>
      </w:pPr>
      <w:r>
        <w:rPr>
          <w:rFonts w:ascii="Courier New" w:cs="Courier New" w:eastAsia="Courier New" w:hAnsi="Courier New"/>
          <w:color w:val="333333"/>
          <w:sz w:val="20"/>
          <w:szCs w:val="20"/>
        </w:rPr>
        <w:t xml:space="preserve">      - Calculate sweep_distance = max_extension - prev_high</w:t>
      </w:r>
    </w:p>
    <w:p>
      <w:pPr>
        <w:shd w:fill="F5F5F5" w:val="clear"/>
      </w:pPr>
      <w:r>
        <w:rPr>
          <w:rFonts w:ascii="Courier New" w:cs="Courier New" w:eastAsia="Courier New" w:hAnsi="Courier New"/>
          <w:color w:val="333333"/>
          <w:sz w:val="20"/>
          <w:szCs w:val="20"/>
        </w:rPr>
        <w:t xml:space="preserve">      - If sweep_distance &gt; threshold AND engulfing confirmed:</w:t>
      </w:r>
    </w:p>
    <w:p>
      <w:pPr>
        <w:shd w:fill="F5F5F5" w:val="clear"/>
        <w:spacing w:after="120"/>
      </w:pPr>
      <w:r>
        <w:rPr>
          <w:rFonts w:ascii="Courier New" w:cs="Courier New" w:eastAsia="Courier New" w:hAnsi="Courier New"/>
          <w:color w:val="333333"/>
          <w:sz w:val="20"/>
          <w:szCs w:val="20"/>
        </w:rPr>
        <w:t xml:space="preserve">         ENTER SHORT at current tick price + 0.25 slippage</w:t>
      </w:r>
    </w:p>
    <w:p>
      <w:r>
        <w:br w:type="page"/>
      </w:r>
    </w:p>
    <w:p>
      <w:pPr>
        <w:pStyle w:val="Heading1"/>
        <w:spacing w:after="200" w:before="360"/>
      </w:pPr>
      <w:r>
        <w:rPr>
          <w:rFonts w:ascii="Arial" w:cs="Arial" w:eastAsia="Arial" w:hAnsi="Arial"/>
          <w:b/>
          <w:bCs/>
          <w:color w:val="1F4E79"/>
          <w:sz w:val="32"/>
          <w:szCs w:val="32"/>
        </w:rPr>
        <w:t xml:space="preserve">4. Entry, Hold, Stop &amp; Exit Logic</w:t>
      </w:r>
    </w:p>
    <w:p>
      <w:pPr>
        <w:pStyle w:val="Heading2"/>
        <w:spacing w:after="160" w:before="280"/>
      </w:pPr>
      <w:r>
        <w:rPr>
          <w:rFonts w:ascii="Arial" w:cs="Arial" w:eastAsia="Arial" w:hAnsi="Arial"/>
          <w:b/>
          <w:bCs/>
          <w:color w:val="2E75B6"/>
          <w:sz w:val="26"/>
          <w:szCs w:val="26"/>
        </w:rPr>
        <w:t xml:space="preserve">4.1 Entry</w:t>
      </w:r>
    </w:p>
    <w:p>
      <w:pPr>
        <w:spacing w:after="120"/>
      </w:pPr>
      <w:r>
        <w:rPr>
          <w:rFonts w:ascii="Arial" w:cs="Arial" w:eastAsia="Arial" w:hAnsi="Arial"/>
          <w:b/>
          <w:bCs/>
          <w:color w:val="333333"/>
          <w:sz w:val="22"/>
          <w:szCs w:val="22"/>
        </w:rPr>
        <w:t xml:space="preserve">Entry Price: </w:t>
      </w:r>
      <w:r>
        <w:rPr>
          <w:rFonts w:ascii="Arial" w:cs="Arial" w:eastAsia="Arial" w:hAnsi="Arial"/>
          <w:color w:val="333333"/>
          <w:sz w:val="22"/>
          <w:szCs w:val="22"/>
        </w:rPr>
        <w:t xml:space="preserve">The tick price at the moment of the fail-back, plus 0.25 points slippage in the trade direction. For a short, entry = tick_price − 0.25. For a long, entry = tick_price + 0.25.</w:t>
      </w:r>
    </w:p>
    <w:p>
      <w:pPr>
        <w:spacing w:after="60"/>
      </w:pPr>
    </w:p>
    <w:p>
      <w:pPr>
        <w:spacing w:after="120"/>
      </w:pPr>
      <w:r>
        <w:rPr>
          <w:rFonts w:ascii="Arial" w:cs="Arial" w:eastAsia="Arial" w:hAnsi="Arial"/>
          <w:b/>
          <w:bCs/>
          <w:color w:val="333333"/>
          <w:sz w:val="22"/>
          <w:szCs w:val="22"/>
        </w:rPr>
        <w:t xml:space="preserve">Entry Timing: </w:t>
      </w:r>
      <w:r>
        <w:rPr>
          <w:rFonts w:ascii="Arial" w:cs="Arial" w:eastAsia="Arial" w:hAnsi="Arial"/>
          <w:color w:val="333333"/>
          <w:sz w:val="22"/>
          <w:szCs w:val="22"/>
        </w:rPr>
        <w:t xml:space="preserve">Entry occurs intra-candle on the exact tick where the sweep fails. This is NOT a candle-close entry — it is a real-time tick-level trigger. Typical entry times cluster around the midpoint of the second 15-minute candle (e.g., 8:45 CT for the NY1 window).</w:t>
      </w:r>
    </w:p>
    <w:p>
      <w:pPr>
        <w:spacing w:after="60"/>
      </w:pPr>
    </w:p>
    <w:p>
      <w:pPr>
        <w:spacing w:after="120"/>
      </w:pPr>
      <w:r>
        <w:rPr>
          <w:rFonts w:ascii="Arial" w:cs="Arial" w:eastAsia="Arial" w:hAnsi="Arial"/>
          <w:b/>
          <w:bCs/>
          <w:color w:val="333333"/>
          <w:sz w:val="22"/>
          <w:szCs w:val="22"/>
        </w:rPr>
        <w:t xml:space="preserve">Max Trades Per Window: </w:t>
      </w:r>
      <w:r>
        <w:rPr>
          <w:rFonts w:ascii="Arial" w:cs="Arial" w:eastAsia="Arial" w:hAnsi="Arial"/>
          <w:color w:val="333333"/>
          <w:sz w:val="22"/>
          <w:szCs w:val="22"/>
        </w:rPr>
        <w:t xml:space="preserve">One trade per time window per day. The first valid SF engulfing signal is taken; subsequent signals in the same window are ignored.</w:t>
      </w:r>
    </w:p>
    <w:p>
      <w:pPr>
        <w:pStyle w:val="Heading2"/>
        <w:spacing w:after="160" w:before="280"/>
      </w:pPr>
      <w:r>
        <w:rPr>
          <w:rFonts w:ascii="Arial" w:cs="Arial" w:eastAsia="Arial" w:hAnsi="Arial"/>
          <w:b/>
          <w:bCs/>
          <w:color w:val="2E75B6"/>
          <w:sz w:val="26"/>
          <w:szCs w:val="26"/>
        </w:rPr>
        <w:t xml:space="preserve">4.2 Transaction Costs</w:t>
      </w:r>
    </w:p>
    <w:p>
      <w:pPr>
        <w:spacing w:after="120"/>
        <w:jc w:val="left"/>
      </w:pPr>
      <w:r>
        <w:rPr>
          <w:rFonts w:ascii="Arial" w:cs="Arial" w:eastAsia="Arial" w:hAnsi="Arial"/>
          <w:b w:val="false"/>
          <w:bCs w:val="false"/>
          <w:i w:val="false"/>
          <w:iCs w:val="false"/>
          <w:color w:val="333333"/>
          <w:sz w:val="22"/>
          <w:szCs w:val="22"/>
        </w:rPr>
        <w:t xml:space="preserve">All backtest results include realistic transaction costs: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Cost Component</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Amount</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Slippage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0.25 pts (1 tick)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Applied at entry in the adverse direction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Commission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0.50 pts round trip</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Deducted from every trade P&amp;L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Total Cost Per Trade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0.75 pts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Minimum profitable move = 1.0 pts</w:t>
            </w:r>
          </w:p>
        </w:tc>
      </w:tr>
    </w:tbl>
    <w:p>
      <w:pPr>
        <w:pStyle w:val="Heading2"/>
        <w:spacing w:after="160" w:before="280"/>
      </w:pPr>
      <w:r>
        <w:rPr>
          <w:rFonts w:ascii="Arial" w:cs="Arial" w:eastAsia="Arial" w:hAnsi="Arial"/>
          <w:b/>
          <w:bCs/>
          <w:color w:val="2E75B6"/>
          <w:sz w:val="26"/>
          <w:szCs w:val="26"/>
        </w:rPr>
        <w:t xml:space="preserve">4.3 Stop Loss</w:t>
      </w:r>
    </w:p>
    <w:p>
      <w:pPr>
        <w:spacing w:after="120"/>
      </w:pPr>
      <w:r>
        <w:rPr>
          <w:rFonts w:ascii="Arial" w:cs="Arial" w:eastAsia="Arial" w:hAnsi="Arial"/>
          <w:b/>
          <w:bCs/>
          <w:color w:val="333333"/>
          <w:sz w:val="22"/>
          <w:szCs w:val="22"/>
        </w:rPr>
        <w:t xml:space="preserve">Fixed stop: </w:t>
      </w:r>
      <w:r>
        <w:rPr>
          <w:rFonts w:ascii="Arial" w:cs="Arial" w:eastAsia="Arial" w:hAnsi="Arial"/>
          <w:color w:val="333333"/>
          <w:sz w:val="22"/>
          <w:szCs w:val="22"/>
        </w:rPr>
        <w:t xml:space="preserve">The stop loss is a fixed-point value from the entry price, specific to each window configuration. Stop sizes range from 10 to 30 points depending on the window’s volatility.</w:t>
      </w:r>
    </w:p>
    <w:p>
      <w:pPr>
        <w:spacing w:after="60"/>
      </w:pPr>
    </w:p>
    <w:p>
      <w:pPr>
        <w:spacing w:after="120"/>
        <w:jc w:val="left"/>
      </w:pPr>
      <w:r>
        <w:rPr>
          <w:rFonts w:ascii="Arial" w:cs="Arial" w:eastAsia="Arial" w:hAnsi="Arial"/>
          <w:b w:val="false"/>
          <w:bCs w:val="false"/>
          <w:i w:val="false"/>
          <w:iCs w:val="false"/>
          <w:color w:val="333333"/>
          <w:sz w:val="22"/>
          <w:szCs w:val="22"/>
        </w:rPr>
        <w:t xml:space="preserve">The stop is NOT placed at a technical level (e.g., above/below a candle). It is a hard protective stop that limits maximum loss per trade. The reasoning: since the engulfing + sweep filter already provides high win rates (85%+), the stop only needs to prevent catastrophic outlier losses, not optimize individual trade exits.</w:t>
      </w:r>
    </w:p>
    <w:p>
      <w:pPr>
        <w:pStyle w:val="Heading2"/>
        <w:spacing w:after="160" w:before="280"/>
      </w:pPr>
      <w:r>
        <w:rPr>
          <w:rFonts w:ascii="Arial" w:cs="Arial" w:eastAsia="Arial" w:hAnsi="Arial"/>
          <w:b/>
          <w:bCs/>
          <w:color w:val="2E75B6"/>
          <w:sz w:val="26"/>
          <w:szCs w:val="26"/>
        </w:rPr>
        <w:t xml:space="preserve">4.4 Profit Target</w:t>
      </w:r>
    </w:p>
    <w:p>
      <w:pPr>
        <w:spacing w:after="120"/>
      </w:pPr>
      <w:r>
        <w:rPr>
          <w:rFonts w:ascii="Arial" w:cs="Arial" w:eastAsia="Arial" w:hAnsi="Arial"/>
          <w:b/>
          <w:bCs/>
          <w:color w:val="333333"/>
          <w:sz w:val="22"/>
          <w:szCs w:val="22"/>
        </w:rPr>
        <w:t xml:space="preserve">Fixed target: </w:t>
      </w:r>
      <w:r>
        <w:rPr>
          <w:rFonts w:ascii="Arial" w:cs="Arial" w:eastAsia="Arial" w:hAnsi="Arial"/>
          <w:color w:val="333333"/>
          <w:sz w:val="22"/>
          <w:szCs w:val="22"/>
        </w:rPr>
        <w:t xml:space="preserve">The profit target is also a fixed-point value from entry, specific to each window. Targets range from 20 to 60 points.</w:t>
      </w:r>
    </w:p>
    <w:p>
      <w:pPr>
        <w:spacing w:after="60"/>
      </w:pPr>
    </w:p>
    <w:p>
      <w:pPr>
        <w:spacing w:after="120"/>
        <w:jc w:val="left"/>
      </w:pPr>
      <w:r>
        <w:rPr>
          <w:rFonts w:ascii="Arial" w:cs="Arial" w:eastAsia="Arial" w:hAnsi="Arial"/>
          <w:b w:val="false"/>
          <w:bCs w:val="false"/>
          <w:i w:val="false"/>
          <w:iCs w:val="false"/>
          <w:color w:val="333333"/>
          <w:sz w:val="22"/>
          <w:szCs w:val="22"/>
        </w:rPr>
        <w:t xml:space="preserve">When price reaches the target, the trade is closed immediately at the target price minus commission. There is no trailing stop or partial profit taking within a single strategy instance. The multi-window approach effectively creates a multi-target system: the same underlying signal may fire in overlapping windows with different T/S combinations (e.g., NY1 with T60/S30 as a runner and NY1_5 with T30/S30 as a scalp).</w:t>
      </w:r>
    </w:p>
    <w:p>
      <w:pPr>
        <w:pStyle w:val="Heading2"/>
        <w:spacing w:after="160" w:before="280"/>
      </w:pPr>
      <w:r>
        <w:rPr>
          <w:rFonts w:ascii="Arial" w:cs="Arial" w:eastAsia="Arial" w:hAnsi="Arial"/>
          <w:b/>
          <w:bCs/>
          <w:color w:val="2E75B6"/>
          <w:sz w:val="26"/>
          <w:szCs w:val="26"/>
        </w:rPr>
        <w:t xml:space="preserve">4.5 Flatten Deadline</w:t>
      </w:r>
    </w:p>
    <w:p>
      <w:pPr>
        <w:spacing w:after="120"/>
      </w:pPr>
      <w:r>
        <w:rPr>
          <w:rFonts w:ascii="Arial" w:cs="Arial" w:eastAsia="Arial" w:hAnsi="Arial"/>
          <w:b/>
          <w:bCs/>
          <w:color w:val="333333"/>
          <w:sz w:val="22"/>
          <w:szCs w:val="22"/>
        </w:rPr>
        <w:t xml:space="preserve">Time stop at 10:30 CT (16:30 UTC): </w:t>
      </w:r>
      <w:r>
        <w:rPr>
          <w:rFonts w:ascii="Arial" w:cs="Arial" w:eastAsia="Arial" w:hAnsi="Arial"/>
          <w:color w:val="333333"/>
          <w:sz w:val="22"/>
          <w:szCs w:val="22"/>
        </w:rPr>
        <w:t xml:space="preserve">Any open position that has not hit its target or stop by 10:30 CT is closed at the current market price. This prevents holding through the midday chop and limits overnight risk.</w:t>
      </w:r>
    </w:p>
    <w:p>
      <w:pPr>
        <w:spacing w:after="60"/>
      </w:pPr>
    </w:p>
    <w:p>
      <w:pPr>
        <w:spacing w:after="120"/>
        <w:jc w:val="left"/>
      </w:pPr>
      <w:r>
        <w:rPr>
          <w:rFonts w:ascii="Arial" w:cs="Arial" w:eastAsia="Arial" w:hAnsi="Arial"/>
          <w:b w:val="false"/>
          <w:bCs w:val="false"/>
          <w:i w:val="false"/>
          <w:iCs w:val="false"/>
          <w:color w:val="333333"/>
          <w:sz w:val="22"/>
          <w:szCs w:val="22"/>
        </w:rPr>
        <w:t xml:space="preserve">The P&amp;L for a time-stopped trade is: (exit_price − entry_price) × direction − 0.50 commission. This can be positive or negative.</w:t>
      </w:r>
    </w:p>
    <w:p>
      <w:pPr>
        <w:pStyle w:val="Heading2"/>
        <w:spacing w:after="160" w:before="280"/>
      </w:pPr>
      <w:r>
        <w:rPr>
          <w:rFonts w:ascii="Arial" w:cs="Arial" w:eastAsia="Arial" w:hAnsi="Arial"/>
          <w:b/>
          <w:bCs/>
          <w:color w:val="2E75B6"/>
          <w:sz w:val="26"/>
          <w:szCs w:val="26"/>
        </w:rPr>
        <w:t xml:space="preserve">4.6 Exit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Exit Type</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P&amp;L Calculation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Target Hit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Favorable excursion &gt;= target pts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Target − 0.50 commission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 Hit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Adverse excursion &gt;= stop pts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 − 0.50 commission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 Flatten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Clock reaches 10:30 CT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Current P&amp;L − 0.50 commission</w:t>
            </w:r>
          </w:p>
        </w:tc>
      </w:tr>
    </w:tbl>
    <w:p>
      <w:r>
        <w:br w:type="page"/>
      </w:r>
    </w:p>
    <w:p>
      <w:pPr>
        <w:pStyle w:val="Heading1"/>
        <w:spacing w:after="200" w:before="360"/>
      </w:pPr>
      <w:r>
        <w:rPr>
          <w:rFonts w:ascii="Arial" w:cs="Arial" w:eastAsia="Arial" w:hAnsi="Arial"/>
          <w:b/>
          <w:bCs/>
          <w:color w:val="1F4E79"/>
          <w:sz w:val="32"/>
          <w:szCs w:val="32"/>
        </w:rPr>
        <w:t xml:space="preserve">5. The Five Strategy Windows</w:t>
      </w:r>
    </w:p>
    <w:p>
      <w:pPr>
        <w:spacing w:after="120"/>
        <w:jc w:val="left"/>
      </w:pPr>
      <w:r>
        <w:rPr>
          <w:rFonts w:ascii="Arial" w:cs="Arial" w:eastAsia="Arial" w:hAnsi="Arial"/>
          <w:b w:val="false"/>
          <w:bCs w:val="false"/>
          <w:i w:val="false"/>
          <w:iCs w:val="false"/>
          <w:color w:val="333333"/>
          <w:sz w:val="22"/>
          <w:szCs w:val="22"/>
        </w:rPr>
        <w:t xml:space="preserve">The portfolio consists of five independent instances of the SF engulfing system, each operating in a different time window with parameters optimized for that session’s volatility and liquidity profile.</w:t>
      </w:r>
    </w:p>
    <w:p>
      <w:pPr>
        <w:pStyle w:val="Heading2"/>
        <w:spacing w:after="160" w:before="280"/>
      </w:pPr>
      <w:r>
        <w:rPr>
          <w:rFonts w:ascii="Arial" w:cs="Arial" w:eastAsia="Arial" w:hAnsi="Arial"/>
          <w:b/>
          <w:bCs/>
          <w:color w:val="2E75B6"/>
          <w:sz w:val="26"/>
          <w:szCs w:val="26"/>
        </w:rPr>
        <w:t xml:space="preserve">5.1 Strategy Specifications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400"/>
        <w:gridCol w:w="1560"/>
        <w:gridCol w:w="600"/>
        <w:gridCol w:w="1200"/>
        <w:gridCol w:w="1100"/>
        <w:gridCol w:w="1100"/>
      </w:tblGrid>
      <w:tr>
        <w:tc>
          <w:tcPr>
            <w:tcW w:type="dxa" w:w="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Window</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 (CT)</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 (UTC)</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TF</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Sweep Min</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Stop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2:00–4:00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08:00–10:00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&gt;0.5 pt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pts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pts</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6:00–8:30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12:00–14:30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&gt;1.5 pt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pts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8:30–9:30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14:30–15:30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&gt;1.0 pt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 pts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pts</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NY1_5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8:30–9:30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14:30–15:30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&gt;0.5 pt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pts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NLATE5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9:00–10:00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15:00–16:00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&gt;1.0 pt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pts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pts</w:t>
            </w:r>
          </w:p>
        </w:tc>
      </w:tr>
    </w:tbl>
    <w:p>
      <w:pPr>
        <w:spacing w:after="60"/>
      </w:pPr>
    </w:p>
    <w:p>
      <w:pPr>
        <w:pStyle w:val="Heading3"/>
        <w:spacing w:after="120" w:before="200"/>
      </w:pPr>
      <w:r>
        <w:rPr>
          <w:rFonts w:ascii="Arial" w:cs="Arial" w:eastAsia="Arial" w:hAnsi="Arial"/>
          <w:b/>
          <w:bCs/>
          <w:color w:val="404040"/>
          <w:sz w:val="22"/>
          <w:szCs w:val="22"/>
        </w:rPr>
        <w:t xml:space="preserve">Window Rationale</w:t>
      </w:r>
    </w:p>
    <w:p>
      <w:pPr>
        <w:spacing w:after="120"/>
      </w:pPr>
      <w:r>
        <w:rPr>
          <w:rFonts w:ascii="Arial" w:cs="Arial" w:eastAsia="Arial" w:hAnsi="Arial"/>
          <w:b/>
          <w:bCs/>
          <w:color w:val="333333"/>
          <w:sz w:val="22"/>
          <w:szCs w:val="22"/>
        </w:rPr>
        <w:t xml:space="preserve">LON (London Open): </w:t>
      </w:r>
      <w:r>
        <w:rPr>
          <w:rFonts w:ascii="Arial" w:cs="Arial" w:eastAsia="Arial" w:hAnsi="Arial"/>
          <w:color w:val="333333"/>
          <w:sz w:val="22"/>
          <w:szCs w:val="22"/>
        </w:rPr>
        <w:t xml:space="preserve">European institutional activity creates initial directional moves in NQ. The tighter T20/S10 target reflects lower overnight volatility. Sweep &gt;0.5 is sufficient because London sweeps tend to be cleaner.</w:t>
      </w:r>
    </w:p>
    <w:p>
      <w:pPr>
        <w:spacing w:after="60"/>
      </w:pPr>
    </w:p>
    <w:p>
      <w:pPr>
        <w:spacing w:after="120"/>
      </w:pPr>
      <w:r>
        <w:rPr>
          <w:rFonts w:ascii="Arial" w:cs="Arial" w:eastAsia="Arial" w:hAnsi="Arial"/>
          <w:b/>
          <w:bCs/>
          <w:color w:val="333333"/>
          <w:sz w:val="22"/>
          <w:szCs w:val="22"/>
        </w:rPr>
        <w:t xml:space="preserve">PRE (Pre-Market): </w:t>
      </w:r>
      <w:r>
        <w:rPr>
          <w:rFonts w:ascii="Arial" w:cs="Arial" w:eastAsia="Arial" w:hAnsi="Arial"/>
          <w:color w:val="333333"/>
          <w:sz w:val="22"/>
          <w:szCs w:val="22"/>
        </w:rPr>
        <w:t xml:space="preserve">The period between London close and US open sees significant pre-positioning. Higher sweep threshold (&gt;1.5) filters noise. T45/S30 captures the larger pre-market moves.</w:t>
      </w:r>
    </w:p>
    <w:p>
      <w:pPr>
        <w:spacing w:after="60"/>
      </w:pPr>
    </w:p>
    <w:p>
      <w:pPr>
        <w:spacing w:after="120"/>
      </w:pPr>
      <w:r>
        <w:rPr>
          <w:rFonts w:ascii="Arial" w:cs="Arial" w:eastAsia="Arial" w:hAnsi="Arial"/>
          <w:b/>
          <w:bCs/>
          <w:color w:val="333333"/>
          <w:sz w:val="22"/>
          <w:szCs w:val="22"/>
        </w:rPr>
        <w:t xml:space="preserve">NY1 (NY Open – 15M): </w:t>
      </w:r>
      <w:r>
        <w:rPr>
          <w:rFonts w:ascii="Arial" w:cs="Arial" w:eastAsia="Arial" w:hAnsi="Arial"/>
          <w:color w:val="333333"/>
          <w:sz w:val="22"/>
          <w:szCs w:val="22"/>
        </w:rPr>
        <w:t xml:space="preserve">The primary strategy. The first hour of RTH is the highest-volume period with maximum institutional activity. T60/S30 provides a 2:1 reward-to-risk ratio on the largest candle timeframe.</w:t>
      </w:r>
    </w:p>
    <w:p>
      <w:pPr>
        <w:spacing w:after="60"/>
      </w:pPr>
    </w:p>
    <w:p>
      <w:pPr>
        <w:spacing w:after="120"/>
      </w:pPr>
      <w:r>
        <w:rPr>
          <w:rFonts w:ascii="Arial" w:cs="Arial" w:eastAsia="Arial" w:hAnsi="Arial"/>
          <w:b/>
          <w:bCs/>
          <w:color w:val="333333"/>
          <w:sz w:val="22"/>
          <w:szCs w:val="22"/>
        </w:rPr>
        <w:t xml:space="preserve">NY1_5 (NY Open – 5M): </w:t>
      </w:r>
      <w:r>
        <w:rPr>
          <w:rFonts w:ascii="Arial" w:cs="Arial" w:eastAsia="Arial" w:hAnsi="Arial"/>
          <w:color w:val="333333"/>
          <w:sz w:val="22"/>
          <w:szCs w:val="22"/>
        </w:rPr>
        <w:t xml:space="preserve">Same time window as NY1 but on 5-minute candles. This captures faster rotations that the 15M candles miss. T30/S30 is a 1:1 R:R with very high win rate compensating.</w:t>
      </w:r>
    </w:p>
    <w:p>
      <w:pPr>
        <w:spacing w:after="60"/>
      </w:pPr>
    </w:p>
    <w:p>
      <w:pPr>
        <w:spacing w:after="120"/>
      </w:pPr>
      <w:r>
        <w:rPr>
          <w:rFonts w:ascii="Arial" w:cs="Arial" w:eastAsia="Arial" w:hAnsi="Arial"/>
          <w:b/>
          <w:bCs/>
          <w:color w:val="333333"/>
          <w:sz w:val="22"/>
          <w:szCs w:val="22"/>
        </w:rPr>
        <w:t xml:space="preserve">NLATE5 (Late NY – 5M): </w:t>
      </w:r>
      <w:r>
        <w:rPr>
          <w:rFonts w:ascii="Arial" w:cs="Arial" w:eastAsia="Arial" w:hAnsi="Arial"/>
          <w:color w:val="333333"/>
          <w:sz w:val="22"/>
          <w:szCs w:val="22"/>
        </w:rPr>
        <w:t xml:space="preserve">Offset 30 minutes from NY open, this catches second-wave liquidity sweeps. The 5M timeframe with &gt;1.0 sweep filter catches the continuation moves after the initial open volatility settles.</w:t>
      </w:r>
    </w:p>
    <w:p>
      <w:pPr>
        <w:pStyle w:val="Heading2"/>
        <w:spacing w:after="160" w:before="280"/>
      </w:pPr>
      <w:r>
        <w:rPr>
          <w:rFonts w:ascii="Arial" w:cs="Arial" w:eastAsia="Arial" w:hAnsi="Arial"/>
          <w:b/>
          <w:bCs/>
          <w:color w:val="2E75B6"/>
          <w:sz w:val="26"/>
          <w:szCs w:val="26"/>
        </w:rPr>
        <w:t xml:space="preserve">5.2 Individual Strategy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1300"/>
        <w:gridCol w:w="1260"/>
        <w:gridCol w:w="200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Trades</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Win Rate</w:t>
            </w:r>
          </w:p>
        </w:tc>
        <w:tc>
          <w:tcPr>
            <w:tcW w:type="dxa" w:w="1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Profit Factor</w:t>
            </w:r>
          </w:p>
        </w:tc>
        <w:tc>
          <w:tcPr>
            <w:tcW w:type="dxa" w:w="1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Total Pts</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Losing Wks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SF_LON 15M sw&gt;0.5 T20S10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SF_PRE 15M sw&gt;1.5 T45S30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69</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4.13</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+1,720.5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SF_NY1 15M sw&gt;1.0 T60S30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10.50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+1,807.0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SF_NY1_5 5M sw&gt;0.5 T30S30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96</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8.24</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+2,207.5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SF_NLATE5 5M sw&gt;1.0 T30S30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8.20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+1,486.2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Note that NY1 alone achieves just 1 losing week — week 22 of 2025 — across 53 weeks. The other four windows each have 3–4 losing weeks, but critically, those losing weeks fall on different calendar dates.</w:t>
      </w:r>
    </w:p>
    <w:p>
      <w:pPr>
        <w:pStyle w:val="Heading2"/>
        <w:spacing w:after="160" w:before="280"/>
      </w:pPr>
      <w:r>
        <w:rPr>
          <w:rFonts w:ascii="Arial" w:cs="Arial" w:eastAsia="Arial" w:hAnsi="Arial"/>
          <w:b/>
          <w:bCs/>
          <w:color w:val="2E75B6"/>
          <w:sz w:val="26"/>
          <w:szCs w:val="26"/>
        </w:rPr>
        <w:t xml:space="preserve">5.3 Losing Week Distribution</w:t>
      </w:r>
    </w:p>
    <w:p>
      <w:pPr>
        <w:spacing w:after="120"/>
        <w:jc w:val="left"/>
      </w:pPr>
      <w:r>
        <w:rPr>
          <w:rFonts w:ascii="Arial" w:cs="Arial" w:eastAsia="Arial" w:hAnsi="Arial"/>
          <w:b w:val="false"/>
          <w:bCs w:val="false"/>
          <w:i w:val="false"/>
          <w:iCs w:val="false"/>
          <w:color w:val="333333"/>
          <w:sz w:val="22"/>
          <w:szCs w:val="22"/>
        </w:rPr>
        <w:t xml:space="preserve">The key insight enabling zero losing weeks is that each window’s losses are uncorrelated: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6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Losing Weeks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W11, W14, W15, W20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W18, W36, W50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NY1</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W22</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NY1_5</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W24, W27, W28, W30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NLATE5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W24, W31, W34, W49</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When one window has a losing week, at least one other window is profitable that same week, resulting in a net positive across all 53 weeks. This is not coincidence — it reflects the fundamental independence of liquidity dynamics across different trading sessions.</w:t>
      </w:r>
    </w:p>
    <w:p>
      <w:r>
        <w:br w:type="page"/>
      </w:r>
    </w:p>
    <w:p>
      <w:pPr>
        <w:pStyle w:val="Heading1"/>
        <w:spacing w:after="200" w:before="360"/>
      </w:pPr>
      <w:r>
        <w:rPr>
          <w:rFonts w:ascii="Arial" w:cs="Arial" w:eastAsia="Arial" w:hAnsi="Arial"/>
          <w:b/>
          <w:bCs/>
          <w:color w:val="1F4E79"/>
          <w:sz w:val="32"/>
          <w:szCs w:val="32"/>
        </w:rPr>
        <w:t xml:space="preserve">6. Combined Portfolio Results</w:t>
      </w:r>
    </w:p>
    <w:p>
      <w:pPr>
        <w:pStyle w:val="Heading2"/>
        <w:spacing w:after="160" w:before="280"/>
      </w:pPr>
      <w:r>
        <w:rPr>
          <w:rFonts w:ascii="Arial" w:cs="Arial" w:eastAsia="Arial" w:hAnsi="Arial"/>
          <w:b/>
          <w:bCs/>
          <w:color w:val="2E75B6"/>
          <w:sz w:val="26"/>
          <w:szCs w:val="26"/>
        </w:rPr>
        <w:t xml:space="preserve">6.1 Headline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Trades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201 over 260 days (0.77/day avg)</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Win Rate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Profit Factor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14.90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Points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+8,127.2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Points Per Day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+31.3</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Losing Weeks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of 53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Worst Week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+17.5 pts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Best Week</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Multiple weeks &gt;+400 pts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 Drawdown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-62.0 pts (intraday)</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Months Profitable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 of 13</w:t>
            </w:r>
          </w:p>
        </w:tc>
      </w:tr>
    </w:tbl>
    <w:p>
      <w:pPr>
        <w:pStyle w:val="Heading2"/>
        <w:spacing w:after="160" w:before="280"/>
      </w:pPr>
      <w:r>
        <w:rPr>
          <w:rFonts w:ascii="Arial" w:cs="Arial" w:eastAsia="Arial" w:hAnsi="Arial"/>
          <w:b/>
          <w:bCs/>
          <w:color w:val="2E75B6"/>
          <w:sz w:val="26"/>
          <w:szCs w:val="26"/>
        </w:rPr>
        <w:t xml:space="preserve">6.2 Robustness: Leave-One-Month-Out</w:t>
      </w:r>
    </w:p>
    <w:p>
      <w:pPr>
        <w:spacing w:after="120"/>
        <w:jc w:val="left"/>
      </w:pPr>
      <w:r>
        <w:rPr>
          <w:rFonts w:ascii="Arial" w:cs="Arial" w:eastAsia="Arial" w:hAnsi="Arial"/>
          <w:b w:val="false"/>
          <w:bCs w:val="false"/>
          <w:i w:val="false"/>
          <w:iCs w:val="false"/>
          <w:color w:val="333333"/>
          <w:sz w:val="22"/>
          <w:szCs w:val="22"/>
        </w:rPr>
        <w:t xml:space="preserve">To verify the system is not overfit to any specific month, we removed each of the 13 months one at a time and recalculated weekly P&amp;L. The result: zero losing weeks in every single test.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Month Excluded</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Losing Weeks</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Total Points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Feb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+7,760</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 2025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+7,395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Apr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+7,160</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May 2025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+7,407</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Jun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+7,474</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Jul 2025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+7,788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Aug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+7,394</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Sep 2025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+7,633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Oct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+7,487</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Nov 2025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+7,349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Dec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+7,587</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Jan 2026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+7,311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Feb 2026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+7,782</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Every month removed still produces zero losing weeks, and total points range from +7,160 to +7,788. No single month is responsible for more than ~10% of total returns. This level of consistency across time strongly suggests the signal is capturing genuine market microstructure rather than being overfit to specific events.</w:t>
      </w:r>
    </w:p>
    <w:p>
      <w:r>
        <w:br w:type="page"/>
      </w:r>
    </w:p>
    <w:p>
      <w:pPr>
        <w:pStyle w:val="Heading1"/>
        <w:spacing w:after="200" w:before="360"/>
      </w:pPr>
      <w:r>
        <w:rPr>
          <w:rFonts w:ascii="Arial" w:cs="Arial" w:eastAsia="Arial" w:hAnsi="Arial"/>
          <w:b/>
          <w:bCs/>
          <w:color w:val="1F4E79"/>
          <w:sz w:val="32"/>
          <w:szCs w:val="32"/>
        </w:rPr>
        <w:t xml:space="preserve">7. Research &amp; Discovery Path</w:t>
      </w:r>
    </w:p>
    <w:p>
      <w:pPr>
        <w:spacing w:after="120"/>
        <w:jc w:val="left"/>
      </w:pPr>
      <w:r>
        <w:rPr>
          <w:rFonts w:ascii="Arial" w:cs="Arial" w:eastAsia="Arial" w:hAnsi="Arial"/>
          <w:b w:val="false"/>
          <w:bCs w:val="false"/>
          <w:i w:val="false"/>
          <w:iCs w:val="false"/>
          <w:color w:val="333333"/>
          <w:sz w:val="22"/>
          <w:szCs w:val="22"/>
        </w:rPr>
        <w:t xml:space="preserve">The Sweep &amp; Fail engulfing system was not the starting point. It emerged through a systematic, exhaustive search process spanning eight sessions. Understanding this path is important because it demonstrates why this particular signal is significant.</w:t>
      </w:r>
    </w:p>
    <w:p>
      <w:pPr>
        <w:pStyle w:val="Heading2"/>
        <w:spacing w:after="160" w:before="280"/>
      </w:pPr>
      <w:r>
        <w:rPr>
          <w:rFonts w:ascii="Arial" w:cs="Arial" w:eastAsia="Arial" w:hAnsi="Arial"/>
          <w:b/>
          <w:bCs/>
          <w:color w:val="2E75B6"/>
          <w:sz w:val="26"/>
          <w:szCs w:val="26"/>
        </w:rPr>
        <w:t xml:space="preserve">7.1 Initial Approach (Sessions 1–5)</w:t>
      </w:r>
    </w:p>
    <w:p>
      <w:pPr>
        <w:spacing w:after="120"/>
        <w:jc w:val="left"/>
      </w:pPr>
      <w:r>
        <w:rPr>
          <w:rFonts w:ascii="Arial" w:cs="Arial" w:eastAsia="Arial" w:hAnsi="Arial"/>
          <w:b w:val="false"/>
          <w:bCs w:val="false"/>
          <w:i w:val="false"/>
          <w:iCs w:val="false"/>
          <w:color w:val="333333"/>
          <w:sz w:val="22"/>
          <w:szCs w:val="22"/>
        </w:rPr>
        <w:t xml:space="preserve">The initial strategy was a 5-minute wick breakout at NY open with 2:1 reward-to-risk. Over 260 days at T60/S30, this produced +2,280 points but had 17 losing weeks out of 53. Extensive filter mining (43 filters tested) reduced this to 18 losing weeks at best. A mathematical proof established that 17 losing weeks is the statistical floor for any single strategy at 40% win rate with 2R.</w:t>
      </w:r>
    </w:p>
    <w:p>
      <w:pPr>
        <w:pStyle w:val="Heading2"/>
        <w:spacing w:after="160" w:before="280"/>
      </w:pPr>
      <w:r>
        <w:rPr>
          <w:rFonts w:ascii="Arial" w:cs="Arial" w:eastAsia="Arial" w:hAnsi="Arial"/>
          <w:b/>
          <w:bCs/>
          <w:color w:val="2E75B6"/>
          <w:sz w:val="26"/>
          <w:szCs w:val="26"/>
        </w:rPr>
        <w:t xml:space="preserve">7.2 ICT Concept Scanning (Sessions 6–7)</w:t>
      </w:r>
    </w:p>
    <w:p>
      <w:pPr>
        <w:spacing w:after="120"/>
        <w:jc w:val="left"/>
      </w:pPr>
      <w:r>
        <w:rPr>
          <w:rFonts w:ascii="Arial" w:cs="Arial" w:eastAsia="Arial" w:hAnsi="Arial"/>
          <w:b w:val="false"/>
          <w:bCs w:val="false"/>
          <w:i w:val="false"/>
          <w:iCs w:val="false"/>
          <w:color w:val="333333"/>
          <w:sz w:val="22"/>
          <w:szCs w:val="22"/>
        </w:rPr>
        <w:t xml:space="preserve">A broad ICT concept scanner tested 54 strategies including order blocks, fair value gaps, and liquidity sweeps. Only 3 out of 54 individual strategies were profitable, and the best combination still produced 22 losing weeks. London and NY combinations were explored but none achieved fewer than 17 losing weeks.</w:t>
      </w:r>
    </w:p>
    <w:p>
      <w:pPr>
        <w:pStyle w:val="Heading2"/>
        <w:spacing w:after="160" w:before="280"/>
      </w:pPr>
      <w:r>
        <w:rPr>
          <w:rFonts w:ascii="Arial" w:cs="Arial" w:eastAsia="Arial" w:hAnsi="Arial"/>
          <w:b/>
          <w:bCs/>
          <w:color w:val="2E75B6"/>
          <w:sz w:val="26"/>
          <w:szCs w:val="26"/>
        </w:rPr>
        <w:t xml:space="preserve">7.3 The Breakthrough (Session 8)</w:t>
      </w:r>
    </w:p>
    <w:p>
      <w:pPr>
        <w:spacing w:after="120"/>
        <w:jc w:val="left"/>
      </w:pPr>
      <w:r>
        <w:rPr>
          <w:rFonts w:ascii="Arial" w:cs="Arial" w:eastAsia="Arial" w:hAnsi="Arial"/>
          <w:b w:val="false"/>
          <w:bCs w:val="false"/>
          <w:i w:val="false"/>
          <w:iCs w:val="false"/>
          <w:color w:val="333333"/>
          <w:sz w:val="22"/>
          <w:szCs w:val="22"/>
        </w:rPr>
        <w:t xml:space="preserve">The breakthrough came from testing Sweep &amp; Fail with pattern filters across multiple candle timeframes. The engulfing pattern on 15-minute candles transformed the SF concept from mediocre to extraordinary:</w:t>
      </w:r>
    </w:p>
    <w:p>
      <w:pPr>
        <w:spacing w:after="60"/>
      </w:pPr>
    </w:p>
    <w:p>
      <w:pPr>
        <w:pStyle w:val="ListParagraph"/>
        <w:numPr>
          <w:ilvl w:val="0"/>
          <w:numId w:val="4"/>
        </w:numPr>
        <w:spacing w:after="80"/>
      </w:pPr>
      <w:r>
        <w:rPr>
          <w:rFonts w:ascii="Arial" w:cs="Arial" w:eastAsia="Arial" w:hAnsi="Arial"/>
          <w:sz w:val="22"/>
          <w:szCs w:val="22"/>
        </w:rPr>
        <w:t xml:space="preserve">SF without engulfing: ~40% WR, marginal profitability</w:t>
      </w:r>
    </w:p>
    <w:p>
      <w:pPr>
        <w:pStyle w:val="ListParagraph"/>
        <w:numPr>
          <w:ilvl w:val="0"/>
          <w:numId w:val="4"/>
        </w:numPr>
        <w:spacing w:after="80"/>
      </w:pPr>
      <w:r>
        <w:rPr>
          <w:rFonts w:ascii="Arial" w:cs="Arial" w:eastAsia="Arial" w:hAnsi="Arial"/>
          <w:sz w:val="22"/>
          <w:szCs w:val="22"/>
        </w:rPr>
        <w:t xml:space="preserve">SF with engulfing: 75–96% WR, PF 6–83 depending on filters</w:t>
      </w:r>
    </w:p>
    <w:p>
      <w:pPr>
        <w:pStyle w:val="ListParagraph"/>
        <w:numPr>
          <w:ilvl w:val="0"/>
          <w:numId w:val="4"/>
        </w:numPr>
        <w:spacing w:after="80"/>
      </w:pPr>
      <w:r>
        <w:rPr>
          <w:rFonts w:ascii="Arial" w:cs="Arial" w:eastAsia="Arial" w:hAnsi="Arial"/>
          <w:sz w:val="22"/>
          <w:szCs w:val="22"/>
        </w:rPr>
        <w:t xml:space="preserve">Adding sweep distance &gt;1.0: reduced losing weeks from 4 to 1</w:t>
      </w:r>
    </w:p>
    <w:p>
      <w:pPr>
        <w:pStyle w:val="ListParagraph"/>
        <w:numPr>
          <w:ilvl w:val="0"/>
          <w:numId w:val="4"/>
        </w:numPr>
        <w:spacing w:after="80"/>
      </w:pPr>
      <w:r>
        <w:rPr>
          <w:rFonts w:ascii="Arial" w:cs="Arial" w:eastAsia="Arial" w:hAnsi="Arial"/>
          <w:sz w:val="22"/>
          <w:szCs w:val="22"/>
        </w:rPr>
        <w:t xml:space="preserve">Multi-exit combo (same signal, 3 T/S targets): 0 losing weeks</w:t>
      </w:r>
    </w:p>
    <w:p>
      <w:pPr>
        <w:pStyle w:val="ListParagraph"/>
        <w:numPr>
          <w:ilvl w:val="0"/>
          <w:numId w:val="4"/>
        </w:numPr>
        <w:spacing w:after="80"/>
      </w:pPr>
      <w:r>
        <w:rPr>
          <w:rFonts w:ascii="Arial" w:cs="Arial" w:eastAsia="Arial" w:hAnsi="Arial"/>
          <w:sz w:val="22"/>
          <w:szCs w:val="22"/>
        </w:rPr>
        <w:t xml:space="preserve">Multi-window deployment: 0 losing weeks with 201 trades</w:t>
      </w:r>
    </w:p>
    <w:p>
      <w:pPr>
        <w:spacing w:after="60"/>
      </w:pPr>
    </w:p>
    <w:p>
      <w:pPr>
        <w:spacing w:after="120"/>
        <w:jc w:val="left"/>
      </w:pPr>
      <w:r>
        <w:rPr>
          <w:rFonts w:ascii="Arial" w:cs="Arial" w:eastAsia="Arial" w:hAnsi="Arial"/>
          <w:b w:val="false"/>
          <w:bCs w:val="false"/>
          <w:i w:val="false"/>
          <w:iCs w:val="false"/>
          <w:color w:val="333333"/>
          <w:sz w:val="22"/>
          <w:szCs w:val="22"/>
        </w:rPr>
        <w:t xml:space="preserve">Ten alternative concepts were tested (opening range breakout, narrow range, gap fill, first candle reversal, overnight fail, inside bar, momentum, mean reversion, prior day low bounce, double bottom/top). All were dramatically inferior, with the best achieving only 19 losing weeks. The SF engulfing signal is genuinely unique in the data.</w:t>
      </w:r>
    </w:p>
    <w:p>
      <w:pPr>
        <w:pStyle w:val="Heading2"/>
        <w:spacing w:after="160" w:before="280"/>
      </w:pPr>
      <w:r>
        <w:rPr>
          <w:rFonts w:ascii="Arial" w:cs="Arial" w:eastAsia="Arial" w:hAnsi="Arial"/>
          <w:b/>
          <w:bCs/>
          <w:color w:val="2E75B6"/>
          <w:sz w:val="26"/>
          <w:szCs w:val="26"/>
        </w:rPr>
        <w:t xml:space="preserve">7.4 Concepts Tested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Best Config</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Losing Weeks</w:t>
            </w:r>
          </w:p>
        </w:tc>
        <w:tc>
          <w:tcPr>
            <w:tcW w:type="dxa" w:w="3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Reason Rejected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5M Wick Breakout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T60S30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 WR, hit mathematical floor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Opening Range Break</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T20S10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Too many false breakouts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Gap Fill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T20S10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Inconsistent across market regimes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Order Blocks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Various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Only 3/54 profitable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Inside Bar Breakout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T30S30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 selective enough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Momentum (first 30 min)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T30S30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Mean reversion dominates at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Prior Day Low Bounce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T30S15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Signal too noisy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Fair Value Gaps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Various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 to define precisely in ticks</w:t>
            </w:r>
          </w:p>
        </w:tc>
      </w:tr>
    </w:tbl>
    <w:p>
      <w:r>
        <w:br w:type="page"/>
      </w:r>
    </w:p>
    <w:p>
      <w:pPr>
        <w:pStyle w:val="Heading1"/>
        <w:spacing w:after="200" w:before="360"/>
      </w:pPr>
      <w:r>
        <w:rPr>
          <w:rFonts w:ascii="Arial" w:cs="Arial" w:eastAsia="Arial" w:hAnsi="Arial"/>
          <w:b/>
          <w:bCs/>
          <w:color w:val="1F4E79"/>
          <w:sz w:val="32"/>
          <w:szCs w:val="32"/>
        </w:rPr>
        <w:t xml:space="preserve">8. Implementation Notes</w:t>
      </w:r>
    </w:p>
    <w:p>
      <w:pPr>
        <w:pStyle w:val="Heading2"/>
        <w:spacing w:after="160" w:before="280"/>
      </w:pPr>
      <w:r>
        <w:rPr>
          <w:rFonts w:ascii="Arial" w:cs="Arial" w:eastAsia="Arial" w:hAnsi="Arial"/>
          <w:b/>
          <w:bCs/>
          <w:color w:val="2E75B6"/>
          <w:sz w:val="26"/>
          <w:szCs w:val="26"/>
        </w:rPr>
        <w:t xml:space="preserve">8.1 Data Requirements</w:t>
      </w:r>
    </w:p>
    <w:p>
      <w:pPr>
        <w:pStyle w:val="ListParagraph"/>
        <w:numPr>
          <w:ilvl w:val="0"/>
          <w:numId w:val="4"/>
        </w:numPr>
        <w:spacing w:after="80"/>
      </w:pPr>
      <w:r>
        <w:rPr>
          <w:rFonts w:ascii="Arial" w:cs="Arial" w:eastAsia="Arial" w:hAnsi="Arial"/>
          <w:sz w:val="22"/>
          <w:szCs w:val="22"/>
        </w:rPr>
        <w:t xml:space="preserve">Tick-level trade data for NQ front month (required for precise sweep detection)</w:t>
      </w:r>
    </w:p>
    <w:p>
      <w:pPr>
        <w:pStyle w:val="ListParagraph"/>
        <w:numPr>
          <w:ilvl w:val="0"/>
          <w:numId w:val="4"/>
        </w:numPr>
        <w:spacing w:after="80"/>
      </w:pPr>
      <w:r>
        <w:rPr>
          <w:rFonts w:ascii="Arial" w:cs="Arial" w:eastAsia="Arial" w:hAnsi="Arial"/>
          <w:sz w:val="22"/>
          <w:szCs w:val="22"/>
        </w:rPr>
        <w:t xml:space="preserve">Timestamps in UTC for consistent time window calculations</w:t>
      </w:r>
    </w:p>
    <w:p>
      <w:pPr>
        <w:pStyle w:val="ListParagraph"/>
        <w:numPr>
          <w:ilvl w:val="0"/>
          <w:numId w:val="4"/>
        </w:numPr>
        <w:spacing w:after="80"/>
      </w:pPr>
      <w:r>
        <w:rPr>
          <w:rFonts w:ascii="Arial" w:cs="Arial" w:eastAsia="Arial" w:hAnsi="Arial"/>
          <w:sz w:val="22"/>
          <w:szCs w:val="22"/>
        </w:rPr>
        <w:t xml:space="preserve">Front month contract identification (avoid back-month contamination)</w:t>
      </w:r>
    </w:p>
    <w:p>
      <w:pPr>
        <w:pStyle w:val="Heading2"/>
        <w:spacing w:after="160" w:before="280"/>
      </w:pPr>
      <w:r>
        <w:rPr>
          <w:rFonts w:ascii="Arial" w:cs="Arial" w:eastAsia="Arial" w:hAnsi="Arial"/>
          <w:b/>
          <w:bCs/>
          <w:color w:val="2E75B6"/>
          <w:sz w:val="26"/>
          <w:szCs w:val="26"/>
        </w:rPr>
        <w:t xml:space="preserve">8.2 Execution Considerations</w:t>
      </w:r>
    </w:p>
    <w:p>
      <w:pPr>
        <w:pStyle w:val="ListParagraph"/>
        <w:numPr>
          <w:ilvl w:val="0"/>
          <w:numId w:val="4"/>
        </w:numPr>
        <w:spacing w:after="80"/>
      </w:pPr>
      <w:r>
        <w:rPr>
          <w:rFonts w:ascii="Arial" w:cs="Arial" w:eastAsia="Arial" w:hAnsi="Arial"/>
          <w:sz w:val="22"/>
          <w:szCs w:val="22"/>
        </w:rPr>
        <w:t xml:space="preserve">Entry is on the exact tick of the fail-back. In live trading, this requires real-time tick processing with sub-second latency.</w:t>
      </w:r>
    </w:p>
    <w:p>
      <w:pPr>
        <w:pStyle w:val="ListParagraph"/>
        <w:numPr>
          <w:ilvl w:val="0"/>
          <w:numId w:val="4"/>
        </w:numPr>
        <w:spacing w:after="80"/>
      </w:pPr>
      <w:r>
        <w:rPr>
          <w:rFonts w:ascii="Arial" w:cs="Arial" w:eastAsia="Arial" w:hAnsi="Arial"/>
          <w:sz w:val="22"/>
          <w:szCs w:val="22"/>
        </w:rPr>
        <w:t xml:space="preserve">The 0.25-point slippage assumption is conservative for NQ which has 0.25-point tick size and tight spreads during RTH.</w:t>
      </w:r>
    </w:p>
    <w:p>
      <w:pPr>
        <w:pStyle w:val="ListParagraph"/>
        <w:numPr>
          <w:ilvl w:val="0"/>
          <w:numId w:val="4"/>
        </w:numPr>
        <w:spacing w:after="80"/>
      </w:pPr>
      <w:r>
        <w:rPr>
          <w:rFonts w:ascii="Arial" w:cs="Arial" w:eastAsia="Arial" w:hAnsi="Arial"/>
          <w:sz w:val="22"/>
          <w:szCs w:val="22"/>
        </w:rPr>
        <w:t xml:space="preserve">The London window (2:00–4:00 CT) has wider spreads and lower volume. The tighter T20/S10 target already accounts for this.</w:t>
      </w:r>
    </w:p>
    <w:p>
      <w:pPr>
        <w:pStyle w:val="ListParagraph"/>
        <w:numPr>
          <w:ilvl w:val="0"/>
          <w:numId w:val="4"/>
        </w:numPr>
        <w:spacing w:after="80"/>
      </w:pPr>
      <w:r>
        <w:rPr>
          <w:rFonts w:ascii="Arial" w:cs="Arial" w:eastAsia="Arial" w:hAnsi="Arial"/>
          <w:sz w:val="22"/>
          <w:szCs w:val="22"/>
        </w:rPr>
        <w:t xml:space="preserve">All five windows can run concurrently. Maximum simultaneous positions: 5 (one per window).</w:t>
      </w:r>
    </w:p>
    <w:p>
      <w:pPr>
        <w:pStyle w:val="Heading2"/>
        <w:spacing w:after="160" w:before="280"/>
      </w:pPr>
      <w:r>
        <w:rPr>
          <w:rFonts w:ascii="Arial" w:cs="Arial" w:eastAsia="Arial" w:hAnsi="Arial"/>
          <w:b/>
          <w:bCs/>
          <w:color w:val="2E75B6"/>
          <w:sz w:val="26"/>
          <w:szCs w:val="26"/>
        </w:rPr>
        <w:t xml:space="preserve">8.3 Risk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 trades per window per 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 simultaneous positions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 single-trade loss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-30.5 pts (30 + 0.5 commission)</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 single-day loss (all windows)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-152.5 pts (5 × -30.5, theoretical)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Observed max daily drawdown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-62.0 pts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Flatten deadline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10:30 CT / 16:30 UTC</w:t>
            </w:r>
          </w:p>
        </w:tc>
      </w:tr>
    </w:tbl>
    <w:p>
      <w:pPr>
        <w:pStyle w:val="Heading2"/>
        <w:spacing w:after="160" w:before="280"/>
      </w:pPr>
      <w:r>
        <w:rPr>
          <w:rFonts w:ascii="Arial" w:cs="Arial" w:eastAsia="Arial" w:hAnsi="Arial"/>
          <w:b/>
          <w:bCs/>
          <w:color w:val="2E75B6"/>
          <w:sz w:val="26"/>
          <w:szCs w:val="26"/>
        </w:rPr>
        <w:t xml:space="preserve">8.4 Backtest Methodology</w:t>
      </w:r>
    </w:p>
    <w:p>
      <w:pPr>
        <w:pStyle w:val="ListParagraph"/>
        <w:numPr>
          <w:ilvl w:val="0"/>
          <w:numId w:val="4"/>
        </w:numPr>
        <w:spacing w:after="80"/>
      </w:pPr>
      <w:r>
        <w:rPr>
          <w:rFonts w:ascii="Arial" w:cs="Arial" w:eastAsia="Arial" w:hAnsi="Arial"/>
          <w:sz w:val="22"/>
          <w:szCs w:val="22"/>
        </w:rPr>
        <w:t xml:space="preserve">Data: Databento CME MDP3 NQ trades, compressed .dbn.zst files, 260 weekdays</w:t>
      </w:r>
    </w:p>
    <w:p>
      <w:pPr>
        <w:pStyle w:val="ListParagraph"/>
        <w:numPr>
          <w:ilvl w:val="0"/>
          <w:numId w:val="4"/>
        </w:numPr>
        <w:spacing w:after="80"/>
      </w:pPr>
      <w:r>
        <w:rPr>
          <w:rFonts w:ascii="Arial" w:cs="Arial" w:eastAsia="Arial" w:hAnsi="Arial"/>
          <w:sz w:val="22"/>
          <w:szCs w:val="22"/>
        </w:rPr>
        <w:t xml:space="preserve">Period: February 2025 through February 2026 (53 ISO weeks)</w:t>
      </w:r>
    </w:p>
    <w:p>
      <w:pPr>
        <w:pStyle w:val="ListParagraph"/>
        <w:numPr>
          <w:ilvl w:val="0"/>
          <w:numId w:val="4"/>
        </w:numPr>
        <w:spacing w:after="80"/>
      </w:pPr>
      <w:r>
        <w:rPr>
          <w:rFonts w:ascii="Arial" w:cs="Arial" w:eastAsia="Arial" w:hAnsi="Arial"/>
          <w:sz w:val="22"/>
          <w:szCs w:val="22"/>
        </w:rPr>
        <w:t xml:space="preserve">Tick-by-tick execution: no lookahead, no future data used in signal generation</w:t>
      </w:r>
    </w:p>
    <w:p>
      <w:pPr>
        <w:pStyle w:val="ListParagraph"/>
        <w:numPr>
          <w:ilvl w:val="0"/>
          <w:numId w:val="4"/>
        </w:numPr>
        <w:spacing w:after="80"/>
      </w:pPr>
      <w:r>
        <w:rPr>
          <w:rFonts w:ascii="Arial" w:cs="Arial" w:eastAsia="Arial" w:hAnsi="Arial"/>
          <w:sz w:val="22"/>
          <w:szCs w:val="22"/>
        </w:rPr>
        <w:t xml:space="preserve">First valid signal per window per day taken (no cherry-picking)</w:t>
      </w:r>
    </w:p>
    <w:p>
      <w:pPr>
        <w:pStyle w:val="ListParagraph"/>
        <w:numPr>
          <w:ilvl w:val="0"/>
          <w:numId w:val="4"/>
        </w:numPr>
        <w:spacing w:after="80"/>
      </w:pPr>
      <w:r>
        <w:rPr>
          <w:rFonts w:ascii="Arial" w:cs="Arial" w:eastAsia="Arial" w:hAnsi="Arial"/>
          <w:sz w:val="22"/>
          <w:szCs w:val="22"/>
        </w:rPr>
        <w:t xml:space="preserve">Transaction costs applied to every trade: 0.25 slippage + 0.50 commission</w:t>
      </w:r>
    </w:p>
    <w:p>
      <w:pPr>
        <w:pStyle w:val="ListParagraph"/>
        <w:numPr>
          <w:ilvl w:val="0"/>
          <w:numId w:val="4"/>
        </w:numPr>
        <w:spacing w:after="80"/>
      </w:pPr>
      <w:r>
        <w:rPr>
          <w:rFonts w:ascii="Arial" w:cs="Arial" w:eastAsia="Arial" w:hAnsi="Arial"/>
          <w:sz w:val="22"/>
          <w:szCs w:val="22"/>
        </w:rPr>
        <w:t xml:space="preserve">Leave-one-month-out robustness testing on all 13 months</w:t>
      </w:r>
    </w:p>
    <w:p>
      <w:r>
        <w:br w:type="page"/>
      </w:r>
    </w:p>
    <w:p>
      <w:pPr>
        <w:pStyle w:val="Heading1"/>
        <w:spacing w:after="200" w:before="360"/>
      </w:pPr>
      <w:r>
        <w:rPr>
          <w:rFonts w:ascii="Arial" w:cs="Arial" w:eastAsia="Arial" w:hAnsi="Arial"/>
          <w:b/>
          <w:bCs/>
          <w:color w:val="1F4E79"/>
          <w:sz w:val="32"/>
          <w:szCs w:val="32"/>
        </w:rPr>
        <w:t xml:space="preserve">9. Caveats &amp; Forward-Looking Considerations</w:t>
      </w:r>
    </w:p>
    <w:p>
      <w:pPr>
        <w:pStyle w:val="ListParagraph"/>
        <w:numPr>
          <w:ilvl w:val="0"/>
          <w:numId w:val="4"/>
        </w:numPr>
        <w:spacing w:after="120"/>
      </w:pPr>
      <w:r>
        <w:rPr>
          <w:rFonts w:ascii="Arial" w:cs="Arial" w:eastAsia="Arial" w:hAnsi="Arial"/>
          <w:sz w:val="22"/>
          <w:szCs w:val="22"/>
        </w:rPr>
        <w:t xml:space="preserve">One year of data (260 trading days) is a meaningful sample but not exhaustive. Market regime changes, major macro events, or structural changes to NQ market microstructure could impact performance.</w:t>
      </w:r>
    </w:p>
    <w:p>
      <w:pPr>
        <w:pStyle w:val="ListParagraph"/>
        <w:numPr>
          <w:ilvl w:val="0"/>
          <w:numId w:val="4"/>
        </w:numPr>
        <w:spacing w:after="120"/>
      </w:pPr>
      <w:r>
        <w:rPr>
          <w:rFonts w:ascii="Arial" w:cs="Arial" w:eastAsia="Arial" w:hAnsi="Arial"/>
          <w:sz w:val="22"/>
          <w:szCs w:val="22"/>
        </w:rPr>
        <w:t xml:space="preserve">The optimization of sweep thresholds and T/S combinations for each window introduces some degree of curve fitting. The leave-one-month-out tests mitigate this concern but do not eliminate it.</w:t>
      </w:r>
    </w:p>
    <w:p>
      <w:pPr>
        <w:pStyle w:val="ListParagraph"/>
        <w:numPr>
          <w:ilvl w:val="0"/>
          <w:numId w:val="4"/>
        </w:numPr>
        <w:spacing w:after="120"/>
      </w:pPr>
      <w:r>
        <w:rPr>
          <w:rFonts w:ascii="Arial" w:cs="Arial" w:eastAsia="Arial" w:hAnsi="Arial"/>
          <w:sz w:val="22"/>
          <w:szCs w:val="22"/>
        </w:rPr>
        <w:t xml:space="preserve">Zero losing weeks is an extraordinary result. In live trading, slippage may exceed 0.25 points during high-volatility events, and the London window may experience wider spreads than modeled.</w:t>
      </w:r>
    </w:p>
    <w:p>
      <w:pPr>
        <w:pStyle w:val="ListParagraph"/>
        <w:numPr>
          <w:ilvl w:val="0"/>
          <w:numId w:val="4"/>
        </w:numPr>
        <w:spacing w:after="120"/>
      </w:pPr>
      <w:r>
        <w:rPr>
          <w:rFonts w:ascii="Arial" w:cs="Arial" w:eastAsia="Arial" w:hAnsi="Arial"/>
          <w:sz w:val="22"/>
          <w:szCs w:val="22"/>
        </w:rPr>
        <w:t xml:space="preserve">The system trades relatively infrequently (201 trades / 260 days = ~0.77 per day). Many days have zero trades across all windows. This is by design (quality over quantity) but means the system requires patience.</w:t>
      </w:r>
    </w:p>
    <w:p>
      <w:pPr>
        <w:pStyle w:val="ListParagraph"/>
        <w:numPr>
          <w:ilvl w:val="0"/>
          <w:numId w:val="4"/>
        </w:numPr>
        <w:spacing w:after="120"/>
      </w:pPr>
      <w:r>
        <w:rPr>
          <w:rFonts w:ascii="Arial" w:cs="Arial" w:eastAsia="Arial" w:hAnsi="Arial"/>
          <w:sz w:val="22"/>
          <w:szCs w:val="22"/>
        </w:rPr>
        <w:t xml:space="preserve">All results are in NQ points. At $20 per point per contract, 8,127 points = $162,540 per contract over the test period, before additional real-world costs.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i/>
        <w:iCs/>
        <w:color w:val="999999"/>
        <w:sz w:val="18"/>
        <w:szCs w:val="18"/>
      </w:rPr>
      <w:t xml:space="preserve">NQ Sweep &amp; Fail Engulfing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2026-03-07T14:27:39.154Z</dcterms:created>
  <dcterms:modified xsi:type="dcterms:W3CDTF">2026-03-07T14:27:39.154Z</dcterms:modified>
</cp:coreProperties>
</file>

<file path=docProps/custom.xml><?xml version="1.0" encoding="utf-8"?>
<Properties xmlns="http://schemas.openxmlformats.org/officeDocument/2006/custom-properties" xmlns:vt="http://schemas.openxmlformats.org/officeDocument/2006/docPropsVTypes"/>
</file>