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6"/>
          <w:szCs w:val="36"/>
        </w:rPr>
        <w:t xml:space="preserve">IFVG Multi-Timeframe Cascade Strategy</w:t>
      </w:r>
    </w:p>
    <w:p>
      <w:pPr>
        <w:spacing w:after="60"/>
        <w:jc w:val="center"/>
      </w:pPr>
      <w:r>
        <w:rPr>
          <w:rFonts w:ascii="Arial" w:cs="Arial" w:eastAsia="Arial" w:hAnsi="Arial"/>
          <w:color w:val="555555"/>
          <w:sz w:val="22"/>
          <w:szCs w:val="22"/>
        </w:rPr>
        <w:t xml:space="preserve">Optimization Report v2: Pipeline Analysis, R-Validation &amp; Hard Stop Discovery</w:t>
      </w:r>
    </w:p>
    <w:p>
      <w:pPr>
        <w:spacing w:after="300"/>
        <w:jc w:val="center"/>
      </w:pPr>
      <w:r>
        <w:rPr>
          <w:rFonts w:ascii="Arial" w:cs="Arial" w:eastAsia="Arial" w:hAnsi="Arial"/>
          <w:color w:val="888888"/>
          <w:sz w:val="18"/>
          <w:szCs w:val="18"/>
        </w:rPr>
        <w:t xml:space="preserve">30-Day Sample (Jan–Feb 2026) | NQ Futures Tick Data | Short-Only, 1-per-Sweep</w:t>
      </w: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sz w:val="20"/>
          <w:szCs w:val="20"/>
        </w:rPr>
        <w:t xml:space="preserve">This report documents three major findings from the strategy optimization work following the initial full-year verification memo:</w:t>
      </w:r>
    </w:p>
    <w:p>
      <w:pPr>
        <w:pStyle w:val="ListParagraph"/>
        <w:numPr>
          <w:ilvl w:val="0"/>
          <w:numId w:val="2"/>
        </w:numPr>
        <w:spacing w:after="80"/>
      </w:pPr>
      <w:r>
        <w:rPr>
          <w:rFonts w:ascii="Arial" w:cs="Arial" w:eastAsia="Arial" w:hAnsi="Arial"/>
          <w:b/>
          <w:bCs/>
          <w:sz w:val="20"/>
          <w:szCs w:val="20"/>
        </w:rPr>
        <w:t xml:space="preserve">Pipeline Diagnostic: </w:t>
      </w:r>
      <w:r>
        <w:rPr>
          <w:rFonts w:ascii="Arial" w:cs="Arial" w:eastAsia="Arial" w:hAnsi="Arial"/>
          <w:sz w:val="20"/>
          <w:szCs w:val="20"/>
        </w:rPr>
        <w:t xml:space="preserve">The signal pool is massive (42.8 valid sweeps/day, 224.3 FVGs). Previous low trade counts (0.36–0.78 T/d) were caused by ultra-tight filters, not a lack of signals.</w:t>
      </w:r>
    </w:p>
    <w:p>
      <w:pPr>
        <w:pStyle w:val="ListParagraph"/>
        <w:numPr>
          <w:ilvl w:val="0"/>
          <w:numId w:val="2"/>
        </w:numPr>
        <w:spacing w:after="80"/>
      </w:pPr>
      <w:r>
        <w:rPr>
          <w:rFonts w:ascii="Arial" w:cs="Arial" w:eastAsia="Arial" w:hAnsi="Arial"/>
          <w:b/>
          <w:bCs/>
          <w:sz w:val="20"/>
          <w:szCs w:val="20"/>
        </w:rPr>
        <w:t xml:space="preserve">R-per-Trade Validation: </w:t>
      </w:r>
      <w:r>
        <w:rPr>
          <w:rFonts w:ascii="Arial" w:cs="Arial" w:eastAsia="Arial" w:hAnsi="Arial"/>
          <w:sz w:val="20"/>
          <w:szCs w:val="20"/>
        </w:rPr>
        <w:t xml:space="preserve">Soft stop losers average −1.9R instead of the theoretical −1.0R. Winners collect +1.89R (RT2) or +2.88R (RT3), close to target. The stop overshoot is the single biggest leak in the strategy.</w:t>
      </w:r>
    </w:p>
    <w:p>
      <w:pPr>
        <w:pStyle w:val="ListParagraph"/>
        <w:numPr>
          <w:ilvl w:val="0"/>
          <w:numId w:val="2"/>
        </w:numPr>
        <w:spacing w:after="80"/>
      </w:pPr>
      <w:r>
        <w:rPr>
          <w:rFonts w:ascii="Arial" w:cs="Arial" w:eastAsia="Arial" w:hAnsi="Arial"/>
          <w:b/>
          <w:bCs/>
          <w:sz w:val="20"/>
          <w:szCs w:val="20"/>
        </w:rPr>
        <w:t xml:space="preserve">Hard Stop Discovery: </w:t>
      </w:r>
      <w:r>
        <w:rPr>
          <w:rFonts w:ascii="Arial" w:cs="Arial" w:eastAsia="Arial" w:hAnsi="Arial"/>
          <w:sz w:val="20"/>
          <w:szCs w:val="20"/>
        </w:rPr>
        <w:t xml:space="preserve">Replacing the bar-close soft stop with a tick-level hard stop at FVG edge + 1.5pts cuts average loss from −1.95R to −1.07R, nearly triples $/day on RT3 configs, and halves max drawdown.</w:t>
      </w:r>
    </w:p>
    <w:p>
      <w:pPr>
        <w:pStyle w:val="Heading1"/>
        <w:spacing w:after="150" w:before="300"/>
      </w:pPr>
      <w:r>
        <w:rPr>
          <w:rFonts w:ascii="Arial" w:cs="Arial" w:eastAsia="Arial" w:hAnsi="Arial"/>
          <w:b/>
          <w:bCs/>
        </w:rPr>
        <w:t xml:space="preserve">2. Pipeline Diagnostic</w:t>
      </w:r>
    </w:p>
    <w:p>
      <w:pPr>
        <w:spacing w:after="120"/>
      </w:pPr>
      <w:r>
        <w:rPr>
          <w:rFonts w:ascii="Arial" w:cs="Arial" w:eastAsia="Arial" w:hAnsi="Arial"/>
          <w:sz w:val="20"/>
          <w:szCs w:val="20"/>
        </w:rPr>
        <w:t xml:space="preserve">A full pipeline diagnostic was run to count signals at each stage of the cascade. The purpose was to identify where entries were being lost and whether the low trade frequency in the initial memo was a signal problem or a filter problem.</w:t>
      </w:r>
    </w:p>
    <w:p>
      <w:pPr>
        <w:spacing w:after="2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8180"/>
      </w:tblGrid>
      <w:tr>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Pipeline Stage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Count/Day</w:t>
            </w:r>
          </w:p>
        </w:tc>
        <w:tc>
          <w:tcPr>
            <w:tcW w:type="dxa" w:w="81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Raw sweep candidates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152.3</w:t>
            </w:r>
          </w:p>
        </w:tc>
        <w:tc>
          <w:tcPr>
            <w:tcW w:type="dxa" w:w="8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All HTF bars crossing a level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After dedup (1 per price key)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42.8</w:t>
            </w:r>
          </w:p>
        </w:tc>
        <w:tc>
          <w:tcPr>
            <w:tcW w:type="dxa" w:w="8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109.5/day blocked by swept_keys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Valid FVGs across all sweeps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224.3</w:t>
            </w:r>
          </w:p>
        </w:tc>
        <w:tc>
          <w:tcPr>
            <w:tcW w:type="dxa" w:w="8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FVGs in entry window after each sweep</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Reaction ≥3 sweeps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32.3%</w:t>
            </w:r>
          </w:p>
        </w:tc>
        <w:tc>
          <w:tcPr>
            <w:tcW w:type="dxa" w:w="8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Death candle or 3+ displacement bars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Reaction ≥2 sweeps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51.6%</w:t>
            </w:r>
          </w:p>
        </w:tc>
        <w:tc>
          <w:tcPr>
            <w:tcW w:type="dxa" w:w="8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Includes moderate reactions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Entries (R≥3, 1/sweep)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13.6</w:t>
            </w:r>
          </w:p>
        </w:tc>
        <w:tc>
          <w:tcPr>
            <w:tcW w:type="dxa" w:w="8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After all filters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Entries (R≥2, 1/sweep)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15.2</w:t>
            </w:r>
          </w:p>
        </w:tc>
        <w:tc>
          <w:tcPr>
            <w:tcW w:type="dxa" w:w="8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Relaxed reaction threshold</w:t>
            </w:r>
          </w:p>
        </w:tc>
      </w:tr>
    </w:tbl>
    <w:p>
      <w:pPr>
        <w:spacing w:after="200"/>
      </w:pPr>
    </w:p>
    <w:p>
      <w:pPr>
        <w:spacing w:after="120"/>
      </w:pPr>
      <w:r>
        <w:rPr>
          <w:rFonts w:ascii="Arial" w:cs="Arial" w:eastAsia="Arial" w:hAnsi="Arial"/>
          <w:sz w:val="20"/>
          <w:szCs w:val="20"/>
        </w:rPr>
        <w:t xml:space="preserve">Conclusion: With default gap/risk limits (gap ≤6, risk ≤10), even reaction ≥3 produces 13.6 entries/day. The initial memo’s 0.36–0.78 T/d was entirely due to gap ≤2 and risk ≤10 filters discarding 99% of signals. The signal pool supports 5–8+ trades/day at relaxed but still meaningful filter levels.</w:t>
      </w:r>
    </w:p>
    <w:p>
      <w:r>
        <w:br w:type="page"/>
      </w:r>
    </w:p>
    <w:p>
      <w:pPr>
        <w:pStyle w:val="Heading1"/>
        <w:spacing w:after="150" w:before="300"/>
      </w:pPr>
      <w:r>
        <w:rPr>
          <w:rFonts w:ascii="Arial" w:cs="Arial" w:eastAsia="Arial" w:hAnsi="Arial"/>
          <w:b/>
          <w:bCs/>
        </w:rPr>
        <w:t xml:space="preserve">3. R-per-Trade Validation (Soft Stop)</w:t>
      </w:r>
    </w:p>
    <w:p>
      <w:pPr>
        <w:spacing w:after="120"/>
      </w:pPr>
      <w:r>
        <w:rPr>
          <w:rFonts w:ascii="Arial" w:cs="Arial" w:eastAsia="Arial" w:hAnsi="Arial"/>
          <w:sz w:val="20"/>
          <w:szCs w:val="20"/>
        </w:rPr>
        <w:t xml:space="preserve">To validate the math, R/trade was decomposed into average R on winners (AvgRW), average R on losers (AvgRL), and compared to theoretical expectancy (TheoR = WR × R_target − (1−WR) × 1). All configs are short-only, 1-per-sweep, risk ≤10, gap ≤6, NoPM unless noted.</w:t>
      </w:r>
    </w:p>
    <w:p>
      <w:pPr>
        <w:spacing w:after="2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700"/>
        <w:gridCol w:w="800"/>
        <w:gridCol w:w="800"/>
        <w:gridCol w:w="800"/>
        <w:gridCol w:w="800"/>
        <w:gridCol w:w="800"/>
        <w:gridCol w:w="800"/>
        <w:gridCol w:w="8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Config</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T/d</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WR%</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PF</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R/trd</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R/d</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AvgRW</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AvgRL</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TheoR</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AvgRsk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BASE R≥2 1/sw RT2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+0.32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+0.75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5.74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NoPM R≥2 1/sw RT2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7.3</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+0.35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+2.57</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+1.89</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+0.80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5.64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BASE R≥2 1/sw RT3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+0.66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5.74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NoPM R≥2 1/sw RT3</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7.3</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55.0</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+0.70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+5.16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+458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5.64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BAL R≥3 1/sw RT2 NoPM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64.9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+0.61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+3.51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+328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+0.95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5.64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15MSH R≥2 1/sw RT2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65.9</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+0.57</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-1.97</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+0.98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5.38</w:t>
            </w:r>
          </w:p>
        </w:tc>
      </w:tr>
    </w:tbl>
    <w:p>
      <w:pPr>
        <w:spacing w:after="200"/>
      </w:pPr>
    </w:p>
    <w:p>
      <w:pPr>
        <w:spacing w:after="120"/>
      </w:pPr>
      <w:r>
        <w:rPr>
          <w:rFonts w:ascii="Arial" w:cs="Arial" w:eastAsia="Arial" w:hAnsi="Arial"/>
          <w:b/>
          <w:bCs/>
          <w:sz w:val="20"/>
          <w:szCs w:val="20"/>
        </w:rPr>
        <w:t xml:space="preserve">Key Finding: </w:t>
      </w:r>
      <w:r>
        <w:rPr>
          <w:rFonts w:ascii="Arial" w:cs="Arial" w:eastAsia="Arial" w:hAnsi="Arial"/>
          <w:sz w:val="20"/>
          <w:szCs w:val="20"/>
        </w:rPr>
        <w:t xml:space="preserve">Actual R/trade is roughly half the theoretical expectancy across every config. The gap is explained almost entirely by losers averaging −1.88R to −1.97R instead of the theoretical −1.0R. This is the soft stop overshoot—the stop is checked only at 15-second bar closes, so price can run 0.9R past the stop level before the exit triggers.</w:t>
      </w:r>
    </w:p>
    <w:p>
      <w:pPr>
        <w:spacing w:after="120"/>
      </w:pPr>
      <w:r>
        <w:rPr>
          <w:rFonts w:ascii="Arial" w:cs="Arial" w:eastAsia="Arial" w:hAnsi="Arial"/>
          <w:b/>
          <w:bCs/>
          <w:sz w:val="20"/>
          <w:szCs w:val="20"/>
        </w:rPr>
        <w:t xml:space="preserve">Winners are efficient: </w:t>
      </w:r>
      <w:r>
        <w:rPr>
          <w:rFonts w:ascii="Arial" w:cs="Arial" w:eastAsia="Arial" w:hAnsi="Arial"/>
          <w:sz w:val="20"/>
          <w:szCs w:val="20"/>
        </w:rPr>
        <w:t xml:space="preserve">+1.89R on a 2R target (94.5% of target) and +2.88R on a 3R target (96.0% of target). The target exit is tick-level and fires promptly. The asymmetry between efficient targets and leaky stops is the core structural issue.</w:t>
      </w:r>
    </w:p>
    <w:p>
      <w:pPr>
        <w:spacing w:after="120"/>
      </w:pPr>
      <w:r>
        <w:rPr>
          <w:rFonts w:ascii="Arial" w:cs="Arial" w:eastAsia="Arial" w:hAnsi="Arial"/>
          <w:b/>
          <w:bCs/>
          <w:sz w:val="20"/>
          <w:szCs w:val="20"/>
        </w:rPr>
        <w:t xml:space="preserve">Average risk: </w:t>
      </w:r>
      <w:r>
        <w:rPr>
          <w:rFonts w:ascii="Arial" w:cs="Arial" w:eastAsia="Arial" w:hAnsi="Arial"/>
          <w:sz w:val="20"/>
          <w:szCs w:val="20"/>
        </w:rPr>
        <w:t xml:space="preserve">5.38–5.74 pts across configs. At $20/pt NQ, this is $107–$115 risk per trade.</w:t>
      </w:r>
    </w:p>
    <w:p>
      <w:pPr>
        <w:pStyle w:val="Heading1"/>
        <w:spacing w:after="150" w:before="300"/>
      </w:pPr>
      <w:r>
        <w:rPr>
          <w:rFonts w:ascii="Arial" w:cs="Arial" w:eastAsia="Arial" w:hAnsi="Arial"/>
          <w:b/>
          <w:bCs/>
        </w:rPr>
        <w:t xml:space="preserve">4. Hard Stop at FVG Edge + Buffer (Main Finding)</w:t>
      </w:r>
    </w:p>
    <w:p>
      <w:pPr>
        <w:spacing w:after="120"/>
      </w:pPr>
      <w:r>
        <w:rPr>
          <w:rFonts w:ascii="Arial" w:cs="Arial" w:eastAsia="Arial" w:hAnsi="Arial"/>
          <w:sz w:val="20"/>
          <w:szCs w:val="20"/>
        </w:rPr>
        <w:t xml:space="preserve">To fix the stop leakage, a tick-level hard stop was implemented at the FVG edge plus a buffer. For shorts: stop = gH (top of FVG) + buffer. For longs: stop = gL (bottom of FVG) − buffer. Risk is recalculated as the distance from entry to the new hard stop. Buffers of 1.0, 1.5, 2.0, 3.0, and 4.0 pts were tested. All configs below are short-only, 1-per-sweep, NoPM (entry before 1pm ET), risk ≤15, gap ≤6. Green rows = hard stop.</w:t>
      </w:r>
    </w:p>
    <w:p>
      <w:pPr>
        <w:spacing w:after="200"/>
      </w:pPr>
    </w:p>
    <w:tbl>
      <w:tblPr>
        <w:tblW w:type="dxa" w:w="1065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600"/>
        <w:gridCol w:w="550"/>
        <w:gridCol w:w="550"/>
        <w:gridCol w:w="550"/>
        <w:gridCol w:w="650"/>
        <w:gridCol w:w="650"/>
        <w:gridCol w:w="700"/>
        <w:gridCol w:w="650"/>
        <w:gridCol w:w="650"/>
        <w:gridCol w:w="650"/>
        <w:gridCol w:w="700"/>
        <w:gridCol w:w="600"/>
        <w:gridCol w:w="65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Config</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Stop</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Fills</w:t>
            </w:r>
          </w:p>
        </w:tc>
        <w:tc>
          <w:tcPr>
            <w:tcW w:type="dxa" w:w="5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T/d</w:t>
            </w:r>
          </w:p>
        </w:tc>
        <w:tc>
          <w:tcPr>
            <w:tcW w:type="dxa" w:w="5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WR%</w:t>
            </w:r>
          </w:p>
        </w:tc>
        <w:tc>
          <w:tcPr>
            <w:tcW w:type="dxa" w:w="5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PF</w:t>
            </w:r>
          </w:p>
        </w:tc>
        <w:tc>
          <w:tcPr>
            <w:tcW w:type="dxa" w:w="6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R/trd</w:t>
            </w:r>
          </w:p>
        </w:tc>
        <w:tc>
          <w:tcPr>
            <w:tcW w:type="dxa" w:w="6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R/d</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w:t>
            </w:r>
          </w:p>
        </w:tc>
        <w:tc>
          <w:tcPr>
            <w:tcW w:type="dxa" w:w="6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AvgRW</w:t>
            </w:r>
          </w:p>
        </w:tc>
        <w:tc>
          <w:tcPr>
            <w:tcW w:type="dxa" w:w="6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AvgRL</w:t>
            </w:r>
          </w:p>
        </w:tc>
        <w:tc>
          <w:tcPr>
            <w:tcW w:type="dxa" w:w="6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AvgRsk</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MDD(R)</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Calm</w:t>
            </w:r>
          </w:p>
        </w:tc>
        <w:tc>
          <w:tcPr>
            <w:tcW w:type="dxa" w:w="6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DayW%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R≥2 RT2 NoPM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Soft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220</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7.3</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60.0</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1.34</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+0.35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+1.89</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5.64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103.0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0.02</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59.1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R≥3 RT2 NoPM</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Soft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174</w:t>
            </w:r>
          </w:p>
        </w:tc>
        <w:tc>
          <w:tcPr>
            <w:tcW w:type="dxa" w:w="5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5.8</w:t>
            </w:r>
          </w:p>
        </w:tc>
        <w:tc>
          <w:tcPr>
            <w:tcW w:type="dxa" w:w="5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64.9</w:t>
            </w:r>
          </w:p>
        </w:tc>
        <w:tc>
          <w:tcPr>
            <w:tcW w:type="dxa" w:w="5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1.79</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+0.61</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+3.51</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+328</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+1.88</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-1.76</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5.64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58.6</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0.06</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R≥2 RT3 NoPM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Soft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220</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7.3</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55.0</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1.61</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+0.70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+458</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+2.88</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-1.96</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5.64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125.8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0.04</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54.5</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R≥3 RT3 NoPM</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Soft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174</w:t>
            </w:r>
          </w:p>
        </w:tc>
        <w:tc>
          <w:tcPr>
            <w:tcW w:type="dxa" w:w="5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5.8</w:t>
            </w:r>
          </w:p>
        </w:tc>
        <w:tc>
          <w:tcPr>
            <w:tcW w:type="dxa" w:w="5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60.3</w:t>
            </w:r>
          </w:p>
        </w:tc>
        <w:tc>
          <w:tcPr>
            <w:tcW w:type="dxa" w:w="5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2.08</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+1.04</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+527</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+2.88</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-1.75</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5.64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67.1</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0.09</w:t>
            </w:r>
          </w:p>
        </w:tc>
        <w:tc>
          <w:tcPr>
            <w:tcW w:type="dxa" w:w="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55.0</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R≥2 RT2 NoPM</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H1.5</w:t>
            </w:r>
          </w:p>
        </w:tc>
        <w:tc>
          <w:tcPr>
            <w:tcW w:type="dxa" w:w="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254</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8.5</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50.0</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1.70</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+0.44</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+3.69</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+637</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+1.94</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-1.07</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9.80</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41.3</w:t>
            </w:r>
          </w:p>
        </w:tc>
        <w:tc>
          <w:tcPr>
            <w:tcW w:type="dxa" w:w="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0.09</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40.9</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R≥3 RT2 NoPM</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H1.5</w:t>
            </w:r>
          </w:p>
        </w:tc>
        <w:tc>
          <w:tcPr>
            <w:tcW w:type="dxa" w:w="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208</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6.9</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53.4</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1.84</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+0.54</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+3.74</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+630</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+1.94</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-1.06</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10.28</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32.2</w:t>
            </w:r>
          </w:p>
        </w:tc>
        <w:tc>
          <w:tcPr>
            <w:tcW w:type="dxa" w:w="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0.12</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40.0</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R≥2 RT3 NoPM</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H1.5</w:t>
            </w:r>
          </w:p>
        </w:tc>
        <w:tc>
          <w:tcPr>
            <w:tcW w:type="dxa" w:w="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254</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8.5</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46.5</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2.36</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+0.79</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+6.69</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+1296</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+2.94</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-1.08</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9.80</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42.4</w:t>
            </w:r>
          </w:p>
        </w:tc>
        <w:tc>
          <w:tcPr>
            <w:tcW w:type="dxa" w:w="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0.16</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36.4</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R≥3 RT3 NoPM</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H1.5</w:t>
            </w:r>
          </w:p>
        </w:tc>
        <w:tc>
          <w:tcPr>
            <w:tcW w:type="dxa" w:w="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208</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6.9</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49.0</w:t>
            </w:r>
          </w:p>
        </w:tc>
        <w:tc>
          <w:tcPr>
            <w:tcW w:type="dxa" w:w="5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2.51</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+0.90</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+6.21</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+1202</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+2.94</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-1.07</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10.28</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33.7</w:t>
            </w:r>
          </w:p>
        </w:tc>
        <w:tc>
          <w:tcPr>
            <w:tcW w:type="dxa" w:w="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0.18</w:t>
            </w:r>
          </w:p>
        </w:tc>
        <w:tc>
          <w:tcPr>
            <w:tcW w:type="dxa" w:w="65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30.0</w:t>
            </w:r>
          </w:p>
        </w:tc>
      </w:tr>
    </w:tbl>
    <w:p>
      <w:pPr>
        <w:spacing w:after="200"/>
      </w:pPr>
    </w:p>
    <w:p>
      <w:pPr>
        <w:pStyle w:val="Heading2"/>
        <w:spacing w:after="150" w:before="300"/>
      </w:pPr>
      <w:r>
        <w:rPr>
          <w:rFonts w:ascii="Arial" w:cs="Arial" w:eastAsia="Arial" w:hAnsi="Arial"/>
          <w:b/>
          <w:bCs/>
        </w:rPr>
        <w:t xml:space="preserve">4a. Impact Analysis</w:t>
      </w:r>
    </w:p>
    <w:p>
      <w:pPr>
        <w:spacing w:after="120"/>
      </w:pPr>
      <w:r>
        <w:rPr>
          <w:rFonts w:ascii="Arial" w:cs="Arial" w:eastAsia="Arial" w:hAnsi="Arial"/>
          <w:b/>
          <w:bCs/>
          <w:sz w:val="20"/>
          <w:szCs w:val="20"/>
        </w:rPr>
        <w:t xml:space="preserve">Stop efficiency: </w:t>
      </w:r>
      <w:r>
        <w:rPr>
          <w:rFonts w:ascii="Arial" w:cs="Arial" w:eastAsia="Arial" w:hAnsi="Arial"/>
          <w:sz w:val="20"/>
          <w:szCs w:val="20"/>
        </w:rPr>
        <w:t xml:space="preserve">Hard stop losses average −1.06R to −1.08R regardless of buffer size (vs −1.75R to −1.96R for soft stop). The stop fires within 0.07R of the theoretical −1.0R—near-perfect execution.</w:t>
      </w:r>
    </w:p>
    <w:p>
      <w:pPr>
        <w:spacing w:after="120"/>
      </w:pPr>
      <w:r>
        <w:rPr>
          <w:rFonts w:ascii="Arial" w:cs="Arial" w:eastAsia="Arial" w:hAnsi="Arial"/>
          <w:b/>
          <w:bCs/>
          <w:sz w:val="20"/>
          <w:szCs w:val="20"/>
        </w:rPr>
        <w:t xml:space="preserve">WR tradeoff: </w:t>
      </w:r>
      <w:r>
        <w:rPr>
          <w:rFonts w:ascii="Arial" w:cs="Arial" w:eastAsia="Arial" w:hAnsi="Arial"/>
          <w:sz w:val="20"/>
          <w:szCs w:val="20"/>
        </w:rPr>
        <w:t xml:space="preserve">Hard stop reduces WR by ~10–15 percentage points (e.g., 60% → 50% at RT2, 55% → 46.5% at RT3). More trades get stopped out that would have survived the wider soft stop. But the math works out overwhelmingly in favor of the hard stop.</w:t>
      </w:r>
    </w:p>
    <w:p>
      <w:pPr>
        <w:spacing w:after="120"/>
      </w:pPr>
      <w:r>
        <w:rPr>
          <w:rFonts w:ascii="Arial" w:cs="Arial" w:eastAsia="Arial" w:hAnsi="Arial"/>
          <w:b/>
          <w:bCs/>
          <w:sz w:val="20"/>
          <w:szCs w:val="20"/>
        </w:rPr>
        <w:t xml:space="preserve">$/day impact: </w:t>
      </w:r>
      <w:r>
        <w:rPr>
          <w:rFonts w:ascii="Arial" w:cs="Arial" w:eastAsia="Arial" w:hAnsi="Arial"/>
          <w:sz w:val="20"/>
          <w:szCs w:val="20"/>
        </w:rPr>
        <w:t xml:space="preserve">At RT3, hard stop +1.5pts produces +$1,296/day vs soft stop +$458/day—a 2.8× improvement. At RT2, +$637/day vs +$225/day (2.8×). The tighter losses more than compensate for the lower WR.</w:t>
      </w:r>
    </w:p>
    <w:p>
      <w:pPr>
        <w:spacing w:after="120"/>
      </w:pPr>
      <w:r>
        <w:rPr>
          <w:rFonts w:ascii="Arial" w:cs="Arial" w:eastAsia="Arial" w:hAnsi="Arial"/>
          <w:b/>
          <w:bCs/>
          <w:sz w:val="20"/>
          <w:szCs w:val="20"/>
        </w:rPr>
        <w:t xml:space="preserve">Drawdown: </w:t>
      </w:r>
      <w:r>
        <w:rPr>
          <w:rFonts w:ascii="Arial" w:cs="Arial" w:eastAsia="Arial" w:hAnsi="Arial"/>
          <w:sz w:val="20"/>
          <w:szCs w:val="20"/>
        </w:rPr>
        <w:t xml:space="preserve">Max drawdown drops from 103–126R (soft) to 32–42R (hard). The Calmar ratio improves 3–4× across all configs.</w:t>
      </w:r>
    </w:p>
    <w:p>
      <w:pPr>
        <w:spacing w:after="120"/>
      </w:pPr>
      <w:r>
        <w:rPr>
          <w:rFonts w:ascii="Arial" w:cs="Arial" w:eastAsia="Arial" w:hAnsi="Arial"/>
          <w:b/>
          <w:bCs/>
          <w:sz w:val="20"/>
          <w:szCs w:val="20"/>
        </w:rPr>
        <w:t xml:space="preserve">Optimal buffer: </w:t>
      </w:r>
      <w:r>
        <w:rPr>
          <w:rFonts w:ascii="Arial" w:cs="Arial" w:eastAsia="Arial" w:hAnsi="Arial"/>
          <w:sz w:val="20"/>
          <w:szCs w:val="20"/>
        </w:rPr>
        <w:t xml:space="preserve">1.5 pts produces the best balance of R/trade, $/day, and Calmar. Buffer = 1.0 is too tight (more noise stops), buffer = 3.0+ gives diminishing returns.</w:t>
      </w:r>
    </w:p>
    <w:p>
      <w:r>
        <w:br w:type="page"/>
      </w:r>
    </w:p>
    <w:p>
      <w:pPr>
        <w:pStyle w:val="Heading1"/>
        <w:spacing w:after="150" w:before="300"/>
      </w:pPr>
      <w:r>
        <w:rPr>
          <w:rFonts w:ascii="Arial" w:cs="Arial" w:eastAsia="Arial" w:hAnsi="Arial"/>
          <w:b/>
          <w:bCs/>
        </w:rPr>
        <w:t xml:space="preserve">5. Recommended Configurations</w:t>
      </w:r>
    </w:p>
    <w:p>
      <w:pPr>
        <w:pStyle w:val="Heading2"/>
        <w:spacing w:after="150" w:before="300"/>
      </w:pPr>
      <w:r>
        <w:rPr>
          <w:rFonts w:ascii="Arial" w:cs="Arial" w:eastAsia="Arial" w:hAnsi="Arial"/>
          <w:b/>
          <w:bCs/>
        </w:rPr>
        <w:t xml:space="preserve">Primary (Hard Stop)</w:t>
      </w:r>
    </w:p>
    <w:p>
      <w:pPr>
        <w:spacing w:after="120"/>
      </w:pPr>
      <w:r>
        <w:rPr>
          <w:rFonts w:ascii="Arial" w:cs="Arial" w:eastAsia="Arial" w:hAnsi="Arial"/>
          <w:b/>
          <w:bCs/>
          <w:sz w:val="20"/>
          <w:szCs w:val="20"/>
        </w:rPr>
        <w:t xml:space="preserve">Config: </w:t>
      </w:r>
      <w:r>
        <w:rPr>
          <w:rFonts w:ascii="Arial" w:cs="Arial" w:eastAsia="Arial" w:hAnsi="Arial"/>
          <w:sz w:val="20"/>
          <w:szCs w:val="20"/>
        </w:rPr>
        <w:t xml:space="preserve">Short-only, R≥2 reaction, 1-per-sweep, RT3, FVG+1.5pt hard stop, risk ≤15, gap ≤6, NoPM</w:t>
      </w:r>
    </w:p>
    <w:p>
      <w:pPr>
        <w:spacing w:after="120"/>
      </w:pPr>
      <w:r>
        <w:rPr>
          <w:rFonts w:ascii="Arial" w:cs="Arial" w:eastAsia="Arial" w:hAnsi="Arial"/>
          <w:b/>
          <w:bCs/>
          <w:sz w:val="20"/>
          <w:szCs w:val="20"/>
        </w:rPr>
        <w:t xml:space="preserve">Results: </w:t>
      </w:r>
      <w:r>
        <w:rPr>
          <w:rFonts w:ascii="Arial" w:cs="Arial" w:eastAsia="Arial" w:hAnsi="Arial"/>
          <w:sz w:val="20"/>
          <w:szCs w:val="20"/>
        </w:rPr>
        <w:t xml:space="preserve">8.5 T/d, 46.5% WR, PF 2.36, +0.79R/trade, +6.69R/day, +$1,296/day, MDD 42.4R, Calmar 0.16</w:t>
      </w:r>
    </w:p>
    <w:p>
      <w:pPr>
        <w:spacing w:after="120"/>
      </w:pPr>
      <w:r>
        <w:rPr>
          <w:rFonts w:ascii="Arial" w:cs="Arial" w:eastAsia="Arial" w:hAnsi="Arial"/>
          <w:sz w:val="20"/>
          <w:szCs w:val="20"/>
        </w:rPr>
        <w:t xml:space="preserve">This config offers the highest $/day with acceptable drawdown. The 46.5% WR is below 50% but the 2.94:1.08 win/loss ratio (nearly 3:1) provides strong positive expectancy.</w:t>
      </w:r>
    </w:p>
    <w:p>
      <w:pPr>
        <w:pStyle w:val="Heading2"/>
        <w:spacing w:after="150" w:before="300"/>
      </w:pPr>
      <w:r>
        <w:rPr>
          <w:rFonts w:ascii="Arial" w:cs="Arial" w:eastAsia="Arial" w:hAnsi="Arial"/>
          <w:b/>
          <w:bCs/>
        </w:rPr>
        <w:t xml:space="preserve">Conservative (Hard Stop)</w:t>
      </w:r>
    </w:p>
    <w:p>
      <w:pPr>
        <w:spacing w:after="120"/>
      </w:pPr>
      <w:r>
        <w:rPr>
          <w:rFonts w:ascii="Arial" w:cs="Arial" w:eastAsia="Arial" w:hAnsi="Arial"/>
          <w:b/>
          <w:bCs/>
          <w:sz w:val="20"/>
          <w:szCs w:val="20"/>
        </w:rPr>
        <w:t xml:space="preserve">Config: </w:t>
      </w:r>
      <w:r>
        <w:rPr>
          <w:rFonts w:ascii="Arial" w:cs="Arial" w:eastAsia="Arial" w:hAnsi="Arial"/>
          <w:sz w:val="20"/>
          <w:szCs w:val="20"/>
        </w:rPr>
        <w:t xml:space="preserve">Short-only, R≥3 reaction, 1-per-sweep, RT2, FVG+1.5pt hard stop, risk ≤15, gap ≤6, NoPM</w:t>
      </w:r>
    </w:p>
    <w:p>
      <w:pPr>
        <w:spacing w:after="120"/>
      </w:pPr>
      <w:r>
        <w:rPr>
          <w:rFonts w:ascii="Arial" w:cs="Arial" w:eastAsia="Arial" w:hAnsi="Arial"/>
          <w:b/>
          <w:bCs/>
          <w:sz w:val="20"/>
          <w:szCs w:val="20"/>
        </w:rPr>
        <w:t xml:space="preserve">Results: </w:t>
      </w:r>
      <w:r>
        <w:rPr>
          <w:rFonts w:ascii="Arial" w:cs="Arial" w:eastAsia="Arial" w:hAnsi="Arial"/>
          <w:sz w:val="20"/>
          <w:szCs w:val="20"/>
        </w:rPr>
        <w:t xml:space="preserve">6.9 T/d, 53.4% WR, PF 1.84, +0.54R/trade, +3.74R/day, +$630/day, MDD 32.2R, Calmar 0.12</w:t>
      </w:r>
    </w:p>
    <w:p>
      <w:pPr>
        <w:spacing w:after="120"/>
      </w:pPr>
      <w:r>
        <w:rPr>
          <w:rFonts w:ascii="Arial" w:cs="Arial" w:eastAsia="Arial" w:hAnsi="Arial"/>
          <w:sz w:val="20"/>
          <w:szCs w:val="20"/>
        </w:rPr>
        <w:t xml:space="preserve">Higher reaction quality filter keeps WR above 50% at the cost of fewer trades. Lower R-target means more winners but smaller per-win payout. Best for lower risk tolerance.</w:t>
      </w:r>
    </w:p>
    <w:p>
      <w:pPr>
        <w:pStyle w:val="Heading2"/>
        <w:spacing w:after="150" w:before="300"/>
      </w:pPr>
      <w:r>
        <w:rPr>
          <w:rFonts w:ascii="Arial" w:cs="Arial" w:eastAsia="Arial" w:hAnsi="Arial"/>
          <w:b/>
          <w:bCs/>
        </w:rPr>
        <w:t xml:space="preserve">Legacy Soft Stop (Baseline)</w:t>
      </w:r>
    </w:p>
    <w:p>
      <w:pPr>
        <w:spacing w:after="120"/>
      </w:pPr>
      <w:r>
        <w:rPr>
          <w:rFonts w:ascii="Arial" w:cs="Arial" w:eastAsia="Arial" w:hAnsi="Arial"/>
          <w:b/>
          <w:bCs/>
          <w:sz w:val="20"/>
          <w:szCs w:val="20"/>
        </w:rPr>
        <w:t xml:space="preserve">Config: </w:t>
      </w:r>
      <w:r>
        <w:rPr>
          <w:rFonts w:ascii="Arial" w:cs="Arial" w:eastAsia="Arial" w:hAnsi="Arial"/>
          <w:sz w:val="20"/>
          <w:szCs w:val="20"/>
        </w:rPr>
        <w:t xml:space="preserve">Short-only, R≥3 reaction, 1-per-sweep, RT3, soft stop, risk ≤10, gap ≤6, NoPM</w:t>
      </w:r>
    </w:p>
    <w:p>
      <w:pPr>
        <w:spacing w:after="120"/>
      </w:pPr>
      <w:r>
        <w:rPr>
          <w:rFonts w:ascii="Arial" w:cs="Arial" w:eastAsia="Arial" w:hAnsi="Arial"/>
          <w:b/>
          <w:bCs/>
          <w:sz w:val="20"/>
          <w:szCs w:val="20"/>
        </w:rPr>
        <w:t xml:space="preserve">Results: </w:t>
      </w:r>
      <w:r>
        <w:rPr>
          <w:rFonts w:ascii="Arial" w:cs="Arial" w:eastAsia="Arial" w:hAnsi="Arial"/>
          <w:sz w:val="20"/>
          <w:szCs w:val="20"/>
        </w:rPr>
        <w:t xml:space="preserve">5.8 T/d, 60.3% WR, PF 2.08, +1.04R/trade, +6.04R/day, +$527/day, MDD 67.1R, Calmar 0.09</w:t>
      </w:r>
    </w:p>
    <w:p>
      <w:pPr>
        <w:spacing w:after="120"/>
      </w:pPr>
      <w:r>
        <w:rPr>
          <w:rFonts w:ascii="Arial" w:cs="Arial" w:eastAsia="Arial" w:hAnsi="Arial"/>
          <w:sz w:val="20"/>
          <w:szCs w:val="20"/>
        </w:rPr>
        <w:t xml:space="preserve">Highest WR but leaky stops inflate drawdowns and reduce capital efficiency. Included for comparison.</w:t>
      </w:r>
    </w:p>
    <w:p>
      <w:pPr>
        <w:pStyle w:val="Heading1"/>
        <w:spacing w:after="150" w:before="300"/>
      </w:pPr>
      <w:r>
        <w:rPr>
          <w:rFonts w:ascii="Arial" w:cs="Arial" w:eastAsia="Arial" w:hAnsi="Arial"/>
          <w:b/>
          <w:bCs/>
        </w:rPr>
        <w:t xml:space="preserve">6. Methodology Notes</w:t>
      </w:r>
    </w:p>
    <w:p>
      <w:pPr>
        <w:pStyle w:val="ListParagraph"/>
        <w:numPr>
          <w:ilvl w:val="0"/>
          <w:numId w:val="2"/>
        </w:numPr>
        <w:spacing w:after="80"/>
      </w:pPr>
      <w:r>
        <w:rPr>
          <w:rFonts w:ascii="Arial" w:cs="Arial" w:eastAsia="Arial" w:hAnsi="Arial"/>
          <w:sz w:val="20"/>
          <w:szCs w:val="20"/>
        </w:rPr>
        <w:t xml:space="preserve">Sample: Last 30 trading days (Jan–Feb 2026). Full-year validation pending.</w:t>
      </w:r>
    </w:p>
    <w:p>
      <w:pPr>
        <w:pStyle w:val="ListParagraph"/>
        <w:numPr>
          <w:ilvl w:val="0"/>
          <w:numId w:val="2"/>
        </w:numPr>
        <w:spacing w:after="80"/>
      </w:pPr>
      <w:r>
        <w:rPr>
          <w:rFonts w:ascii="Arial" w:cs="Arial" w:eastAsia="Arial" w:hAnsi="Arial"/>
          <w:sz w:val="20"/>
          <w:szCs w:val="20"/>
        </w:rPr>
        <w:t xml:space="preserve">Slippage: 0.5 pts/side on market entry (1.0 pts RT).</w:t>
      </w:r>
    </w:p>
    <w:p>
      <w:pPr>
        <w:pStyle w:val="ListParagraph"/>
        <w:numPr>
          <w:ilvl w:val="0"/>
          <w:numId w:val="2"/>
        </w:numPr>
        <w:spacing w:after="80"/>
      </w:pPr>
      <w:r>
        <w:rPr>
          <w:rFonts w:ascii="Arial" w:cs="Arial" w:eastAsia="Arial" w:hAnsi="Arial"/>
          <w:sz w:val="20"/>
          <w:szCs w:val="20"/>
        </w:rPr>
        <w:t xml:space="preserve">Commission: 0.5 pts RT all entries.</w:t>
      </w:r>
    </w:p>
    <w:p>
      <w:pPr>
        <w:pStyle w:val="ListParagraph"/>
        <w:numPr>
          <w:ilvl w:val="0"/>
          <w:numId w:val="2"/>
        </w:numPr>
        <w:spacing w:after="80"/>
      </w:pPr>
      <w:r>
        <w:rPr>
          <w:rFonts w:ascii="Arial" w:cs="Arial" w:eastAsia="Arial" w:hAnsi="Arial"/>
          <w:sz w:val="20"/>
          <w:szCs w:val="20"/>
        </w:rPr>
        <w:t xml:space="preserve">1-per-sweep: Only the first valid FVG entry per sweep event. No overlapping trades.</w:t>
      </w:r>
    </w:p>
    <w:p>
      <w:pPr>
        <w:pStyle w:val="ListParagraph"/>
        <w:numPr>
          <w:ilvl w:val="0"/>
          <w:numId w:val="2"/>
        </w:numPr>
        <w:spacing w:after="80"/>
      </w:pPr>
      <w:r>
        <w:rPr>
          <w:rFonts w:ascii="Arial" w:cs="Arial" w:eastAsia="Arial" w:hAnsi="Arial"/>
          <w:sz w:val="20"/>
          <w:szCs w:val="20"/>
        </w:rPr>
        <w:t xml:space="preserve">Hard stop: Tick-level exit at FVG high + buffer (shorts). No bar-close dependency.</w:t>
      </w:r>
    </w:p>
    <w:p>
      <w:pPr>
        <w:pStyle w:val="ListParagraph"/>
        <w:numPr>
          <w:ilvl w:val="0"/>
          <w:numId w:val="2"/>
        </w:numPr>
        <w:spacing w:after="80"/>
      </w:pPr>
      <w:r>
        <w:rPr>
          <w:rFonts w:ascii="Arial" w:cs="Arial" w:eastAsia="Arial" w:hAnsi="Arial"/>
          <w:sz w:val="20"/>
          <w:szCs w:val="20"/>
        </w:rPr>
        <w:t xml:space="preserve">Multi-entry configs were tested but show overlapping trade bug (positions simulated independently). Those results are excluded from recommendations.</w:t>
      </w:r>
    </w:p>
    <w:p>
      <w:pPr>
        <w:pStyle w:val="ListParagraph"/>
        <w:numPr>
          <w:ilvl w:val="0"/>
          <w:numId w:val="2"/>
        </w:numPr>
        <w:spacing w:after="80"/>
      </w:pPr>
      <w:r>
        <w:rPr>
          <w:rFonts w:ascii="Arial" w:cs="Arial" w:eastAsia="Arial" w:hAnsi="Arial"/>
          <w:sz w:val="20"/>
          <w:szCs w:val="20"/>
        </w:rPr>
        <w:t xml:space="preserve">NQ = $20/point. $/day = pts/day × $20.</w:t>
      </w:r>
    </w:p>
    <w:p>
      <w:pPr>
        <w:pStyle w:val="Heading1"/>
        <w:spacing w:after="150" w:before="300"/>
      </w:pPr>
      <w:r>
        <w:rPr>
          <w:rFonts w:ascii="Arial" w:cs="Arial" w:eastAsia="Arial" w:hAnsi="Arial"/>
          <w:b/>
          <w:bCs/>
        </w:rPr>
        <w:t xml:space="preserve">7. Open Items</w:t>
      </w:r>
    </w:p>
    <w:p>
      <w:pPr>
        <w:pStyle w:val="ListParagraph"/>
        <w:numPr>
          <w:ilvl w:val="0"/>
          <w:numId w:val="2"/>
        </w:numPr>
        <w:spacing w:after="80"/>
      </w:pPr>
      <w:r>
        <w:rPr>
          <w:rFonts w:ascii="Arial" w:cs="Arial" w:eastAsia="Arial" w:hAnsi="Arial"/>
          <w:sz w:val="20"/>
          <w:szCs w:val="20"/>
        </w:rPr>
        <w:t xml:space="preserve">Full-year validation (247 days) of the hard stop configs—currently only tested on 30 days.</w:t>
      </w:r>
    </w:p>
    <w:p>
      <w:pPr>
        <w:pStyle w:val="ListParagraph"/>
        <w:numPr>
          <w:ilvl w:val="0"/>
          <w:numId w:val="2"/>
        </w:numPr>
        <w:spacing w:after="80"/>
      </w:pPr>
      <w:r>
        <w:rPr>
          <w:rFonts w:ascii="Arial" w:cs="Arial" w:eastAsia="Arial" w:hAnsi="Arial"/>
          <w:sz w:val="20"/>
          <w:szCs w:val="20"/>
        </w:rPr>
        <w:t xml:space="preserve">Fix multi-entry overlapping trade bug to enable sequential positioning.</w:t>
      </w:r>
    </w:p>
    <w:p>
      <w:pPr>
        <w:pStyle w:val="ListParagraph"/>
        <w:numPr>
          <w:ilvl w:val="0"/>
          <w:numId w:val="2"/>
        </w:numPr>
        <w:spacing w:after="80"/>
      </w:pPr>
      <w:r>
        <w:rPr>
          <w:rFonts w:ascii="Arial" w:cs="Arial" w:eastAsia="Arial" w:hAnsi="Arial"/>
          <w:sz w:val="20"/>
          <w:szCs w:val="20"/>
        </w:rPr>
        <w:t xml:space="preserve">Dynamic exit / trailing stop exploration.</w:t>
      </w:r>
    </w:p>
    <w:p>
      <w:pPr>
        <w:pStyle w:val="ListParagraph"/>
        <w:numPr>
          <w:ilvl w:val="0"/>
          <w:numId w:val="2"/>
        </w:numPr>
        <w:spacing w:after="80"/>
      </w:pPr>
      <w:r>
        <w:rPr>
          <w:rFonts w:ascii="Arial" w:cs="Arial" w:eastAsia="Arial" w:hAnsi="Arial"/>
          <w:sz w:val="20"/>
          <w:szCs w:val="20"/>
        </w:rPr>
        <w:t xml:space="preserve">H1 vs H2 cross-validation on hard stop configs (critical for regime stability).</w:t>
      </w:r>
    </w:p>
    <w:p>
      <w:pPr>
        <w:pStyle w:val="ListParagraph"/>
        <w:numPr>
          <w:ilvl w:val="0"/>
          <w:numId w:val="2"/>
        </w:numPr>
        <w:spacing w:after="80"/>
      </w:pPr>
      <w:r>
        <w:rPr>
          <w:rFonts w:ascii="Arial" w:cs="Arial" w:eastAsia="Arial" w:hAnsi="Arial"/>
          <w:sz w:val="20"/>
          <w:szCs w:val="20"/>
        </w:rPr>
        <w:t xml:space="preserve">Monthly P&amp;L breakdown to assess losing-month frequency.</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6"/>
        <w:szCs w:val="16"/>
      </w:rPr>
      <w:t xml:space="preserve">IFVG MTF Cascade — Strategy Optimization Report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2026-03-28T15:01:40.143Z</dcterms:created>
  <dcterms:modified xsi:type="dcterms:W3CDTF">2026-03-28T15:01:40.144Z</dcterms:modified>
</cp:coreProperties>
</file>

<file path=docProps/custom.xml><?xml version="1.0" encoding="utf-8"?>
<Properties xmlns="http://schemas.openxmlformats.org/officeDocument/2006/custom-properties" xmlns:vt="http://schemas.openxmlformats.org/officeDocument/2006/docPropsVTypes"/>
</file>